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1526"/>
        <w:gridCol w:w="4912"/>
        <w:gridCol w:w="1892"/>
        <w:gridCol w:w="1559"/>
      </w:tblGrid>
      <w:tr w:rsidR="00DB178B" w:rsidTr="00D046A7">
        <w:trPr>
          <w:cantSplit/>
        </w:trPr>
        <w:tc>
          <w:tcPr>
            <w:tcW w:w="1526" w:type="dxa"/>
            <w:vAlign w:val="center"/>
          </w:tcPr>
          <w:p w:rsidR="00DB178B" w:rsidRPr="00D8032B" w:rsidRDefault="00952CB2" w:rsidP="00952CB2">
            <w:pPr>
              <w:shd w:val="solid" w:color="FFFFFF" w:fill="FFFFFF"/>
              <w:spacing w:before="0"/>
              <w:rPr>
                <w:rFonts w:ascii="Verdana" w:hAnsi="Verdana" w:cs="Times New Roman Bold"/>
                <w:b/>
                <w:bCs/>
                <w:sz w:val="26"/>
                <w:szCs w:val="26"/>
              </w:rPr>
            </w:pPr>
            <w:bookmarkStart w:id="0" w:name="ditulogo"/>
            <w:bookmarkEnd w:id="0"/>
            <w:r w:rsidRPr="00952CB2">
              <w:rPr>
                <w:rFonts w:ascii="Verdana" w:hAnsi="Verdana" w:cs="Times New Roman Bold"/>
                <w:b/>
                <w:bCs/>
                <w:noProof/>
                <w:sz w:val="20"/>
                <w:szCs w:val="26"/>
                <w:lang w:eastAsia="zh-CN"/>
              </w:rPr>
              <w:drawing>
                <wp:inline distT="0" distB="0" distL="0" distR="0" wp14:anchorId="6922DC24" wp14:editId="796451E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804" w:type="dxa"/>
            <w:gridSpan w:val="2"/>
            <w:vAlign w:val="center"/>
          </w:tcPr>
          <w:p w:rsidR="00DB178B" w:rsidRPr="00D8032B" w:rsidRDefault="00DB178B" w:rsidP="000604B9">
            <w:pPr>
              <w:shd w:val="solid" w:color="FFFFFF" w:fill="FFFFFF"/>
              <w:spacing w:before="0"/>
              <w:jc w:val="center"/>
              <w:rPr>
                <w:rFonts w:ascii="Verdana" w:hAnsi="Verdana" w:cs="Times New Roman Bold"/>
                <w:b/>
                <w:bCs/>
                <w:sz w:val="26"/>
                <w:szCs w:val="26"/>
              </w:rPr>
            </w:pPr>
            <w:r>
              <w:rPr>
                <w:rFonts w:ascii="Verdana" w:hAnsi="Verdana" w:cs="Times New Roman Bold"/>
                <w:b/>
                <w:bCs/>
                <w:sz w:val="26"/>
                <w:szCs w:val="26"/>
              </w:rPr>
              <w:t>Radiocommunication Study Groups</w:t>
            </w:r>
          </w:p>
        </w:tc>
        <w:tc>
          <w:tcPr>
            <w:tcW w:w="1559" w:type="dxa"/>
          </w:tcPr>
          <w:p w:rsidR="00DB178B" w:rsidRDefault="00DB178B" w:rsidP="00163271">
            <w:pPr>
              <w:shd w:val="solid" w:color="FFFFFF" w:fill="FFFFFF"/>
              <w:spacing w:before="0" w:line="240" w:lineRule="atLeast"/>
              <w:jc w:val="right"/>
            </w:pPr>
            <w:r w:rsidRPr="00975D6F">
              <w:rPr>
                <w:rFonts w:cs="Arial"/>
                <w:noProof/>
                <w:lang w:eastAsia="zh-CN"/>
              </w:rPr>
              <w:drawing>
                <wp:inline distT="0" distB="0" distL="0" distR="0" wp14:anchorId="03A12A5D" wp14:editId="58E2D1EE">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0069D4" w:rsidRPr="0051782D" w:rsidTr="00D046A7">
        <w:trPr>
          <w:cantSplit/>
        </w:trPr>
        <w:tc>
          <w:tcPr>
            <w:tcW w:w="6438" w:type="dxa"/>
            <w:gridSpan w:val="2"/>
            <w:tcBorders>
              <w:bottom w:val="single" w:sz="12" w:space="0" w:color="auto"/>
            </w:tcBorders>
          </w:tcPr>
          <w:p w:rsidR="000069D4" w:rsidRPr="00163271" w:rsidRDefault="00DB178B" w:rsidP="00A5173C">
            <w:pPr>
              <w:shd w:val="solid" w:color="FFFFFF" w:fill="FFFFFF"/>
              <w:spacing w:before="0" w:after="48"/>
              <w:rPr>
                <w:rFonts w:ascii="Verdana" w:hAnsi="Verdana" w:cs="Times New Roman Bold"/>
                <w:b/>
                <w:sz w:val="22"/>
                <w:szCs w:val="22"/>
              </w:rPr>
            </w:pPr>
            <w:r w:rsidRPr="00E8501D">
              <w:rPr>
                <w:rFonts w:ascii="Verdana" w:hAnsi="Verdana" w:cs="Times New Roman Bold"/>
                <w:b/>
                <w:sz w:val="20"/>
              </w:rPr>
              <w:t>INTERNATIONAL TELECOMMUNICATION UNION</w:t>
            </w:r>
          </w:p>
        </w:tc>
        <w:tc>
          <w:tcPr>
            <w:tcW w:w="3451" w:type="dxa"/>
            <w:gridSpan w:val="2"/>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D046A7">
        <w:trPr>
          <w:cantSplit/>
        </w:trPr>
        <w:tc>
          <w:tcPr>
            <w:tcW w:w="6438" w:type="dxa"/>
            <w:gridSpan w:val="2"/>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gridSpan w:val="2"/>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D046A7">
        <w:trPr>
          <w:cantSplit/>
        </w:trPr>
        <w:tc>
          <w:tcPr>
            <w:tcW w:w="6438" w:type="dxa"/>
            <w:gridSpan w:val="2"/>
            <w:vMerge w:val="restart"/>
          </w:tcPr>
          <w:p w:rsidR="00952CB2" w:rsidRPr="00982084" w:rsidRDefault="00952CB2" w:rsidP="00952CB2">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Source:</w:t>
            </w:r>
            <w:r>
              <w:rPr>
                <w:rFonts w:ascii="Verdana" w:hAnsi="Verdana"/>
                <w:sz w:val="20"/>
              </w:rPr>
              <w:tab/>
            </w:r>
            <w:r w:rsidRPr="00931F65">
              <w:rPr>
                <w:rFonts w:ascii="Verdana" w:hAnsi="Verdana"/>
                <w:sz w:val="20"/>
                <w:lang w:val="en-US"/>
              </w:rPr>
              <w:t xml:space="preserve">Document </w:t>
            </w:r>
            <w:r w:rsidR="00171D9A" w:rsidRPr="00171D9A">
              <w:rPr>
                <w:rFonts w:ascii="Verdana" w:hAnsi="Verdana"/>
                <w:sz w:val="20"/>
                <w:lang w:val="en-US"/>
              </w:rPr>
              <w:t>5A/TEMP/111</w:t>
            </w:r>
          </w:p>
        </w:tc>
        <w:tc>
          <w:tcPr>
            <w:tcW w:w="3451" w:type="dxa"/>
            <w:gridSpan w:val="2"/>
          </w:tcPr>
          <w:p w:rsidR="000069D4" w:rsidRPr="00952CB2" w:rsidRDefault="00171D9A" w:rsidP="00D80C0F">
            <w:pPr>
              <w:shd w:val="solid" w:color="FFFFFF" w:fill="FFFFFF"/>
              <w:spacing w:before="0" w:line="240" w:lineRule="atLeast"/>
              <w:rPr>
                <w:rFonts w:ascii="Verdana" w:hAnsi="Verdana"/>
                <w:sz w:val="20"/>
                <w:lang w:eastAsia="zh-CN"/>
              </w:rPr>
            </w:pPr>
            <w:r>
              <w:rPr>
                <w:rFonts w:ascii="Verdana" w:hAnsi="Verdana"/>
                <w:b/>
                <w:sz w:val="20"/>
                <w:lang w:eastAsia="zh-CN"/>
              </w:rPr>
              <w:t>Annex 28 to</w:t>
            </w:r>
            <w:r w:rsidR="00D80C0F">
              <w:rPr>
                <w:rFonts w:ascii="Verdana" w:hAnsi="Verdana"/>
                <w:b/>
                <w:sz w:val="20"/>
                <w:lang w:eastAsia="zh-CN"/>
              </w:rPr>
              <w:br/>
            </w:r>
            <w:r w:rsidR="00952CB2">
              <w:rPr>
                <w:rFonts w:ascii="Verdana" w:hAnsi="Verdana"/>
                <w:b/>
                <w:sz w:val="20"/>
                <w:lang w:eastAsia="zh-CN"/>
              </w:rPr>
              <w:t xml:space="preserve">Document </w:t>
            </w:r>
            <w:proofErr w:type="spellStart"/>
            <w:r w:rsidR="00952CB2">
              <w:rPr>
                <w:rFonts w:ascii="Verdana" w:hAnsi="Verdana"/>
                <w:b/>
                <w:sz w:val="20"/>
                <w:lang w:eastAsia="zh-CN"/>
              </w:rPr>
              <w:t>5A</w:t>
            </w:r>
            <w:proofErr w:type="spellEnd"/>
            <w:r w:rsidR="00952CB2">
              <w:rPr>
                <w:rFonts w:ascii="Verdana" w:hAnsi="Verdana"/>
                <w:b/>
                <w:sz w:val="20"/>
                <w:lang w:eastAsia="zh-CN"/>
              </w:rPr>
              <w:t>/</w:t>
            </w:r>
            <w:r>
              <w:rPr>
                <w:rFonts w:ascii="Verdana" w:hAnsi="Verdana"/>
                <w:b/>
                <w:sz w:val="20"/>
                <w:lang w:eastAsia="zh-CN"/>
              </w:rPr>
              <w:t>298</w:t>
            </w:r>
            <w:r w:rsidR="00952CB2">
              <w:rPr>
                <w:rFonts w:ascii="Verdana" w:hAnsi="Verdana"/>
                <w:b/>
                <w:sz w:val="20"/>
                <w:lang w:eastAsia="zh-CN"/>
              </w:rPr>
              <w:t>-E</w:t>
            </w:r>
          </w:p>
        </w:tc>
      </w:tr>
      <w:tr w:rsidR="000069D4" w:rsidTr="00D046A7">
        <w:trPr>
          <w:cantSplit/>
        </w:trPr>
        <w:tc>
          <w:tcPr>
            <w:tcW w:w="6438" w:type="dxa"/>
            <w:gridSpan w:val="2"/>
            <w:vMerge/>
          </w:tcPr>
          <w:p w:rsidR="000069D4" w:rsidRDefault="000069D4" w:rsidP="00A5173C">
            <w:pPr>
              <w:spacing w:before="60"/>
              <w:jc w:val="center"/>
              <w:rPr>
                <w:b/>
                <w:smallCaps/>
                <w:sz w:val="32"/>
                <w:lang w:eastAsia="zh-CN"/>
              </w:rPr>
            </w:pPr>
            <w:bookmarkStart w:id="3" w:name="ddate" w:colFirst="1" w:colLast="1"/>
            <w:bookmarkEnd w:id="2"/>
          </w:p>
        </w:tc>
        <w:tc>
          <w:tcPr>
            <w:tcW w:w="3451" w:type="dxa"/>
            <w:gridSpan w:val="2"/>
          </w:tcPr>
          <w:p w:rsidR="000069D4" w:rsidRPr="00952CB2" w:rsidRDefault="002E0FDD" w:rsidP="00A5173C">
            <w:pPr>
              <w:shd w:val="solid" w:color="FFFFFF" w:fill="FFFFFF"/>
              <w:spacing w:before="0" w:line="240" w:lineRule="atLeast"/>
              <w:rPr>
                <w:rFonts w:ascii="Verdana" w:hAnsi="Verdana"/>
                <w:sz w:val="20"/>
                <w:lang w:eastAsia="zh-CN"/>
              </w:rPr>
            </w:pPr>
            <w:r>
              <w:rPr>
                <w:rFonts w:ascii="Verdana" w:hAnsi="Verdana"/>
                <w:b/>
                <w:sz w:val="20"/>
                <w:lang w:eastAsia="zh-CN"/>
              </w:rPr>
              <w:t>1</w:t>
            </w:r>
            <w:r w:rsidR="00171D9A">
              <w:rPr>
                <w:rFonts w:ascii="Verdana" w:hAnsi="Verdana"/>
                <w:b/>
                <w:sz w:val="20"/>
                <w:lang w:eastAsia="zh-CN"/>
              </w:rPr>
              <w:t>8</w:t>
            </w:r>
            <w:r w:rsidR="00CE674F">
              <w:rPr>
                <w:rFonts w:ascii="Verdana" w:hAnsi="Verdana"/>
                <w:b/>
                <w:sz w:val="20"/>
                <w:lang w:eastAsia="zh-CN"/>
              </w:rPr>
              <w:t xml:space="preserve"> November</w:t>
            </w:r>
            <w:r w:rsidR="00952CB2">
              <w:rPr>
                <w:rFonts w:ascii="Verdana" w:hAnsi="Verdana"/>
                <w:b/>
                <w:sz w:val="20"/>
                <w:lang w:eastAsia="zh-CN"/>
              </w:rPr>
              <w:t xml:space="preserve"> 2016</w:t>
            </w:r>
          </w:p>
        </w:tc>
      </w:tr>
      <w:tr w:rsidR="000069D4" w:rsidTr="00D046A7">
        <w:trPr>
          <w:cantSplit/>
        </w:trPr>
        <w:tc>
          <w:tcPr>
            <w:tcW w:w="6438" w:type="dxa"/>
            <w:gridSpan w:val="2"/>
            <w:vMerge/>
          </w:tcPr>
          <w:p w:rsidR="000069D4" w:rsidRDefault="000069D4" w:rsidP="00A5173C">
            <w:pPr>
              <w:spacing w:before="60"/>
              <w:jc w:val="center"/>
              <w:rPr>
                <w:b/>
                <w:smallCaps/>
                <w:sz w:val="32"/>
                <w:lang w:eastAsia="zh-CN"/>
              </w:rPr>
            </w:pPr>
            <w:bookmarkStart w:id="4" w:name="dorlang" w:colFirst="1" w:colLast="1"/>
            <w:bookmarkEnd w:id="3"/>
          </w:p>
        </w:tc>
        <w:tc>
          <w:tcPr>
            <w:tcW w:w="3451" w:type="dxa"/>
            <w:gridSpan w:val="2"/>
          </w:tcPr>
          <w:p w:rsidR="000069D4" w:rsidRPr="00952CB2" w:rsidRDefault="00952CB2"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rsidTr="00D046A7">
        <w:trPr>
          <w:cantSplit/>
        </w:trPr>
        <w:tc>
          <w:tcPr>
            <w:tcW w:w="9889" w:type="dxa"/>
            <w:gridSpan w:val="4"/>
          </w:tcPr>
          <w:p w:rsidR="000069D4" w:rsidRDefault="00171D9A" w:rsidP="00952CB2">
            <w:pPr>
              <w:pStyle w:val="Source"/>
              <w:rPr>
                <w:lang w:eastAsia="zh-CN"/>
              </w:rPr>
            </w:pPr>
            <w:bookmarkStart w:id="5" w:name="dsource" w:colFirst="0" w:colLast="0"/>
            <w:bookmarkEnd w:id="4"/>
            <w:r w:rsidRPr="0065561A">
              <w:rPr>
                <w:lang w:eastAsia="zh-CN"/>
              </w:rPr>
              <w:t xml:space="preserve">Annex </w:t>
            </w:r>
            <w:r>
              <w:rPr>
                <w:lang w:eastAsia="zh-CN"/>
              </w:rPr>
              <w:t>28</w:t>
            </w:r>
            <w:r w:rsidRPr="0065561A">
              <w:rPr>
                <w:lang w:eastAsia="zh-CN"/>
              </w:rPr>
              <w:t xml:space="preserve"> to Working Party 5A Chairman’s Report</w:t>
            </w:r>
          </w:p>
        </w:tc>
      </w:tr>
      <w:tr w:rsidR="000069D4" w:rsidTr="00D046A7">
        <w:trPr>
          <w:cantSplit/>
        </w:trPr>
        <w:tc>
          <w:tcPr>
            <w:tcW w:w="9889" w:type="dxa"/>
            <w:gridSpan w:val="4"/>
          </w:tcPr>
          <w:p w:rsidR="00952CB2" w:rsidRDefault="00F751E2" w:rsidP="00952CB2">
            <w:pPr>
              <w:pStyle w:val="Title1"/>
              <w:rPr>
                <w:lang w:val="en-US" w:eastAsia="zh-CN"/>
              </w:rPr>
            </w:pPr>
            <w:bookmarkStart w:id="6" w:name="drec" w:colFirst="0" w:colLast="0"/>
            <w:bookmarkEnd w:id="5"/>
            <w:r w:rsidRPr="008D36B3">
              <w:rPr>
                <w:lang w:val="en-US"/>
              </w:rPr>
              <w:t>WORKING DOCUMENT TOWARDS A PRELIMINARY DRAFT</w:t>
            </w:r>
            <w:r w:rsidRPr="008D36B3">
              <w:rPr>
                <w:lang w:val="en-US"/>
              </w:rPr>
              <w:br/>
              <w:t>NEW REPORT ITU-R M.[GEO.SHARE]</w:t>
            </w:r>
            <w:r w:rsidR="00952CB2" w:rsidRPr="00931F65">
              <w:rPr>
                <w:lang w:val="en-US" w:eastAsia="zh-CN"/>
              </w:rPr>
              <w:t xml:space="preserve"> </w:t>
            </w:r>
          </w:p>
          <w:p w:rsidR="00F751E2" w:rsidRPr="008D36B3" w:rsidRDefault="00F751E2" w:rsidP="00F751E2">
            <w:pPr>
              <w:pStyle w:val="Reasons"/>
              <w:jc w:val="center"/>
              <w:rPr>
                <w:b/>
                <w:sz w:val="28"/>
                <w:szCs w:val="28"/>
                <w:lang w:val="en-US"/>
              </w:rPr>
            </w:pPr>
            <w:r w:rsidRPr="008D36B3">
              <w:rPr>
                <w:b/>
                <w:sz w:val="28"/>
                <w:szCs w:val="28"/>
                <w:lang w:val="en-US"/>
              </w:rPr>
              <w:t>Sharing schemes in the land mobile service on the basis of geographical use</w:t>
            </w:r>
          </w:p>
          <w:p w:rsidR="000069D4" w:rsidRPr="00F751E2" w:rsidRDefault="00F751E2" w:rsidP="00952CB2">
            <w:pPr>
              <w:pStyle w:val="Title1"/>
              <w:rPr>
                <w:lang w:val="en-US" w:eastAsia="zh-CN"/>
              </w:rPr>
            </w:pPr>
            <w:r w:rsidRPr="008D36B3">
              <w:rPr>
                <w:szCs w:val="24"/>
                <w:lang w:val="en-US"/>
              </w:rPr>
              <w:t>(</w:t>
            </w:r>
            <w:hyperlink r:id="rId12" w:history="1">
              <w:r w:rsidRPr="00F751E2">
                <w:rPr>
                  <w:rStyle w:val="Hyperlink"/>
                  <w:caps w:val="0"/>
                  <w:sz w:val="24"/>
                  <w:szCs w:val="24"/>
                  <w:lang w:val="en-US"/>
                </w:rPr>
                <w:t>Question ITU-R 238-2/5</w:t>
              </w:r>
            </w:hyperlink>
            <w:r w:rsidRPr="008D36B3">
              <w:rPr>
                <w:szCs w:val="24"/>
                <w:lang w:val="en-US"/>
              </w:rPr>
              <w:t>)</w:t>
            </w:r>
          </w:p>
        </w:tc>
      </w:tr>
      <w:tr w:rsidR="000069D4" w:rsidTr="00D046A7">
        <w:trPr>
          <w:cantSplit/>
        </w:trPr>
        <w:tc>
          <w:tcPr>
            <w:tcW w:w="9889" w:type="dxa"/>
            <w:gridSpan w:val="4"/>
          </w:tcPr>
          <w:p w:rsidR="000069D4" w:rsidRDefault="000069D4" w:rsidP="00952CB2">
            <w:pPr>
              <w:pStyle w:val="Title2"/>
              <w:spacing w:before="0"/>
              <w:rPr>
                <w:lang w:eastAsia="zh-CN"/>
              </w:rPr>
            </w:pPr>
            <w:bookmarkStart w:id="7" w:name="dtitle1" w:colFirst="0" w:colLast="0"/>
            <w:bookmarkEnd w:id="6"/>
          </w:p>
        </w:tc>
      </w:tr>
    </w:tbl>
    <w:bookmarkEnd w:id="7" w:displacedByCustomXml="next"/>
    <w:bookmarkStart w:id="8" w:name="dbreak" w:displacedByCustomXml="next"/>
    <w:bookmarkEnd w:id="8" w:displacedByCustomXml="next"/>
    <w:sdt>
      <w:sdtPr>
        <w:rPr>
          <w:rFonts w:ascii="Times New Roman" w:eastAsia="Times New Roman" w:hAnsi="Times New Roman" w:cs="Times New Roman"/>
          <w:b/>
          <w:bCs/>
          <w:color w:val="auto"/>
          <w:sz w:val="24"/>
          <w:szCs w:val="20"/>
        </w:rPr>
        <w:id w:val="1776208359"/>
        <w:docPartObj>
          <w:docPartGallery w:val="Table of Contents"/>
          <w:docPartUnique/>
        </w:docPartObj>
      </w:sdtPr>
      <w:sdtEndPr>
        <w:rPr>
          <w:b w:val="0"/>
          <w:bCs w:val="0"/>
        </w:rPr>
      </w:sdtEndPr>
      <w:sdtContent>
        <w:p w:rsidR="00F751E2" w:rsidRPr="008D36B3" w:rsidRDefault="00F751E2" w:rsidP="00F751E2">
          <w:pPr>
            <w:pStyle w:val="TOCHeading"/>
            <w:jc w:val="center"/>
          </w:pPr>
          <w:r w:rsidRPr="008D36B3">
            <w:rPr>
              <w:rFonts w:asciiTheme="majorBidi" w:hAnsiTheme="majorBidi"/>
              <w:color w:val="auto"/>
            </w:rPr>
            <w:t>Table of Contents</w:t>
          </w:r>
        </w:p>
        <w:p w:rsidR="00F751E2" w:rsidRDefault="00F751E2" w:rsidP="00F751E2">
          <w:pPr>
            <w:pStyle w:val="TOC1"/>
            <w:tabs>
              <w:tab w:val="clear" w:pos="7938"/>
              <w:tab w:val="left" w:leader="dot" w:pos="9498"/>
            </w:tabs>
            <w:rPr>
              <w:rFonts w:asciiTheme="minorHAnsi" w:eastAsiaTheme="minorEastAsia" w:hAnsiTheme="minorHAnsi" w:cstheme="minorBidi"/>
              <w:noProof/>
              <w:sz w:val="22"/>
              <w:szCs w:val="22"/>
              <w:lang w:val="en-CA" w:eastAsia="ja-JP"/>
            </w:rPr>
          </w:pPr>
          <w:r w:rsidRPr="008D36B3">
            <w:rPr>
              <w:lang w:val="en-US"/>
            </w:rPr>
            <w:fldChar w:fldCharType="begin"/>
          </w:r>
          <w:r w:rsidRPr="008D36B3">
            <w:rPr>
              <w:lang w:val="en-US"/>
            </w:rPr>
            <w:instrText xml:space="preserve"> TOC \o "1-3" \h \z \u </w:instrText>
          </w:r>
          <w:r w:rsidRPr="008D36B3">
            <w:rPr>
              <w:lang w:val="en-US"/>
            </w:rPr>
            <w:fldChar w:fldCharType="separate"/>
          </w:r>
          <w:hyperlink w:anchor="_Toc466432150" w:history="1">
            <w:r w:rsidRPr="007C38A5">
              <w:rPr>
                <w:rStyle w:val="Hyperlink"/>
                <w:noProof/>
                <w:lang w:val="en-US"/>
              </w:rPr>
              <w:t>1</w:t>
            </w:r>
            <w:r>
              <w:rPr>
                <w:rFonts w:asciiTheme="minorHAnsi" w:eastAsiaTheme="minorEastAsia" w:hAnsiTheme="minorHAnsi" w:cstheme="minorBidi"/>
                <w:noProof/>
                <w:sz w:val="22"/>
                <w:szCs w:val="22"/>
                <w:lang w:val="en-CA" w:eastAsia="ja-JP"/>
              </w:rPr>
              <w:tab/>
            </w:r>
            <w:r w:rsidRPr="007C38A5">
              <w:rPr>
                <w:rStyle w:val="Hyperlink"/>
                <w:noProof/>
                <w:lang w:val="en-US"/>
              </w:rPr>
              <w:t>Introduction</w:t>
            </w:r>
            <w:r>
              <w:rPr>
                <w:noProof/>
                <w:webHidden/>
              </w:rPr>
              <w:tab/>
            </w:r>
            <w:r>
              <w:rPr>
                <w:noProof/>
                <w:webHidden/>
              </w:rPr>
              <w:fldChar w:fldCharType="begin"/>
            </w:r>
            <w:r>
              <w:rPr>
                <w:noProof/>
                <w:webHidden/>
              </w:rPr>
              <w:instrText xml:space="preserve"> PAGEREF _Toc466432150 \h </w:instrText>
            </w:r>
            <w:r>
              <w:rPr>
                <w:noProof/>
                <w:webHidden/>
              </w:rPr>
            </w:r>
            <w:r>
              <w:rPr>
                <w:noProof/>
                <w:webHidden/>
              </w:rPr>
              <w:fldChar w:fldCharType="separate"/>
            </w:r>
            <w:r w:rsidR="002E0FDD">
              <w:rPr>
                <w:noProof/>
                <w:webHidden/>
              </w:rPr>
              <w:t>1</w:t>
            </w:r>
            <w:r>
              <w:rPr>
                <w:noProof/>
                <w:webHidden/>
              </w:rPr>
              <w:fldChar w:fldCharType="end"/>
            </w:r>
          </w:hyperlink>
        </w:p>
        <w:p w:rsidR="00F751E2" w:rsidRDefault="00D377AB" w:rsidP="00F751E2">
          <w:pPr>
            <w:pStyle w:val="TOC1"/>
            <w:tabs>
              <w:tab w:val="clear" w:pos="7938"/>
              <w:tab w:val="left" w:leader="dot" w:pos="9498"/>
            </w:tabs>
            <w:rPr>
              <w:rFonts w:asciiTheme="minorHAnsi" w:eastAsiaTheme="minorEastAsia" w:hAnsiTheme="minorHAnsi" w:cstheme="minorBidi"/>
              <w:noProof/>
              <w:sz w:val="22"/>
              <w:szCs w:val="22"/>
              <w:lang w:val="en-CA" w:eastAsia="ja-JP"/>
            </w:rPr>
          </w:pPr>
          <w:hyperlink w:anchor="_Toc466432151" w:history="1">
            <w:r w:rsidR="00F751E2" w:rsidRPr="007C38A5">
              <w:rPr>
                <w:rStyle w:val="Hyperlink"/>
                <w:noProof/>
                <w:lang w:val="en-US"/>
              </w:rPr>
              <w:t>2</w:t>
            </w:r>
            <w:r w:rsidR="00F751E2">
              <w:rPr>
                <w:rFonts w:asciiTheme="minorHAnsi" w:eastAsiaTheme="minorEastAsia" w:hAnsiTheme="minorHAnsi" w:cstheme="minorBidi"/>
                <w:noProof/>
                <w:sz w:val="22"/>
                <w:szCs w:val="22"/>
                <w:lang w:val="en-CA" w:eastAsia="ja-JP"/>
              </w:rPr>
              <w:tab/>
            </w:r>
            <w:r w:rsidR="00F751E2" w:rsidRPr="007C38A5">
              <w:rPr>
                <w:rStyle w:val="Hyperlink"/>
                <w:noProof/>
                <w:lang w:val="en-US"/>
              </w:rPr>
              <w:t>Relevant ITU-R Recommendations and Reports</w:t>
            </w:r>
            <w:r w:rsidR="00F751E2">
              <w:rPr>
                <w:noProof/>
                <w:webHidden/>
              </w:rPr>
              <w:tab/>
            </w:r>
            <w:r w:rsidR="00F751E2">
              <w:rPr>
                <w:noProof/>
                <w:webHidden/>
              </w:rPr>
              <w:fldChar w:fldCharType="begin"/>
            </w:r>
            <w:r w:rsidR="00F751E2">
              <w:rPr>
                <w:noProof/>
                <w:webHidden/>
              </w:rPr>
              <w:instrText xml:space="preserve"> PAGEREF _Toc466432151 \h </w:instrText>
            </w:r>
            <w:r w:rsidR="00F751E2">
              <w:rPr>
                <w:noProof/>
                <w:webHidden/>
              </w:rPr>
            </w:r>
            <w:r w:rsidR="00F751E2">
              <w:rPr>
                <w:noProof/>
                <w:webHidden/>
              </w:rPr>
              <w:fldChar w:fldCharType="separate"/>
            </w:r>
            <w:r w:rsidR="002E0FDD">
              <w:rPr>
                <w:noProof/>
                <w:webHidden/>
              </w:rPr>
              <w:t>2</w:t>
            </w:r>
            <w:r w:rsidR="00F751E2">
              <w:rPr>
                <w:noProof/>
                <w:webHidden/>
              </w:rPr>
              <w:fldChar w:fldCharType="end"/>
            </w:r>
          </w:hyperlink>
        </w:p>
        <w:p w:rsidR="00F751E2" w:rsidRDefault="00D377AB" w:rsidP="00F751E2">
          <w:pPr>
            <w:pStyle w:val="TOC1"/>
            <w:tabs>
              <w:tab w:val="clear" w:pos="7938"/>
              <w:tab w:val="left" w:leader="dot" w:pos="9498"/>
            </w:tabs>
            <w:rPr>
              <w:rFonts w:asciiTheme="minorHAnsi" w:eastAsiaTheme="minorEastAsia" w:hAnsiTheme="minorHAnsi" w:cstheme="minorBidi"/>
              <w:noProof/>
              <w:sz w:val="22"/>
              <w:szCs w:val="22"/>
              <w:lang w:val="en-CA" w:eastAsia="ja-JP"/>
            </w:rPr>
          </w:pPr>
          <w:hyperlink w:anchor="_Toc466432152" w:history="1">
            <w:r w:rsidR="00F751E2" w:rsidRPr="007C38A5">
              <w:rPr>
                <w:rStyle w:val="Hyperlink"/>
                <w:noProof/>
                <w:lang w:val="en-US"/>
              </w:rPr>
              <w:t>3</w:t>
            </w:r>
            <w:r w:rsidR="00F751E2">
              <w:rPr>
                <w:rFonts w:asciiTheme="minorHAnsi" w:eastAsiaTheme="minorEastAsia" w:hAnsiTheme="minorHAnsi" w:cstheme="minorBidi"/>
                <w:noProof/>
                <w:sz w:val="22"/>
                <w:szCs w:val="22"/>
                <w:lang w:val="en-CA" w:eastAsia="ja-JP"/>
              </w:rPr>
              <w:tab/>
            </w:r>
            <w:r w:rsidR="00F751E2" w:rsidRPr="007C38A5">
              <w:rPr>
                <w:rStyle w:val="Hyperlink"/>
                <w:noProof/>
                <w:lang w:val="en-US"/>
              </w:rPr>
              <w:t>Use of the frequency spectrum for different services/applications by zones</w:t>
            </w:r>
            <w:r w:rsidR="00F751E2">
              <w:rPr>
                <w:noProof/>
                <w:webHidden/>
              </w:rPr>
              <w:tab/>
            </w:r>
            <w:r w:rsidR="00F751E2">
              <w:rPr>
                <w:noProof/>
                <w:webHidden/>
              </w:rPr>
              <w:fldChar w:fldCharType="begin"/>
            </w:r>
            <w:r w:rsidR="00F751E2">
              <w:rPr>
                <w:noProof/>
                <w:webHidden/>
              </w:rPr>
              <w:instrText xml:space="preserve"> PAGEREF _Toc466432152 \h </w:instrText>
            </w:r>
            <w:r w:rsidR="00F751E2">
              <w:rPr>
                <w:noProof/>
                <w:webHidden/>
              </w:rPr>
            </w:r>
            <w:r w:rsidR="00F751E2">
              <w:rPr>
                <w:noProof/>
                <w:webHidden/>
              </w:rPr>
              <w:fldChar w:fldCharType="separate"/>
            </w:r>
            <w:r w:rsidR="002E0FDD">
              <w:rPr>
                <w:noProof/>
                <w:webHidden/>
              </w:rPr>
              <w:t>3</w:t>
            </w:r>
            <w:r w:rsidR="00F751E2">
              <w:rPr>
                <w:noProof/>
                <w:webHidden/>
              </w:rPr>
              <w:fldChar w:fldCharType="end"/>
            </w:r>
          </w:hyperlink>
        </w:p>
        <w:p w:rsidR="00F751E2" w:rsidRDefault="00D377AB" w:rsidP="00F751E2">
          <w:pPr>
            <w:pStyle w:val="TOC1"/>
            <w:tabs>
              <w:tab w:val="clear" w:pos="7938"/>
              <w:tab w:val="left" w:leader="dot" w:pos="9498"/>
            </w:tabs>
            <w:rPr>
              <w:rFonts w:asciiTheme="minorHAnsi" w:eastAsiaTheme="minorEastAsia" w:hAnsiTheme="minorHAnsi" w:cstheme="minorBidi"/>
              <w:noProof/>
              <w:sz w:val="22"/>
              <w:szCs w:val="22"/>
              <w:lang w:val="en-CA" w:eastAsia="ja-JP"/>
            </w:rPr>
          </w:pPr>
          <w:hyperlink w:anchor="_Toc466432153" w:history="1">
            <w:r w:rsidR="00F751E2" w:rsidRPr="007C38A5">
              <w:rPr>
                <w:rStyle w:val="Hyperlink"/>
                <w:noProof/>
                <w:lang w:val="en-US"/>
              </w:rPr>
              <w:t>4</w:t>
            </w:r>
            <w:r w:rsidR="00F751E2">
              <w:rPr>
                <w:rFonts w:asciiTheme="minorHAnsi" w:eastAsiaTheme="minorEastAsia" w:hAnsiTheme="minorHAnsi" w:cstheme="minorBidi"/>
                <w:noProof/>
                <w:sz w:val="22"/>
                <w:szCs w:val="22"/>
                <w:lang w:val="en-CA" w:eastAsia="ja-JP"/>
              </w:rPr>
              <w:tab/>
            </w:r>
            <w:r w:rsidR="00F751E2" w:rsidRPr="007C38A5">
              <w:rPr>
                <w:rStyle w:val="Hyperlink"/>
                <w:noProof/>
                <w:lang w:val="en-US"/>
              </w:rPr>
              <w:t>Use of technologies that improve spectrum usage by zones</w:t>
            </w:r>
            <w:r w:rsidR="00F751E2">
              <w:rPr>
                <w:noProof/>
                <w:webHidden/>
              </w:rPr>
              <w:tab/>
            </w:r>
            <w:r w:rsidR="00F751E2">
              <w:rPr>
                <w:noProof/>
                <w:webHidden/>
              </w:rPr>
              <w:fldChar w:fldCharType="begin"/>
            </w:r>
            <w:r w:rsidR="00F751E2">
              <w:rPr>
                <w:noProof/>
                <w:webHidden/>
              </w:rPr>
              <w:instrText xml:space="preserve"> PAGEREF _Toc466432153 \h </w:instrText>
            </w:r>
            <w:r w:rsidR="00F751E2">
              <w:rPr>
                <w:noProof/>
                <w:webHidden/>
              </w:rPr>
            </w:r>
            <w:r w:rsidR="00F751E2">
              <w:rPr>
                <w:noProof/>
                <w:webHidden/>
              </w:rPr>
              <w:fldChar w:fldCharType="separate"/>
            </w:r>
            <w:r w:rsidR="002E0FDD">
              <w:rPr>
                <w:noProof/>
                <w:webHidden/>
              </w:rPr>
              <w:t>4</w:t>
            </w:r>
            <w:r w:rsidR="00F751E2">
              <w:rPr>
                <w:noProof/>
                <w:webHidden/>
              </w:rPr>
              <w:fldChar w:fldCharType="end"/>
            </w:r>
          </w:hyperlink>
        </w:p>
        <w:p w:rsidR="00F751E2" w:rsidRDefault="00D377AB" w:rsidP="00F751E2">
          <w:pPr>
            <w:pStyle w:val="TOC1"/>
            <w:tabs>
              <w:tab w:val="clear" w:pos="7938"/>
              <w:tab w:val="left" w:leader="dot" w:pos="9498"/>
            </w:tabs>
            <w:rPr>
              <w:rFonts w:asciiTheme="minorHAnsi" w:eastAsiaTheme="minorEastAsia" w:hAnsiTheme="minorHAnsi" w:cstheme="minorBidi"/>
              <w:noProof/>
              <w:sz w:val="22"/>
              <w:szCs w:val="22"/>
              <w:lang w:val="en-CA" w:eastAsia="ja-JP"/>
            </w:rPr>
          </w:pPr>
          <w:hyperlink w:anchor="_Toc466432154" w:history="1">
            <w:r w:rsidR="00F751E2" w:rsidRPr="007C38A5">
              <w:rPr>
                <w:rStyle w:val="Hyperlink"/>
                <w:noProof/>
                <w:lang w:val="en-US"/>
              </w:rPr>
              <w:t>5</w:t>
            </w:r>
            <w:r w:rsidR="00F751E2">
              <w:rPr>
                <w:rFonts w:asciiTheme="minorHAnsi" w:eastAsiaTheme="minorEastAsia" w:hAnsiTheme="minorHAnsi" w:cstheme="minorBidi"/>
                <w:noProof/>
                <w:sz w:val="22"/>
                <w:szCs w:val="22"/>
                <w:lang w:val="en-CA" w:eastAsia="ja-JP"/>
              </w:rPr>
              <w:tab/>
            </w:r>
            <w:r w:rsidR="00F751E2" w:rsidRPr="007C38A5">
              <w:rPr>
                <w:rStyle w:val="Hyperlink"/>
                <w:noProof/>
                <w:lang w:val="en-US"/>
              </w:rPr>
              <w:t>Application to suitable bands allocated to both mobile and satellite services</w:t>
            </w:r>
            <w:r w:rsidR="00F751E2">
              <w:rPr>
                <w:noProof/>
                <w:webHidden/>
              </w:rPr>
              <w:tab/>
            </w:r>
            <w:r w:rsidR="00F751E2">
              <w:rPr>
                <w:noProof/>
                <w:webHidden/>
              </w:rPr>
              <w:fldChar w:fldCharType="begin"/>
            </w:r>
            <w:r w:rsidR="00F751E2">
              <w:rPr>
                <w:noProof/>
                <w:webHidden/>
              </w:rPr>
              <w:instrText xml:space="preserve"> PAGEREF _Toc466432154 \h </w:instrText>
            </w:r>
            <w:r w:rsidR="00F751E2">
              <w:rPr>
                <w:noProof/>
                <w:webHidden/>
              </w:rPr>
            </w:r>
            <w:r w:rsidR="00F751E2">
              <w:rPr>
                <w:noProof/>
                <w:webHidden/>
              </w:rPr>
              <w:fldChar w:fldCharType="separate"/>
            </w:r>
            <w:r w:rsidR="002E0FDD">
              <w:rPr>
                <w:noProof/>
                <w:webHidden/>
              </w:rPr>
              <w:t>5</w:t>
            </w:r>
            <w:r w:rsidR="00F751E2">
              <w:rPr>
                <w:noProof/>
                <w:webHidden/>
              </w:rPr>
              <w:fldChar w:fldCharType="end"/>
            </w:r>
          </w:hyperlink>
        </w:p>
        <w:p w:rsidR="00F751E2" w:rsidRPr="008D36B3" w:rsidRDefault="00F751E2" w:rsidP="00F751E2">
          <w:pPr>
            <w:tabs>
              <w:tab w:val="left" w:leader="dot" w:pos="9498"/>
            </w:tabs>
            <w:rPr>
              <w:lang w:val="en-US"/>
            </w:rPr>
          </w:pPr>
          <w:r w:rsidRPr="008D36B3">
            <w:rPr>
              <w:b/>
              <w:bCs/>
              <w:lang w:val="en-US"/>
            </w:rPr>
            <w:fldChar w:fldCharType="end"/>
          </w:r>
        </w:p>
      </w:sdtContent>
    </w:sdt>
    <w:p w:rsidR="00F751E2" w:rsidRPr="008D36B3" w:rsidRDefault="00F751E2" w:rsidP="00F751E2">
      <w:pPr>
        <w:pStyle w:val="Heading1"/>
        <w:rPr>
          <w:lang w:val="en-US"/>
        </w:rPr>
      </w:pPr>
      <w:bookmarkStart w:id="9" w:name="_Toc445134430"/>
      <w:bookmarkStart w:id="10" w:name="_Toc466432150"/>
      <w:r w:rsidRPr="008D36B3">
        <w:rPr>
          <w:lang w:val="en-US"/>
        </w:rPr>
        <w:t>1</w:t>
      </w:r>
      <w:r w:rsidRPr="008D36B3">
        <w:rPr>
          <w:lang w:val="en-US"/>
        </w:rPr>
        <w:tab/>
        <w:t>Introduction</w:t>
      </w:r>
      <w:bookmarkEnd w:id="9"/>
      <w:bookmarkEnd w:id="10"/>
    </w:p>
    <w:p w:rsidR="00F751E2" w:rsidRPr="008D36B3" w:rsidRDefault="00F751E2" w:rsidP="00F751E2">
      <w:pPr>
        <w:rPr>
          <w:lang w:val="en-US"/>
        </w:rPr>
      </w:pPr>
      <w:r w:rsidRPr="008D36B3">
        <w:rPr>
          <w:lang w:val="en-US"/>
        </w:rPr>
        <w:t xml:space="preserve">This Report studies the use of the frequency spectrum for different services/applications by zones by taking advantage of the properties of alternative wireless access technologies on the basis of user density and traffic requirements.  Indeed, certain combinations of frequencies and technologies </w:t>
      </w:r>
      <w:r w:rsidRPr="008D36B3">
        <w:rPr>
          <w:szCs w:val="24"/>
          <w:lang w:val="en-US"/>
        </w:rPr>
        <w:t xml:space="preserve">(e.g., multiuser detection (MUD), smart antennas) </w:t>
      </w:r>
      <w:r w:rsidRPr="008D36B3">
        <w:rPr>
          <w:lang w:val="en-US"/>
        </w:rPr>
        <w:t>are able to provide high capacity and high density coverage through frequency reuse and densification, while others are more suitable to provide more effective wide area coverage (e.g., satellite).  It is now technologically possible to mix and match wireless access technologies to optimize the coverage in urban, sub-u</w:t>
      </w:r>
      <w:r>
        <w:rPr>
          <w:lang w:val="en-US"/>
        </w:rPr>
        <w:t>rban, rural, and remote areas.</w:t>
      </w:r>
    </w:p>
    <w:p w:rsidR="00F751E2" w:rsidRPr="008D36B3" w:rsidRDefault="00F751E2" w:rsidP="00F751E2">
      <w:pPr>
        <w:rPr>
          <w:lang w:val="en-US"/>
        </w:rPr>
      </w:pPr>
      <w:r w:rsidRPr="008D36B3">
        <w:rPr>
          <w:lang w:val="en-US"/>
        </w:rPr>
        <w:t xml:space="preserve">Recommendation ITU-R F.1401 provides characteristic of various bands for terrestrial wireless access and certain ITU-R studies on compatible operations with systems in other radio services sharing the same bands, characteristics and operational requirements, spectrum requirements, and interference mitigation technologies. It appears that the propagation characteristics of bands above 3 GHz, which include allocations to the mobile service, the fixed service, and the fixed satellite </w:t>
      </w:r>
      <w:r w:rsidRPr="008D36B3">
        <w:rPr>
          <w:lang w:val="en-US"/>
        </w:rPr>
        <w:lastRenderedPageBreak/>
        <w:t>service, offer good opportunities to explore the shared used on a geographical basis by arranging the coverage area into zones and using the most appropriate technology in each zone.</w:t>
      </w:r>
    </w:p>
    <w:p w:rsidR="00F751E2" w:rsidRPr="008D36B3" w:rsidRDefault="00F751E2" w:rsidP="00F751E2">
      <w:pPr>
        <w:rPr>
          <w:lang w:val="en-US"/>
        </w:rPr>
      </w:pPr>
      <w:r w:rsidRPr="008D36B3">
        <w:rPr>
          <w:lang w:val="en-US"/>
        </w:rPr>
        <w:t xml:space="preserve">Therefore, it may be possible to develop a scheme to use a frequency band allocated to multiple services more efficiently (e.g., appropriate design of cell sizes, use of </w:t>
      </w:r>
      <w:r w:rsidRPr="00BB59F2">
        <w:rPr>
          <w:lang w:val="en-US"/>
        </w:rPr>
        <w:t>technologies such as multiuser detection (MUD) and smart antennas) by using geographical separation, while protecting incumbents.</w:t>
      </w:r>
      <w:r w:rsidRPr="008D36B3">
        <w:rPr>
          <w:lang w:val="en-US"/>
        </w:rPr>
        <w:t xml:space="preserve"> This is investigated in Section 3.  The use of new radio technologies to improve spectrum utilization has already been investigated previously and covered in reports, such as Reports ITU-R M.2038 and ITU-R M.2320.  Mitigation techniques to reduce interference and thereby the impact on an intended communication have also been investigated to help different equipment and users to share the same frequency space,</w:t>
      </w:r>
      <w:bookmarkStart w:id="11" w:name="_GoBack"/>
      <w:bookmarkEnd w:id="11"/>
      <w:r w:rsidRPr="008D36B3">
        <w:rPr>
          <w:lang w:val="en-US"/>
        </w:rPr>
        <w:t xml:space="preserve"> such as in Recommendation</w:t>
      </w:r>
      <w:r w:rsidR="00D377AB">
        <w:rPr>
          <w:lang w:val="en-US"/>
        </w:rPr>
        <w:br/>
      </w:r>
      <w:r w:rsidRPr="008D36B3">
        <w:rPr>
          <w:lang w:val="en-US"/>
        </w:rPr>
        <w:t xml:space="preserve"> ITU-R </w:t>
      </w:r>
      <w:proofErr w:type="spellStart"/>
      <w:r w:rsidRPr="008D36B3">
        <w:rPr>
          <w:lang w:val="en-US"/>
        </w:rPr>
        <w:t>M.1825</w:t>
      </w:r>
      <w:proofErr w:type="spellEnd"/>
      <w:r w:rsidRPr="008D36B3">
        <w:rPr>
          <w:lang w:val="en-US"/>
        </w:rPr>
        <w:t xml:space="preserve">.  These approaches are not repeated in this report, which focuses on the </w:t>
      </w:r>
      <w:r>
        <w:rPr>
          <w:lang w:val="en-US"/>
        </w:rPr>
        <w:t xml:space="preserve">use </w:t>
      </w:r>
      <w:r w:rsidRPr="008D36B3">
        <w:rPr>
          <w:lang w:val="en-US"/>
        </w:rPr>
        <w:t xml:space="preserve">of the frequency spectrum for different services/applications by separating them by zones. </w:t>
      </w:r>
    </w:p>
    <w:p w:rsidR="00F751E2" w:rsidRPr="008D36B3" w:rsidRDefault="00F751E2" w:rsidP="00F751E2">
      <w:pPr>
        <w:pStyle w:val="Heading1"/>
        <w:rPr>
          <w:lang w:val="en-US"/>
        </w:rPr>
      </w:pPr>
      <w:bookmarkStart w:id="12" w:name="_Toc445134431"/>
      <w:bookmarkStart w:id="13" w:name="_Toc466432151"/>
      <w:r w:rsidRPr="008D36B3">
        <w:rPr>
          <w:lang w:val="en-US"/>
        </w:rPr>
        <w:t>2</w:t>
      </w:r>
      <w:r w:rsidRPr="008D36B3">
        <w:rPr>
          <w:lang w:val="en-US"/>
        </w:rPr>
        <w:tab/>
        <w:t>Relevant ITU-R Recommendations and Reports</w:t>
      </w:r>
      <w:bookmarkEnd w:id="12"/>
      <w:bookmarkEnd w:id="13"/>
      <w:r w:rsidRPr="008D36B3">
        <w:rPr>
          <w:lang w:val="en-US"/>
        </w:rPr>
        <w:t xml:space="preserve"> </w:t>
      </w:r>
    </w:p>
    <w:p w:rsidR="00F751E2" w:rsidRPr="008D36B3" w:rsidRDefault="00F751E2" w:rsidP="00F751E2">
      <w:pPr>
        <w:rPr>
          <w:i/>
          <w:lang w:val="en-US"/>
        </w:rPr>
      </w:pPr>
      <w:r w:rsidRPr="008D36B3">
        <w:rPr>
          <w:i/>
          <w:lang w:val="en-US"/>
        </w:rPr>
        <w:t>[Editor’s Note: Suggestions are invited to add relevant Recommendations]</w:t>
      </w:r>
    </w:p>
    <w:tbl>
      <w:tblPr>
        <w:tblW w:w="5000" w:type="pct"/>
        <w:tblBorders>
          <w:top w:val="single" w:sz="6" w:space="0" w:color="D5D5D5"/>
          <w:left w:val="single" w:sz="6" w:space="0" w:color="D5D5D5"/>
          <w:bottom w:val="single" w:sz="6" w:space="0" w:color="D5D5D5"/>
          <w:right w:val="single" w:sz="6" w:space="0" w:color="D5D5D5"/>
        </w:tblBorders>
        <w:shd w:val="clear" w:color="auto" w:fill="FFFFFF"/>
        <w:tblCellMar>
          <w:left w:w="0" w:type="dxa"/>
          <w:right w:w="0" w:type="dxa"/>
        </w:tblCellMar>
        <w:tblLook w:val="04A0" w:firstRow="1" w:lastRow="0" w:firstColumn="1" w:lastColumn="0" w:noHBand="0" w:noVBand="1"/>
      </w:tblPr>
      <w:tblGrid>
        <w:gridCol w:w="3418"/>
        <w:gridCol w:w="6205"/>
      </w:tblGrid>
      <w:tr w:rsidR="00F751E2" w:rsidRPr="008D36B3" w:rsidTr="00843484">
        <w:trPr>
          <w:cantSplit/>
        </w:trPr>
        <w:tc>
          <w:tcPr>
            <w:tcW w:w="1776"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tcPr>
          <w:p w:rsidR="00F751E2" w:rsidRPr="008D36B3" w:rsidRDefault="00F751E2" w:rsidP="00843484">
            <w:pPr>
              <w:tabs>
                <w:tab w:val="clear" w:pos="1134"/>
                <w:tab w:val="clear" w:pos="1871"/>
                <w:tab w:val="clear" w:pos="2268"/>
              </w:tabs>
              <w:overflowPunct/>
              <w:autoSpaceDE/>
              <w:autoSpaceDN/>
              <w:adjustRightInd/>
              <w:spacing w:before="0"/>
              <w:rPr>
                <w:sz w:val="22"/>
                <w:szCs w:val="22"/>
                <w:lang w:val="en-US"/>
              </w:rPr>
            </w:pPr>
            <w:r w:rsidRPr="008D36B3">
              <w:rPr>
                <w:sz w:val="22"/>
                <w:szCs w:val="22"/>
                <w:lang w:val="en-US"/>
              </w:rPr>
              <w:t xml:space="preserve">Recommendation </w:t>
            </w:r>
            <w:hyperlink r:id="rId13" w:history="1">
              <w:r w:rsidRPr="008D36B3">
                <w:rPr>
                  <w:rStyle w:val="Hyperlink"/>
                  <w:sz w:val="22"/>
                  <w:szCs w:val="22"/>
                  <w:lang w:val="en-US"/>
                </w:rPr>
                <w:t>ITU-R F.1401</w:t>
              </w:r>
            </w:hyperlink>
          </w:p>
        </w:tc>
        <w:tc>
          <w:tcPr>
            <w:tcW w:w="3224"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tcPr>
          <w:p w:rsidR="00F751E2" w:rsidRPr="008D36B3" w:rsidRDefault="00F751E2" w:rsidP="00843484">
            <w:pPr>
              <w:tabs>
                <w:tab w:val="clear" w:pos="1134"/>
                <w:tab w:val="clear" w:pos="1871"/>
                <w:tab w:val="clear" w:pos="2268"/>
              </w:tabs>
              <w:overflowPunct/>
              <w:autoSpaceDE/>
              <w:autoSpaceDN/>
              <w:adjustRightInd/>
              <w:spacing w:before="0"/>
              <w:rPr>
                <w:color w:val="000000"/>
                <w:sz w:val="22"/>
                <w:szCs w:val="22"/>
                <w:lang w:val="en-US" w:eastAsia="zh-CN"/>
              </w:rPr>
            </w:pPr>
            <w:r w:rsidRPr="008D36B3">
              <w:rPr>
                <w:color w:val="000000"/>
                <w:sz w:val="22"/>
                <w:szCs w:val="22"/>
                <w:lang w:val="en-US" w:eastAsia="zh-CN"/>
              </w:rPr>
              <w:t>Considerations for the identification of possible frequency bands for fixed wireless access and related sharing studies</w:t>
            </w:r>
          </w:p>
        </w:tc>
      </w:tr>
      <w:tr w:rsidR="00F751E2" w:rsidRPr="008D36B3" w:rsidTr="00843484">
        <w:trPr>
          <w:cantSplit/>
        </w:trPr>
        <w:tc>
          <w:tcPr>
            <w:tcW w:w="1776"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tcPr>
          <w:p w:rsidR="00F751E2" w:rsidRPr="008D36B3" w:rsidRDefault="00F751E2" w:rsidP="00843484">
            <w:pPr>
              <w:tabs>
                <w:tab w:val="clear" w:pos="1134"/>
                <w:tab w:val="clear" w:pos="1871"/>
                <w:tab w:val="clear" w:pos="2268"/>
              </w:tabs>
              <w:overflowPunct/>
              <w:autoSpaceDE/>
              <w:autoSpaceDN/>
              <w:adjustRightInd/>
              <w:spacing w:before="0"/>
              <w:rPr>
                <w:color w:val="444444"/>
                <w:sz w:val="22"/>
                <w:szCs w:val="22"/>
                <w:lang w:val="en-US" w:eastAsia="zh-CN"/>
              </w:rPr>
            </w:pPr>
            <w:r w:rsidRPr="008D36B3">
              <w:rPr>
                <w:sz w:val="22"/>
                <w:szCs w:val="22"/>
                <w:lang w:val="en-US"/>
              </w:rPr>
              <w:t xml:space="preserve">Recommendation </w:t>
            </w:r>
            <w:hyperlink r:id="rId14" w:history="1">
              <w:r w:rsidRPr="008D36B3">
                <w:rPr>
                  <w:rStyle w:val="Hyperlink"/>
                  <w:sz w:val="22"/>
                  <w:szCs w:val="22"/>
                  <w:lang w:val="en-US"/>
                </w:rPr>
                <w:t>ITU-R M.1825</w:t>
              </w:r>
            </w:hyperlink>
          </w:p>
        </w:tc>
        <w:tc>
          <w:tcPr>
            <w:tcW w:w="3224"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tcPr>
          <w:p w:rsidR="00F751E2" w:rsidRPr="008D36B3" w:rsidRDefault="00F751E2" w:rsidP="00843484">
            <w:pPr>
              <w:tabs>
                <w:tab w:val="clear" w:pos="1134"/>
                <w:tab w:val="clear" w:pos="1871"/>
                <w:tab w:val="clear" w:pos="2268"/>
              </w:tabs>
              <w:overflowPunct/>
              <w:autoSpaceDE/>
              <w:autoSpaceDN/>
              <w:adjustRightInd/>
              <w:spacing w:before="0"/>
              <w:rPr>
                <w:color w:val="000000" w:themeColor="text1"/>
                <w:sz w:val="22"/>
                <w:szCs w:val="22"/>
                <w:lang w:val="en-US" w:eastAsia="zh-CN"/>
              </w:rPr>
            </w:pPr>
            <w:r w:rsidRPr="008D36B3">
              <w:rPr>
                <w:color w:val="000000"/>
                <w:sz w:val="22"/>
                <w:szCs w:val="22"/>
                <w:lang w:val="en-US" w:eastAsia="zh-CN"/>
              </w:rPr>
              <w:t>Guidance on technical parameters and methodologies for sharing studies related to systems in the land mobile service</w:t>
            </w:r>
          </w:p>
        </w:tc>
      </w:tr>
      <w:tr w:rsidR="00F751E2" w:rsidRPr="008D36B3" w:rsidTr="00843484">
        <w:trPr>
          <w:cantSplit/>
        </w:trPr>
        <w:tc>
          <w:tcPr>
            <w:tcW w:w="1776"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tcPr>
          <w:p w:rsidR="00F751E2" w:rsidRPr="008D36B3" w:rsidRDefault="00F751E2" w:rsidP="00843484">
            <w:pPr>
              <w:tabs>
                <w:tab w:val="clear" w:pos="1134"/>
                <w:tab w:val="clear" w:pos="1871"/>
                <w:tab w:val="clear" w:pos="2268"/>
              </w:tabs>
              <w:overflowPunct/>
              <w:autoSpaceDE/>
              <w:autoSpaceDN/>
              <w:adjustRightInd/>
              <w:spacing w:before="0"/>
              <w:rPr>
                <w:rStyle w:val="Hyperlink"/>
                <w:sz w:val="22"/>
                <w:szCs w:val="22"/>
                <w:lang w:val="en-US"/>
              </w:rPr>
            </w:pPr>
            <w:r w:rsidRPr="008D36B3">
              <w:rPr>
                <w:sz w:val="22"/>
                <w:szCs w:val="22"/>
                <w:lang w:val="en-US"/>
              </w:rPr>
              <w:t xml:space="preserve">Recommendation </w:t>
            </w:r>
            <w:hyperlink r:id="rId15" w:history="1">
              <w:r w:rsidRPr="008D36B3">
                <w:rPr>
                  <w:rStyle w:val="Hyperlink"/>
                  <w:sz w:val="22"/>
                  <w:szCs w:val="22"/>
                  <w:lang w:val="en-US"/>
                </w:rPr>
                <w:t>ITU-R SM.1603</w:t>
              </w:r>
            </w:hyperlink>
            <w:r w:rsidRPr="008D36B3">
              <w:rPr>
                <w:rStyle w:val="Hyperlink"/>
                <w:sz w:val="22"/>
                <w:szCs w:val="22"/>
                <w:lang w:val="en-US"/>
              </w:rPr>
              <w:t xml:space="preserve"> </w:t>
            </w:r>
          </w:p>
        </w:tc>
        <w:tc>
          <w:tcPr>
            <w:tcW w:w="3224"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tcPr>
          <w:p w:rsidR="00F751E2" w:rsidRPr="008D36B3" w:rsidRDefault="00F751E2" w:rsidP="00843484">
            <w:pPr>
              <w:spacing w:before="0"/>
              <w:rPr>
                <w:sz w:val="22"/>
                <w:szCs w:val="22"/>
                <w:lang w:val="en-US"/>
              </w:rPr>
            </w:pPr>
            <w:r w:rsidRPr="008D36B3">
              <w:rPr>
                <w:color w:val="000000" w:themeColor="text1"/>
                <w:sz w:val="22"/>
                <w:szCs w:val="22"/>
                <w:lang w:val="en-US" w:eastAsia="zh-CN"/>
              </w:rPr>
              <w:t>Spectrum redeployment as a method of national spectrum management</w:t>
            </w:r>
          </w:p>
        </w:tc>
      </w:tr>
      <w:tr w:rsidR="00F751E2" w:rsidRPr="008D36B3" w:rsidTr="00843484">
        <w:trPr>
          <w:cantSplit/>
        </w:trPr>
        <w:tc>
          <w:tcPr>
            <w:tcW w:w="1776"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tcPr>
          <w:p w:rsidR="00F751E2" w:rsidRPr="008D36B3" w:rsidRDefault="00F751E2" w:rsidP="00843484">
            <w:pPr>
              <w:tabs>
                <w:tab w:val="clear" w:pos="1134"/>
                <w:tab w:val="clear" w:pos="1871"/>
                <w:tab w:val="clear" w:pos="2268"/>
              </w:tabs>
              <w:overflowPunct/>
              <w:autoSpaceDE/>
              <w:autoSpaceDN/>
              <w:adjustRightInd/>
              <w:spacing w:before="0"/>
              <w:rPr>
                <w:i/>
                <w:sz w:val="22"/>
                <w:szCs w:val="22"/>
                <w:lang w:val="en-US"/>
              </w:rPr>
            </w:pPr>
            <w:r w:rsidRPr="008D36B3">
              <w:rPr>
                <w:i/>
                <w:sz w:val="22"/>
                <w:szCs w:val="22"/>
                <w:lang w:val="en-US"/>
              </w:rPr>
              <w:t xml:space="preserve">[Editor’s Note: </w:t>
            </w:r>
          </w:p>
          <w:p w:rsidR="00F751E2" w:rsidRPr="008D36B3" w:rsidRDefault="00F751E2" w:rsidP="00843484">
            <w:pPr>
              <w:tabs>
                <w:tab w:val="clear" w:pos="1134"/>
                <w:tab w:val="clear" w:pos="1871"/>
                <w:tab w:val="clear" w:pos="2268"/>
              </w:tabs>
              <w:overflowPunct/>
              <w:autoSpaceDE/>
              <w:autoSpaceDN/>
              <w:adjustRightInd/>
              <w:spacing w:before="0"/>
              <w:rPr>
                <w:rStyle w:val="Hyperlink"/>
                <w:szCs w:val="24"/>
              </w:rPr>
            </w:pPr>
            <w:r w:rsidRPr="008D36B3">
              <w:rPr>
                <w:color w:val="000000" w:themeColor="text1"/>
                <w:sz w:val="22"/>
                <w:szCs w:val="22"/>
                <w:lang w:val="en-US" w:eastAsia="zh-CN"/>
              </w:rPr>
              <w:t>Preliminary draft revision of Recommendation ITU-R SM.1132-2</w:t>
            </w:r>
            <w:r w:rsidRPr="008D36B3">
              <w:rPr>
                <w:sz w:val="22"/>
                <w:szCs w:val="22"/>
                <w:u w:val="single"/>
                <w:lang w:val="en-US"/>
              </w:rPr>
              <w:t xml:space="preserve"> </w:t>
            </w:r>
            <w:r w:rsidRPr="008D36B3">
              <w:rPr>
                <w:sz w:val="22"/>
                <w:szCs w:val="22"/>
                <w:lang w:val="en-US"/>
              </w:rPr>
              <w:t>(</w:t>
            </w:r>
            <w:hyperlink r:id="rId16" w:history="1">
              <w:r w:rsidRPr="008D36B3">
                <w:rPr>
                  <w:rStyle w:val="Hyperlink"/>
                  <w:sz w:val="22"/>
                  <w:szCs w:val="22"/>
                  <w:lang w:val="en-US"/>
                </w:rPr>
                <w:t>Annex 1</w:t>
              </w:r>
            </w:hyperlink>
            <w:r w:rsidRPr="008D36B3">
              <w:rPr>
                <w:sz w:val="22"/>
                <w:szCs w:val="22"/>
                <w:lang w:val="en-US"/>
              </w:rPr>
              <w:t xml:space="preserve"> to Doc. </w:t>
            </w:r>
            <w:hyperlink r:id="rId17" w:history="1">
              <w:r w:rsidRPr="008D36B3">
                <w:rPr>
                  <w:rStyle w:val="Hyperlink"/>
                  <w:sz w:val="22"/>
                  <w:szCs w:val="22"/>
                  <w:lang w:val="en-US"/>
                </w:rPr>
                <w:t>1A/234</w:t>
              </w:r>
            </w:hyperlink>
            <w:r w:rsidRPr="008D36B3">
              <w:rPr>
                <w:sz w:val="22"/>
                <w:szCs w:val="22"/>
                <w:lang w:val="en-US"/>
              </w:rPr>
              <w:t xml:space="preserve">) or draft new ITU-R Report (cf. </w:t>
            </w:r>
            <w:hyperlink r:id="rId18" w:history="1">
              <w:r w:rsidRPr="008D36B3">
                <w:rPr>
                  <w:rStyle w:val="Hyperlink"/>
                  <w:szCs w:val="24"/>
                </w:rPr>
                <w:t>Annex 13</w:t>
              </w:r>
            </w:hyperlink>
            <w:r w:rsidRPr="008D36B3">
              <w:rPr>
                <w:szCs w:val="24"/>
              </w:rPr>
              <w:t xml:space="preserve"> to Doc. </w:t>
            </w:r>
            <w:hyperlink r:id="rId19" w:history="1">
              <w:r w:rsidRPr="008D36B3">
                <w:rPr>
                  <w:rStyle w:val="Hyperlink"/>
                  <w:szCs w:val="24"/>
                </w:rPr>
                <w:t>1A/60</w:t>
              </w:r>
            </w:hyperlink>
            <w:r w:rsidRPr="008D36B3">
              <w:rPr>
                <w:rStyle w:val="Hyperlink"/>
                <w:szCs w:val="24"/>
              </w:rPr>
              <w:t>)</w:t>
            </w:r>
          </w:p>
          <w:p w:rsidR="00F751E2" w:rsidRPr="008D36B3" w:rsidRDefault="00F751E2" w:rsidP="00843484">
            <w:pPr>
              <w:tabs>
                <w:tab w:val="clear" w:pos="1134"/>
                <w:tab w:val="clear" w:pos="1871"/>
                <w:tab w:val="clear" w:pos="2268"/>
              </w:tabs>
              <w:overflowPunct/>
              <w:autoSpaceDE/>
              <w:autoSpaceDN/>
              <w:adjustRightInd/>
              <w:spacing w:before="0"/>
              <w:rPr>
                <w:sz w:val="22"/>
                <w:szCs w:val="22"/>
                <w:lang w:val="en-US"/>
              </w:rPr>
            </w:pPr>
          </w:p>
          <w:p w:rsidR="00F751E2" w:rsidRPr="008D36B3" w:rsidRDefault="00F751E2" w:rsidP="00843484">
            <w:pPr>
              <w:tabs>
                <w:tab w:val="clear" w:pos="1134"/>
                <w:tab w:val="clear" w:pos="1871"/>
                <w:tab w:val="clear" w:pos="2268"/>
              </w:tabs>
              <w:overflowPunct/>
              <w:autoSpaceDE/>
              <w:autoSpaceDN/>
              <w:adjustRightInd/>
              <w:spacing w:before="0"/>
              <w:rPr>
                <w:i/>
                <w:color w:val="444444"/>
                <w:sz w:val="22"/>
                <w:szCs w:val="22"/>
                <w:lang w:val="en-US" w:eastAsia="zh-CN"/>
              </w:rPr>
            </w:pPr>
            <w:r w:rsidRPr="008D36B3">
              <w:rPr>
                <w:i/>
                <w:sz w:val="22"/>
                <w:szCs w:val="22"/>
                <w:lang w:val="en-US"/>
              </w:rPr>
              <w:t>Update the reference as the draft report progresses; only references to Recommendations and Reports in force may appear in the final draft].</w:t>
            </w:r>
          </w:p>
        </w:tc>
        <w:tc>
          <w:tcPr>
            <w:tcW w:w="3224"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tcPr>
          <w:p w:rsidR="00F751E2" w:rsidRPr="008D36B3" w:rsidRDefault="00F751E2" w:rsidP="00843484">
            <w:pPr>
              <w:tabs>
                <w:tab w:val="clear" w:pos="1134"/>
                <w:tab w:val="clear" w:pos="1871"/>
                <w:tab w:val="clear" w:pos="2268"/>
              </w:tabs>
              <w:overflowPunct/>
              <w:autoSpaceDE/>
              <w:autoSpaceDN/>
              <w:adjustRightInd/>
              <w:spacing w:before="0"/>
              <w:rPr>
                <w:i/>
                <w:color w:val="000000" w:themeColor="text1"/>
                <w:sz w:val="22"/>
                <w:szCs w:val="22"/>
                <w:lang w:val="en-US" w:eastAsia="zh-CN"/>
              </w:rPr>
            </w:pPr>
            <w:r w:rsidRPr="008D36B3">
              <w:rPr>
                <w:i/>
                <w:iCs/>
                <w:sz w:val="22"/>
                <w:szCs w:val="22"/>
                <w:lang w:val="en-US"/>
              </w:rPr>
              <w:t xml:space="preserve">[Editor’s </w:t>
            </w:r>
            <w:r w:rsidRPr="008D36B3">
              <w:rPr>
                <w:i/>
                <w:color w:val="000000" w:themeColor="text1"/>
                <w:sz w:val="22"/>
                <w:szCs w:val="22"/>
                <w:lang w:val="en-US" w:eastAsia="zh-CN"/>
              </w:rPr>
              <w:t xml:space="preserve">Note: </w:t>
            </w:r>
          </w:p>
          <w:p w:rsidR="00F751E2" w:rsidRPr="008D36B3" w:rsidRDefault="00F751E2" w:rsidP="00843484">
            <w:pPr>
              <w:tabs>
                <w:tab w:val="clear" w:pos="1134"/>
                <w:tab w:val="clear" w:pos="1871"/>
                <w:tab w:val="clear" w:pos="2268"/>
              </w:tabs>
              <w:overflowPunct/>
              <w:autoSpaceDE/>
              <w:autoSpaceDN/>
              <w:adjustRightInd/>
              <w:spacing w:before="0"/>
              <w:rPr>
                <w:color w:val="000000" w:themeColor="text1"/>
                <w:sz w:val="22"/>
                <w:szCs w:val="22"/>
                <w:lang w:val="en-US" w:eastAsia="zh-CN"/>
              </w:rPr>
            </w:pPr>
            <w:r w:rsidRPr="008D36B3">
              <w:rPr>
                <w:color w:val="000000" w:themeColor="text1"/>
                <w:sz w:val="22"/>
                <w:szCs w:val="22"/>
                <w:lang w:val="en-US" w:eastAsia="zh-CN"/>
              </w:rPr>
              <w:t>General principles and methods for sharing between radiocommunication services</w:t>
            </w:r>
          </w:p>
          <w:p w:rsidR="00F751E2" w:rsidRPr="008D36B3" w:rsidRDefault="00F751E2" w:rsidP="00843484">
            <w:pPr>
              <w:tabs>
                <w:tab w:val="clear" w:pos="1134"/>
                <w:tab w:val="clear" w:pos="1871"/>
                <w:tab w:val="clear" w:pos="2268"/>
              </w:tabs>
              <w:overflowPunct/>
              <w:autoSpaceDE/>
              <w:autoSpaceDN/>
              <w:adjustRightInd/>
              <w:rPr>
                <w:i/>
                <w:color w:val="000000" w:themeColor="text1"/>
                <w:sz w:val="22"/>
                <w:szCs w:val="22"/>
                <w:lang w:val="en-US" w:eastAsia="zh-CN"/>
              </w:rPr>
            </w:pPr>
            <w:r w:rsidRPr="008D36B3">
              <w:rPr>
                <w:i/>
                <w:sz w:val="22"/>
                <w:szCs w:val="22"/>
                <w:lang w:val="en-US"/>
              </w:rPr>
              <w:t>This draft revised Recommendation contains general principles and technical sharing methods for facilitating efficient and effective sharing of spectrum by multiple radiocommunication services. The presented methods imply sharing dimensions of frequency, space, time and signal separation.  Any sharing of the spectrum will have to take into account one or more of these four dimensions.  Other ITU-R Recommendations could be developed to provide guidance on the use of these principles in sharing situation</w:t>
            </w:r>
            <w:r>
              <w:rPr>
                <w:i/>
                <w:sz w:val="22"/>
                <w:szCs w:val="22"/>
                <w:lang w:val="en-US"/>
              </w:rPr>
              <w:t xml:space="preserve"> </w:t>
            </w:r>
            <w:r w:rsidRPr="008D36B3">
              <w:rPr>
                <w:i/>
                <w:sz w:val="22"/>
                <w:szCs w:val="22"/>
                <w:lang w:val="en-US"/>
              </w:rPr>
              <w:t>T</w:t>
            </w:r>
            <w:r w:rsidRPr="008D36B3">
              <w:rPr>
                <w:i/>
                <w:iCs/>
                <w:sz w:val="22"/>
                <w:szCs w:val="22"/>
                <w:lang w:val="en-US"/>
              </w:rPr>
              <w:t>he draft revision includes: licensed shared access, spectrum database, spectrum access controller, geo-location database, beacon, and sensing.]</w:t>
            </w:r>
          </w:p>
        </w:tc>
      </w:tr>
      <w:tr w:rsidR="00F751E2" w:rsidRPr="008D36B3" w:rsidTr="00843484">
        <w:trPr>
          <w:cantSplit/>
        </w:trPr>
        <w:tc>
          <w:tcPr>
            <w:tcW w:w="1776"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tcPr>
          <w:p w:rsidR="00F751E2" w:rsidRPr="008D36B3" w:rsidRDefault="00F751E2" w:rsidP="00843484">
            <w:pPr>
              <w:tabs>
                <w:tab w:val="clear" w:pos="1134"/>
                <w:tab w:val="clear" w:pos="1871"/>
                <w:tab w:val="clear" w:pos="2268"/>
              </w:tabs>
              <w:overflowPunct/>
              <w:autoSpaceDE/>
              <w:autoSpaceDN/>
              <w:adjustRightInd/>
              <w:spacing w:before="0"/>
              <w:rPr>
                <w:sz w:val="22"/>
                <w:szCs w:val="22"/>
                <w:lang w:val="en-US"/>
              </w:rPr>
            </w:pPr>
            <w:r w:rsidRPr="008D36B3">
              <w:rPr>
                <w:sz w:val="22"/>
                <w:szCs w:val="22"/>
                <w:lang w:val="en-US"/>
              </w:rPr>
              <w:t xml:space="preserve">Report </w:t>
            </w:r>
            <w:hyperlink r:id="rId20" w:history="1">
              <w:r w:rsidRPr="008D36B3">
                <w:rPr>
                  <w:rStyle w:val="Hyperlink"/>
                  <w:sz w:val="22"/>
                  <w:szCs w:val="22"/>
                  <w:lang w:val="en-US"/>
                </w:rPr>
                <w:t>ITU-R M.2038</w:t>
              </w:r>
            </w:hyperlink>
          </w:p>
        </w:tc>
        <w:tc>
          <w:tcPr>
            <w:tcW w:w="3224"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tcPr>
          <w:p w:rsidR="00F751E2" w:rsidRPr="008D36B3" w:rsidRDefault="00F751E2" w:rsidP="00843484">
            <w:pPr>
              <w:tabs>
                <w:tab w:val="clear" w:pos="1134"/>
                <w:tab w:val="clear" w:pos="1871"/>
                <w:tab w:val="clear" w:pos="2268"/>
              </w:tabs>
              <w:overflowPunct/>
              <w:autoSpaceDE/>
              <w:autoSpaceDN/>
              <w:adjustRightInd/>
              <w:spacing w:before="0"/>
              <w:rPr>
                <w:sz w:val="22"/>
                <w:szCs w:val="22"/>
                <w:lang w:val="en-US"/>
              </w:rPr>
            </w:pPr>
            <w:r w:rsidRPr="008D36B3">
              <w:rPr>
                <w:sz w:val="22"/>
                <w:szCs w:val="22"/>
                <w:lang w:val="en-US"/>
              </w:rPr>
              <w:t>Technology Trends</w:t>
            </w:r>
          </w:p>
        </w:tc>
      </w:tr>
      <w:tr w:rsidR="00F751E2" w:rsidRPr="008D36B3" w:rsidTr="00843484">
        <w:trPr>
          <w:cantSplit/>
        </w:trPr>
        <w:tc>
          <w:tcPr>
            <w:tcW w:w="1776"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tcPr>
          <w:p w:rsidR="00F751E2" w:rsidRPr="008D36B3" w:rsidRDefault="00F751E2" w:rsidP="00843484">
            <w:pPr>
              <w:tabs>
                <w:tab w:val="clear" w:pos="1134"/>
                <w:tab w:val="clear" w:pos="1871"/>
                <w:tab w:val="clear" w:pos="2268"/>
              </w:tabs>
              <w:overflowPunct/>
              <w:autoSpaceDE/>
              <w:autoSpaceDN/>
              <w:adjustRightInd/>
              <w:spacing w:before="0"/>
              <w:rPr>
                <w:sz w:val="22"/>
                <w:szCs w:val="22"/>
                <w:lang w:val="en-US"/>
              </w:rPr>
            </w:pPr>
            <w:r w:rsidRPr="008D36B3">
              <w:rPr>
                <w:sz w:val="22"/>
                <w:szCs w:val="22"/>
                <w:lang w:val="en-US"/>
              </w:rPr>
              <w:t xml:space="preserve">Report </w:t>
            </w:r>
            <w:hyperlink r:id="rId21" w:history="1">
              <w:r w:rsidRPr="008D36B3">
                <w:rPr>
                  <w:rStyle w:val="Hyperlink"/>
                  <w:sz w:val="22"/>
                  <w:szCs w:val="22"/>
                  <w:lang w:val="en-US"/>
                </w:rPr>
                <w:t>ITU-R M.2109</w:t>
              </w:r>
            </w:hyperlink>
          </w:p>
        </w:tc>
        <w:tc>
          <w:tcPr>
            <w:tcW w:w="3224"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tcPr>
          <w:p w:rsidR="00F751E2" w:rsidRPr="008D36B3" w:rsidRDefault="00F751E2" w:rsidP="00843484">
            <w:pPr>
              <w:tabs>
                <w:tab w:val="clear" w:pos="1134"/>
                <w:tab w:val="clear" w:pos="1871"/>
                <w:tab w:val="clear" w:pos="2268"/>
              </w:tabs>
              <w:overflowPunct/>
              <w:autoSpaceDE/>
              <w:autoSpaceDN/>
              <w:adjustRightInd/>
              <w:spacing w:before="0"/>
              <w:rPr>
                <w:color w:val="000000" w:themeColor="text1"/>
                <w:sz w:val="22"/>
                <w:szCs w:val="22"/>
                <w:lang w:val="en-US" w:eastAsia="zh-CN"/>
              </w:rPr>
            </w:pPr>
            <w:r w:rsidRPr="008D36B3">
              <w:rPr>
                <w:sz w:val="22"/>
                <w:szCs w:val="22"/>
                <w:lang w:val="en-US"/>
              </w:rPr>
              <w:t>Sharing studies between IMT Advanced systems and geostationary satellite networks in the fixed-satellite service i</w:t>
            </w:r>
            <w:r w:rsidR="002E0FDD">
              <w:rPr>
                <w:sz w:val="22"/>
                <w:szCs w:val="22"/>
                <w:lang w:val="en-US"/>
              </w:rPr>
              <w:t>n the 3 400-</w:t>
            </w:r>
            <w:r w:rsidR="002E0FDD">
              <w:rPr>
                <w:sz w:val="22"/>
                <w:szCs w:val="22"/>
                <w:lang w:val="en-US"/>
              </w:rPr>
              <w:br/>
              <w:t>4 200 and 4 500-</w:t>
            </w:r>
            <w:r w:rsidRPr="008D36B3">
              <w:rPr>
                <w:sz w:val="22"/>
                <w:szCs w:val="22"/>
                <w:lang w:val="en-US"/>
              </w:rPr>
              <w:t>4 800 MHz frequency bands</w:t>
            </w:r>
          </w:p>
        </w:tc>
      </w:tr>
      <w:tr w:rsidR="00F751E2" w:rsidRPr="008D36B3" w:rsidTr="00843484">
        <w:trPr>
          <w:cantSplit/>
        </w:trPr>
        <w:tc>
          <w:tcPr>
            <w:tcW w:w="1776"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F751E2" w:rsidRPr="008D36B3" w:rsidRDefault="00F751E2" w:rsidP="00843484">
            <w:pPr>
              <w:tabs>
                <w:tab w:val="clear" w:pos="1134"/>
                <w:tab w:val="clear" w:pos="1871"/>
                <w:tab w:val="clear" w:pos="2268"/>
              </w:tabs>
              <w:overflowPunct/>
              <w:autoSpaceDE/>
              <w:autoSpaceDN/>
              <w:adjustRightInd/>
              <w:spacing w:before="0"/>
              <w:rPr>
                <w:color w:val="444444"/>
                <w:sz w:val="22"/>
                <w:szCs w:val="22"/>
                <w:lang w:val="en-US" w:eastAsia="zh-CN"/>
              </w:rPr>
            </w:pPr>
            <w:r w:rsidRPr="008D36B3">
              <w:rPr>
                <w:sz w:val="22"/>
                <w:szCs w:val="22"/>
                <w:lang w:val="en-US" w:eastAsia="zh-CN"/>
              </w:rPr>
              <w:t xml:space="preserve">Report </w:t>
            </w:r>
            <w:hyperlink r:id="rId22" w:history="1">
              <w:r w:rsidRPr="008D36B3">
                <w:rPr>
                  <w:rStyle w:val="Hyperlink"/>
                  <w:sz w:val="22"/>
                  <w:szCs w:val="22"/>
                  <w:lang w:val="en-US" w:eastAsia="zh-CN"/>
                </w:rPr>
                <w:t>ITU-R M.2225</w:t>
              </w:r>
            </w:hyperlink>
          </w:p>
        </w:tc>
        <w:tc>
          <w:tcPr>
            <w:tcW w:w="3224"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hideMark/>
          </w:tcPr>
          <w:p w:rsidR="00F751E2" w:rsidRPr="008D36B3" w:rsidRDefault="00F751E2" w:rsidP="00843484">
            <w:pPr>
              <w:tabs>
                <w:tab w:val="clear" w:pos="1134"/>
                <w:tab w:val="clear" w:pos="1871"/>
                <w:tab w:val="clear" w:pos="2268"/>
              </w:tabs>
              <w:overflowPunct/>
              <w:autoSpaceDE/>
              <w:autoSpaceDN/>
              <w:adjustRightInd/>
              <w:spacing w:before="0"/>
              <w:rPr>
                <w:color w:val="000000" w:themeColor="text1"/>
                <w:sz w:val="22"/>
                <w:szCs w:val="22"/>
                <w:lang w:val="en-US" w:eastAsia="zh-CN"/>
              </w:rPr>
            </w:pPr>
            <w:r w:rsidRPr="008D36B3">
              <w:rPr>
                <w:color w:val="000000" w:themeColor="text1"/>
                <w:sz w:val="22"/>
                <w:szCs w:val="22"/>
                <w:lang w:val="en-US" w:eastAsia="zh-CN"/>
              </w:rPr>
              <w:t>Introduction to cognitive radio systems in the land mobile service  </w:t>
            </w:r>
          </w:p>
        </w:tc>
      </w:tr>
      <w:tr w:rsidR="00F751E2" w:rsidRPr="008D36B3" w:rsidTr="00843484">
        <w:trPr>
          <w:cantSplit/>
        </w:trPr>
        <w:tc>
          <w:tcPr>
            <w:tcW w:w="1776"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tcPr>
          <w:p w:rsidR="00F751E2" w:rsidRPr="008D36B3" w:rsidRDefault="00F751E2" w:rsidP="00843484">
            <w:pPr>
              <w:tabs>
                <w:tab w:val="clear" w:pos="1134"/>
                <w:tab w:val="clear" w:pos="1871"/>
                <w:tab w:val="clear" w:pos="2268"/>
              </w:tabs>
              <w:overflowPunct/>
              <w:autoSpaceDE/>
              <w:autoSpaceDN/>
              <w:adjustRightInd/>
              <w:spacing w:before="0"/>
              <w:rPr>
                <w:color w:val="444444"/>
                <w:sz w:val="22"/>
                <w:szCs w:val="22"/>
                <w:lang w:val="en-US" w:eastAsia="zh-CN"/>
              </w:rPr>
            </w:pPr>
            <w:r w:rsidRPr="008D36B3">
              <w:rPr>
                <w:sz w:val="22"/>
                <w:szCs w:val="22"/>
                <w:lang w:val="en-US" w:eastAsia="zh-CN"/>
              </w:rPr>
              <w:t xml:space="preserve">Report </w:t>
            </w:r>
            <w:hyperlink r:id="rId23" w:history="1">
              <w:r w:rsidRPr="008D36B3">
                <w:rPr>
                  <w:rStyle w:val="Hyperlink"/>
                  <w:sz w:val="22"/>
                  <w:szCs w:val="22"/>
                  <w:lang w:val="en-US" w:eastAsia="zh-CN"/>
                </w:rPr>
                <w:t>ITU-R M.2242</w:t>
              </w:r>
            </w:hyperlink>
          </w:p>
        </w:tc>
        <w:tc>
          <w:tcPr>
            <w:tcW w:w="3224"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tcPr>
          <w:p w:rsidR="00F751E2" w:rsidRPr="008D36B3" w:rsidRDefault="00F751E2" w:rsidP="00843484">
            <w:pPr>
              <w:tabs>
                <w:tab w:val="clear" w:pos="1134"/>
                <w:tab w:val="clear" w:pos="1871"/>
                <w:tab w:val="clear" w:pos="2268"/>
              </w:tabs>
              <w:overflowPunct/>
              <w:autoSpaceDE/>
              <w:autoSpaceDN/>
              <w:adjustRightInd/>
              <w:spacing w:before="0"/>
              <w:rPr>
                <w:color w:val="000000" w:themeColor="text1"/>
                <w:sz w:val="22"/>
                <w:szCs w:val="22"/>
                <w:lang w:val="en-US" w:eastAsia="zh-CN"/>
              </w:rPr>
            </w:pPr>
            <w:r w:rsidRPr="008D36B3">
              <w:rPr>
                <w:color w:val="000000" w:themeColor="text1"/>
                <w:sz w:val="22"/>
                <w:szCs w:val="22"/>
                <w:lang w:val="en-US" w:eastAsia="zh-CN"/>
              </w:rPr>
              <w:t>Cognitive Radio Systems specific for IMT Systems  </w:t>
            </w:r>
          </w:p>
        </w:tc>
      </w:tr>
      <w:tr w:rsidR="00F751E2" w:rsidRPr="008D36B3" w:rsidTr="00843484">
        <w:trPr>
          <w:cantSplit/>
        </w:trPr>
        <w:tc>
          <w:tcPr>
            <w:tcW w:w="1776"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tcPr>
          <w:p w:rsidR="00F751E2" w:rsidRPr="008D36B3" w:rsidRDefault="00F751E2" w:rsidP="00843484">
            <w:pPr>
              <w:tabs>
                <w:tab w:val="clear" w:pos="1134"/>
                <w:tab w:val="clear" w:pos="1871"/>
                <w:tab w:val="clear" w:pos="2268"/>
              </w:tabs>
              <w:overflowPunct/>
              <w:autoSpaceDE/>
              <w:autoSpaceDN/>
              <w:adjustRightInd/>
              <w:spacing w:before="0"/>
              <w:rPr>
                <w:sz w:val="22"/>
                <w:szCs w:val="22"/>
                <w:lang w:val="en-US"/>
              </w:rPr>
            </w:pPr>
            <w:r w:rsidRPr="008D36B3">
              <w:rPr>
                <w:sz w:val="22"/>
                <w:szCs w:val="22"/>
                <w:lang w:val="en-US"/>
              </w:rPr>
              <w:t xml:space="preserve">Report </w:t>
            </w:r>
            <w:hyperlink r:id="rId24" w:history="1">
              <w:r w:rsidRPr="008D36B3">
                <w:rPr>
                  <w:rStyle w:val="Hyperlink"/>
                  <w:sz w:val="22"/>
                  <w:szCs w:val="22"/>
                  <w:lang w:val="en-US"/>
                </w:rPr>
                <w:t>ITU-R M.2320</w:t>
              </w:r>
            </w:hyperlink>
          </w:p>
        </w:tc>
        <w:tc>
          <w:tcPr>
            <w:tcW w:w="3224"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tcPr>
          <w:p w:rsidR="00F751E2" w:rsidRPr="008D36B3" w:rsidRDefault="00F751E2" w:rsidP="00843484">
            <w:pPr>
              <w:tabs>
                <w:tab w:val="clear" w:pos="1134"/>
                <w:tab w:val="clear" w:pos="1871"/>
                <w:tab w:val="clear" w:pos="2268"/>
              </w:tabs>
              <w:overflowPunct/>
              <w:autoSpaceDE/>
              <w:autoSpaceDN/>
              <w:adjustRightInd/>
              <w:spacing w:before="0"/>
              <w:rPr>
                <w:color w:val="000000" w:themeColor="text1"/>
                <w:sz w:val="22"/>
                <w:szCs w:val="22"/>
                <w:lang w:val="en-US" w:eastAsia="zh-CN"/>
              </w:rPr>
            </w:pPr>
            <w:r w:rsidRPr="008D36B3">
              <w:rPr>
                <w:color w:val="000000" w:themeColor="text1"/>
                <w:sz w:val="22"/>
                <w:szCs w:val="22"/>
                <w:lang w:val="en-US" w:eastAsia="zh-CN"/>
              </w:rPr>
              <w:t>Future technology trends of terrestrial IMT systems</w:t>
            </w:r>
          </w:p>
        </w:tc>
      </w:tr>
      <w:tr w:rsidR="00F751E2" w:rsidRPr="008D36B3" w:rsidTr="00843484">
        <w:trPr>
          <w:cantSplit/>
        </w:trPr>
        <w:tc>
          <w:tcPr>
            <w:tcW w:w="1776"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tcPr>
          <w:p w:rsidR="00F751E2" w:rsidRPr="008D36B3" w:rsidRDefault="00F751E2" w:rsidP="00843484">
            <w:pPr>
              <w:tabs>
                <w:tab w:val="clear" w:pos="1134"/>
                <w:tab w:val="clear" w:pos="1871"/>
                <w:tab w:val="clear" w:pos="2268"/>
              </w:tabs>
              <w:overflowPunct/>
              <w:autoSpaceDE/>
              <w:autoSpaceDN/>
              <w:adjustRightInd/>
              <w:spacing w:before="0"/>
              <w:rPr>
                <w:color w:val="444444"/>
                <w:sz w:val="22"/>
                <w:szCs w:val="22"/>
                <w:lang w:val="en-US" w:eastAsia="zh-CN"/>
              </w:rPr>
            </w:pPr>
            <w:r w:rsidRPr="008D36B3">
              <w:rPr>
                <w:sz w:val="22"/>
                <w:szCs w:val="22"/>
                <w:lang w:val="en-US"/>
              </w:rPr>
              <w:t xml:space="preserve">Report </w:t>
            </w:r>
            <w:hyperlink r:id="rId25" w:history="1">
              <w:r w:rsidRPr="008D36B3">
                <w:rPr>
                  <w:rStyle w:val="Hyperlink"/>
                  <w:sz w:val="22"/>
                  <w:szCs w:val="22"/>
                  <w:lang w:val="en-US"/>
                </w:rPr>
                <w:t>ITU-R M.2330</w:t>
              </w:r>
            </w:hyperlink>
          </w:p>
        </w:tc>
        <w:tc>
          <w:tcPr>
            <w:tcW w:w="3224"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tcPr>
          <w:p w:rsidR="00F751E2" w:rsidRPr="008D36B3" w:rsidRDefault="00F751E2" w:rsidP="00843484">
            <w:pPr>
              <w:tabs>
                <w:tab w:val="clear" w:pos="1134"/>
                <w:tab w:val="clear" w:pos="1871"/>
                <w:tab w:val="clear" w:pos="2268"/>
              </w:tabs>
              <w:overflowPunct/>
              <w:autoSpaceDE/>
              <w:autoSpaceDN/>
              <w:adjustRightInd/>
              <w:spacing w:before="0"/>
              <w:rPr>
                <w:color w:val="000000" w:themeColor="text1"/>
                <w:sz w:val="22"/>
                <w:szCs w:val="22"/>
                <w:lang w:val="en-US" w:eastAsia="zh-CN"/>
              </w:rPr>
            </w:pPr>
            <w:r w:rsidRPr="008D36B3">
              <w:rPr>
                <w:color w:val="000000" w:themeColor="text1"/>
                <w:sz w:val="22"/>
                <w:szCs w:val="22"/>
                <w:lang w:val="en-US" w:eastAsia="zh-CN"/>
              </w:rPr>
              <w:t>Cognitive radio systems (CRSs) in the land mobile service</w:t>
            </w:r>
          </w:p>
        </w:tc>
      </w:tr>
      <w:tr w:rsidR="00F751E2" w:rsidRPr="008D36B3" w:rsidTr="00843484">
        <w:trPr>
          <w:cantSplit/>
        </w:trPr>
        <w:tc>
          <w:tcPr>
            <w:tcW w:w="1776"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tcPr>
          <w:p w:rsidR="00F751E2" w:rsidRPr="008D36B3" w:rsidRDefault="00F751E2" w:rsidP="00843484">
            <w:pPr>
              <w:tabs>
                <w:tab w:val="clear" w:pos="1134"/>
                <w:tab w:val="clear" w:pos="1871"/>
                <w:tab w:val="clear" w:pos="2268"/>
              </w:tabs>
              <w:overflowPunct/>
              <w:autoSpaceDE/>
              <w:autoSpaceDN/>
              <w:adjustRightInd/>
              <w:spacing w:before="0"/>
              <w:rPr>
                <w:color w:val="444444"/>
                <w:sz w:val="22"/>
                <w:szCs w:val="22"/>
                <w:lang w:val="en-US" w:eastAsia="zh-CN"/>
              </w:rPr>
            </w:pPr>
            <w:r w:rsidRPr="008D36B3">
              <w:rPr>
                <w:sz w:val="22"/>
                <w:szCs w:val="22"/>
                <w:lang w:val="en-US"/>
              </w:rPr>
              <w:t xml:space="preserve">Report </w:t>
            </w:r>
            <w:hyperlink r:id="rId26" w:history="1">
              <w:r w:rsidRPr="008D36B3">
                <w:rPr>
                  <w:rStyle w:val="Hyperlink"/>
                  <w:sz w:val="22"/>
                  <w:szCs w:val="22"/>
                  <w:lang w:val="en-US"/>
                </w:rPr>
                <w:t>ITU-R S.2199</w:t>
              </w:r>
            </w:hyperlink>
          </w:p>
        </w:tc>
        <w:tc>
          <w:tcPr>
            <w:tcW w:w="3224"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tcPr>
          <w:p w:rsidR="00F751E2" w:rsidRPr="008D36B3" w:rsidRDefault="00F751E2" w:rsidP="00843484">
            <w:pPr>
              <w:tabs>
                <w:tab w:val="clear" w:pos="1134"/>
                <w:tab w:val="clear" w:pos="1871"/>
                <w:tab w:val="clear" w:pos="2268"/>
              </w:tabs>
              <w:overflowPunct/>
              <w:autoSpaceDE/>
              <w:autoSpaceDN/>
              <w:adjustRightInd/>
              <w:spacing w:before="0"/>
              <w:rPr>
                <w:color w:val="000000" w:themeColor="text1"/>
                <w:sz w:val="22"/>
                <w:szCs w:val="22"/>
                <w:lang w:val="en-US" w:eastAsia="zh-CN"/>
              </w:rPr>
            </w:pPr>
            <w:r w:rsidRPr="008D36B3">
              <w:rPr>
                <w:color w:val="000000" w:themeColor="text1"/>
                <w:sz w:val="22"/>
                <w:szCs w:val="22"/>
                <w:lang w:val="en-US" w:eastAsia="zh-CN"/>
              </w:rPr>
              <w:t>Studies on compatibility of broadband wireless access (BWA) systems and fixed-satellite service (FSS) networks in the 3 400-</w:t>
            </w:r>
            <w:r w:rsidR="002E0FDD">
              <w:rPr>
                <w:color w:val="000000" w:themeColor="text1"/>
                <w:sz w:val="22"/>
                <w:szCs w:val="22"/>
                <w:lang w:val="en-US" w:eastAsia="zh-CN"/>
              </w:rPr>
              <w:br/>
            </w:r>
            <w:r w:rsidRPr="008D36B3">
              <w:rPr>
                <w:color w:val="000000" w:themeColor="text1"/>
                <w:sz w:val="22"/>
                <w:szCs w:val="22"/>
                <w:lang w:val="en-US" w:eastAsia="zh-CN"/>
              </w:rPr>
              <w:t>4 200 MHz band</w:t>
            </w:r>
          </w:p>
        </w:tc>
      </w:tr>
      <w:tr w:rsidR="00F751E2" w:rsidRPr="008D36B3" w:rsidTr="00843484">
        <w:trPr>
          <w:cantSplit/>
        </w:trPr>
        <w:tc>
          <w:tcPr>
            <w:tcW w:w="1776"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tcPr>
          <w:p w:rsidR="00F751E2" w:rsidRPr="008D36B3" w:rsidRDefault="00F751E2" w:rsidP="00843484">
            <w:pPr>
              <w:tabs>
                <w:tab w:val="clear" w:pos="1134"/>
                <w:tab w:val="clear" w:pos="1871"/>
                <w:tab w:val="clear" w:pos="2268"/>
              </w:tabs>
              <w:overflowPunct/>
              <w:autoSpaceDE/>
              <w:autoSpaceDN/>
              <w:adjustRightInd/>
              <w:spacing w:before="0" w:line="270" w:lineRule="atLeast"/>
              <w:rPr>
                <w:i/>
                <w:sz w:val="22"/>
                <w:szCs w:val="22"/>
                <w:lang w:val="en-US"/>
              </w:rPr>
            </w:pPr>
            <w:r w:rsidRPr="008D36B3">
              <w:rPr>
                <w:i/>
                <w:sz w:val="22"/>
                <w:szCs w:val="22"/>
                <w:lang w:val="en-US"/>
              </w:rPr>
              <w:lastRenderedPageBreak/>
              <w:t xml:space="preserve">[Editor’s Note: </w:t>
            </w:r>
          </w:p>
          <w:p w:rsidR="00F751E2" w:rsidRPr="008D36B3" w:rsidRDefault="00F751E2" w:rsidP="00843484">
            <w:pPr>
              <w:tabs>
                <w:tab w:val="clear" w:pos="1134"/>
                <w:tab w:val="clear" w:pos="1871"/>
                <w:tab w:val="clear" w:pos="2268"/>
              </w:tabs>
              <w:overflowPunct/>
              <w:autoSpaceDE/>
              <w:autoSpaceDN/>
              <w:adjustRightInd/>
              <w:spacing w:before="0"/>
              <w:rPr>
                <w:sz w:val="22"/>
                <w:szCs w:val="22"/>
                <w:lang w:val="en-US"/>
              </w:rPr>
            </w:pPr>
            <w:r w:rsidRPr="008D36B3">
              <w:rPr>
                <w:sz w:val="22"/>
                <w:szCs w:val="22"/>
                <w:lang w:val="en-US"/>
              </w:rPr>
              <w:t>Working document towards a preliminary draft new Recommendation ITU-R S.[INTERF.AREA] (</w:t>
            </w:r>
            <w:hyperlink r:id="rId27" w:history="1">
              <w:r w:rsidRPr="008D36B3">
                <w:rPr>
                  <w:rStyle w:val="Hyperlink"/>
                  <w:sz w:val="22"/>
                  <w:szCs w:val="22"/>
                  <w:lang w:val="en-US"/>
                </w:rPr>
                <w:t>Annex 2</w:t>
              </w:r>
            </w:hyperlink>
            <w:r w:rsidRPr="008D36B3">
              <w:rPr>
                <w:sz w:val="22"/>
                <w:szCs w:val="22"/>
                <w:lang w:val="en-US"/>
              </w:rPr>
              <w:t xml:space="preserve"> to </w:t>
            </w:r>
            <w:hyperlink r:id="rId28" w:history="1">
              <w:r w:rsidRPr="008D36B3">
                <w:rPr>
                  <w:rStyle w:val="Hyperlink"/>
                  <w:sz w:val="22"/>
                  <w:szCs w:val="22"/>
                  <w:lang w:val="en-US"/>
                </w:rPr>
                <w:t>Doc. 4A/63</w:t>
              </w:r>
            </w:hyperlink>
            <w:r w:rsidRPr="008D36B3">
              <w:rPr>
                <w:sz w:val="22"/>
                <w:szCs w:val="22"/>
                <w:lang w:val="en-US"/>
              </w:rPr>
              <w:t>)</w:t>
            </w:r>
          </w:p>
          <w:p w:rsidR="00F751E2" w:rsidRPr="008D36B3" w:rsidRDefault="00F751E2" w:rsidP="00843484">
            <w:pPr>
              <w:tabs>
                <w:tab w:val="clear" w:pos="1134"/>
                <w:tab w:val="clear" w:pos="1871"/>
                <w:tab w:val="clear" w:pos="2268"/>
              </w:tabs>
              <w:overflowPunct/>
              <w:autoSpaceDE/>
              <w:autoSpaceDN/>
              <w:adjustRightInd/>
              <w:spacing w:before="0"/>
              <w:rPr>
                <w:sz w:val="22"/>
                <w:szCs w:val="22"/>
                <w:lang w:val="en-US"/>
              </w:rPr>
            </w:pPr>
          </w:p>
          <w:p w:rsidR="00F751E2" w:rsidRPr="008D36B3" w:rsidRDefault="00F751E2" w:rsidP="00843484">
            <w:pPr>
              <w:tabs>
                <w:tab w:val="clear" w:pos="1134"/>
                <w:tab w:val="clear" w:pos="1871"/>
                <w:tab w:val="clear" w:pos="2268"/>
              </w:tabs>
              <w:overflowPunct/>
              <w:autoSpaceDE/>
              <w:autoSpaceDN/>
              <w:adjustRightInd/>
              <w:spacing w:before="0"/>
              <w:rPr>
                <w:sz w:val="22"/>
                <w:szCs w:val="22"/>
                <w:lang w:val="en-US"/>
              </w:rPr>
            </w:pPr>
            <w:r w:rsidRPr="008D36B3">
              <w:rPr>
                <w:i/>
                <w:sz w:val="22"/>
                <w:szCs w:val="22"/>
                <w:lang w:val="en-US"/>
              </w:rPr>
              <w:t>Update the reference as the draft report progresses; only references to Recommendations in force may appear in the final draft].</w:t>
            </w:r>
          </w:p>
        </w:tc>
        <w:tc>
          <w:tcPr>
            <w:tcW w:w="3224"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tcPr>
          <w:p w:rsidR="00F751E2" w:rsidRPr="008D36B3" w:rsidRDefault="00F751E2" w:rsidP="00843484">
            <w:pPr>
              <w:tabs>
                <w:tab w:val="clear" w:pos="1134"/>
                <w:tab w:val="clear" w:pos="1871"/>
                <w:tab w:val="clear" w:pos="2268"/>
              </w:tabs>
              <w:overflowPunct/>
              <w:autoSpaceDE/>
              <w:autoSpaceDN/>
              <w:adjustRightInd/>
              <w:spacing w:before="0" w:line="270" w:lineRule="atLeast"/>
              <w:rPr>
                <w:i/>
                <w:sz w:val="22"/>
                <w:szCs w:val="22"/>
                <w:lang w:val="en-US"/>
              </w:rPr>
            </w:pPr>
            <w:r w:rsidRPr="008D36B3">
              <w:rPr>
                <w:i/>
                <w:sz w:val="22"/>
                <w:szCs w:val="22"/>
                <w:lang w:val="en-US"/>
              </w:rPr>
              <w:t xml:space="preserve">[Editor’s Note: </w:t>
            </w:r>
          </w:p>
          <w:p w:rsidR="00F751E2" w:rsidRPr="008D36B3" w:rsidRDefault="00F751E2" w:rsidP="00843484">
            <w:pPr>
              <w:tabs>
                <w:tab w:val="clear" w:pos="1134"/>
                <w:tab w:val="clear" w:pos="1871"/>
                <w:tab w:val="clear" w:pos="2268"/>
              </w:tabs>
              <w:overflowPunct/>
              <w:autoSpaceDE/>
              <w:autoSpaceDN/>
              <w:adjustRightInd/>
              <w:spacing w:before="0"/>
              <w:rPr>
                <w:color w:val="000000" w:themeColor="text1"/>
                <w:sz w:val="22"/>
                <w:szCs w:val="22"/>
                <w:lang w:val="en-US" w:eastAsia="zh-CN"/>
              </w:rPr>
            </w:pPr>
            <w:r w:rsidRPr="008D36B3">
              <w:rPr>
                <w:color w:val="000000" w:themeColor="text1"/>
                <w:sz w:val="22"/>
                <w:szCs w:val="22"/>
                <w:lang w:val="en-US" w:eastAsia="zh-CN"/>
              </w:rPr>
              <w:t>A guiding methodology for providing compatibility between ubiquitously deployed earth stations of the fixed-satellite service and stations of the fixed and/or mobile services in adjacent areas for the cases described in the Tables of Appendix 7 of the Radio Regulations</w:t>
            </w:r>
          </w:p>
          <w:p w:rsidR="00F751E2" w:rsidRPr="008D36B3" w:rsidRDefault="00F751E2" w:rsidP="00843484">
            <w:pPr>
              <w:tabs>
                <w:tab w:val="clear" w:pos="1134"/>
                <w:tab w:val="clear" w:pos="1871"/>
                <w:tab w:val="clear" w:pos="2268"/>
              </w:tabs>
              <w:overflowPunct/>
              <w:autoSpaceDE/>
              <w:autoSpaceDN/>
              <w:adjustRightInd/>
              <w:spacing w:before="0"/>
              <w:rPr>
                <w:color w:val="000000" w:themeColor="text1"/>
                <w:sz w:val="22"/>
                <w:szCs w:val="22"/>
                <w:lang w:val="en-US" w:eastAsia="zh-CN"/>
              </w:rPr>
            </w:pPr>
          </w:p>
          <w:p w:rsidR="00F751E2" w:rsidRPr="008D36B3" w:rsidRDefault="00F751E2" w:rsidP="00843484">
            <w:pPr>
              <w:keepNext/>
              <w:keepLines/>
              <w:tabs>
                <w:tab w:val="clear" w:pos="1134"/>
                <w:tab w:val="clear" w:pos="1871"/>
                <w:tab w:val="clear" w:pos="2268"/>
              </w:tabs>
              <w:overflowPunct/>
              <w:autoSpaceDE/>
              <w:autoSpaceDN/>
              <w:adjustRightInd/>
              <w:spacing w:before="0"/>
              <w:jc w:val="center"/>
              <w:rPr>
                <w:i/>
                <w:color w:val="000000" w:themeColor="text1"/>
                <w:sz w:val="22"/>
                <w:szCs w:val="22"/>
                <w:lang w:val="en-US" w:eastAsia="zh-CN"/>
              </w:rPr>
            </w:pPr>
            <w:r w:rsidRPr="008D36B3">
              <w:rPr>
                <w:i/>
                <w:color w:val="000000" w:themeColor="text1"/>
                <w:sz w:val="22"/>
                <w:szCs w:val="22"/>
                <w:lang w:val="en-US" w:eastAsia="zh-CN"/>
              </w:rPr>
              <w:t>The methodology may be useful for the development of this report.]</w:t>
            </w:r>
          </w:p>
        </w:tc>
      </w:tr>
      <w:tr w:rsidR="00F751E2" w:rsidRPr="008D36B3" w:rsidTr="00843484">
        <w:trPr>
          <w:cantSplit/>
        </w:trPr>
        <w:tc>
          <w:tcPr>
            <w:tcW w:w="1776"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tcPr>
          <w:p w:rsidR="00F751E2" w:rsidRPr="008D36B3" w:rsidRDefault="00F751E2" w:rsidP="00843484">
            <w:pPr>
              <w:tabs>
                <w:tab w:val="clear" w:pos="1134"/>
                <w:tab w:val="clear" w:pos="1871"/>
                <w:tab w:val="clear" w:pos="2268"/>
              </w:tabs>
              <w:overflowPunct/>
              <w:autoSpaceDE/>
              <w:autoSpaceDN/>
              <w:adjustRightInd/>
              <w:spacing w:before="0" w:line="270" w:lineRule="atLeast"/>
              <w:rPr>
                <w:i/>
                <w:sz w:val="22"/>
                <w:szCs w:val="22"/>
                <w:lang w:val="en-US"/>
              </w:rPr>
            </w:pPr>
            <w:r w:rsidRPr="008D36B3">
              <w:rPr>
                <w:i/>
                <w:sz w:val="22"/>
                <w:szCs w:val="22"/>
                <w:lang w:val="en-US"/>
              </w:rPr>
              <w:t xml:space="preserve">[Editor’s Note: </w:t>
            </w:r>
          </w:p>
          <w:p w:rsidR="00F751E2" w:rsidRPr="008D36B3" w:rsidRDefault="00F751E2" w:rsidP="00843484">
            <w:pPr>
              <w:tabs>
                <w:tab w:val="clear" w:pos="1134"/>
                <w:tab w:val="clear" w:pos="1871"/>
                <w:tab w:val="clear" w:pos="2268"/>
              </w:tabs>
              <w:overflowPunct/>
              <w:autoSpaceDE/>
              <w:autoSpaceDN/>
              <w:adjustRightInd/>
              <w:spacing w:before="0" w:line="270" w:lineRule="atLeast"/>
              <w:rPr>
                <w:sz w:val="22"/>
                <w:szCs w:val="22"/>
                <w:lang w:val="en-US"/>
              </w:rPr>
            </w:pPr>
            <w:r w:rsidRPr="008D36B3">
              <w:rPr>
                <w:color w:val="000000" w:themeColor="text1"/>
                <w:sz w:val="22"/>
                <w:szCs w:val="22"/>
                <w:lang w:val="en-US" w:eastAsia="zh-CN"/>
              </w:rPr>
              <w:t>Working document towards a preliminary draft new Report ITU-R SM.[innovative regulatory tools] (</w:t>
            </w:r>
            <w:hyperlink r:id="rId29" w:history="1">
              <w:r w:rsidRPr="008D36B3">
                <w:rPr>
                  <w:rStyle w:val="Hyperlink"/>
                  <w:lang w:eastAsia="zh-CN"/>
                </w:rPr>
                <w:t>Annex 13</w:t>
              </w:r>
            </w:hyperlink>
            <w:r w:rsidRPr="008D36B3">
              <w:rPr>
                <w:lang w:eastAsia="zh-CN"/>
              </w:rPr>
              <w:t xml:space="preserve"> to </w:t>
            </w:r>
            <w:hyperlink r:id="rId30" w:history="1">
              <w:r w:rsidRPr="008D36B3">
                <w:rPr>
                  <w:rStyle w:val="Hyperlink"/>
                  <w:lang w:eastAsia="zh-CN"/>
                </w:rPr>
                <w:t>Doc. 1B/51</w:t>
              </w:r>
            </w:hyperlink>
            <w:r w:rsidRPr="008D36B3">
              <w:rPr>
                <w:sz w:val="22"/>
                <w:szCs w:val="22"/>
                <w:lang w:val="en-US"/>
              </w:rPr>
              <w:t>)</w:t>
            </w:r>
          </w:p>
          <w:p w:rsidR="00F751E2" w:rsidRPr="008D36B3" w:rsidRDefault="00F751E2" w:rsidP="00843484">
            <w:pPr>
              <w:tabs>
                <w:tab w:val="clear" w:pos="1134"/>
                <w:tab w:val="clear" w:pos="1871"/>
                <w:tab w:val="clear" w:pos="2268"/>
              </w:tabs>
              <w:overflowPunct/>
              <w:autoSpaceDE/>
              <w:autoSpaceDN/>
              <w:adjustRightInd/>
              <w:spacing w:before="0" w:line="270" w:lineRule="atLeast"/>
              <w:rPr>
                <w:i/>
                <w:sz w:val="22"/>
                <w:szCs w:val="22"/>
                <w:lang w:val="en-US"/>
              </w:rPr>
            </w:pPr>
          </w:p>
          <w:p w:rsidR="00F751E2" w:rsidRPr="008D36B3" w:rsidRDefault="00F751E2" w:rsidP="00843484">
            <w:pPr>
              <w:tabs>
                <w:tab w:val="clear" w:pos="1134"/>
                <w:tab w:val="clear" w:pos="1871"/>
                <w:tab w:val="clear" w:pos="2268"/>
              </w:tabs>
              <w:overflowPunct/>
              <w:autoSpaceDE/>
              <w:autoSpaceDN/>
              <w:adjustRightInd/>
              <w:spacing w:before="0" w:line="270" w:lineRule="atLeast"/>
              <w:rPr>
                <w:rStyle w:val="Hyperlink"/>
                <w:sz w:val="22"/>
                <w:szCs w:val="22"/>
                <w:u w:val="none"/>
                <w:lang w:val="en-US"/>
              </w:rPr>
            </w:pPr>
            <w:r w:rsidRPr="008D36B3">
              <w:rPr>
                <w:i/>
                <w:sz w:val="22"/>
                <w:szCs w:val="22"/>
                <w:lang w:val="en-US"/>
              </w:rPr>
              <w:t>Update the reference as the draft report progresses; only references to Reports in force may appear in the final draft].</w:t>
            </w:r>
          </w:p>
        </w:tc>
        <w:tc>
          <w:tcPr>
            <w:tcW w:w="3224"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tcPr>
          <w:p w:rsidR="00F751E2" w:rsidRPr="008D36B3" w:rsidRDefault="00F751E2" w:rsidP="00843484">
            <w:pPr>
              <w:tabs>
                <w:tab w:val="clear" w:pos="1134"/>
                <w:tab w:val="clear" w:pos="1871"/>
                <w:tab w:val="clear" w:pos="2268"/>
              </w:tabs>
              <w:overflowPunct/>
              <w:autoSpaceDE/>
              <w:autoSpaceDN/>
              <w:adjustRightInd/>
              <w:spacing w:before="0"/>
              <w:rPr>
                <w:i/>
                <w:iCs/>
                <w:sz w:val="22"/>
                <w:szCs w:val="22"/>
                <w:lang w:val="en-US"/>
              </w:rPr>
            </w:pPr>
            <w:r w:rsidRPr="008D36B3">
              <w:rPr>
                <w:i/>
                <w:iCs/>
                <w:sz w:val="22"/>
                <w:szCs w:val="22"/>
                <w:lang w:val="en-US"/>
              </w:rPr>
              <w:t xml:space="preserve">[Editor’s Note: </w:t>
            </w:r>
          </w:p>
          <w:p w:rsidR="00F751E2" w:rsidRPr="008D36B3" w:rsidRDefault="00F751E2" w:rsidP="00843484">
            <w:pPr>
              <w:tabs>
                <w:tab w:val="clear" w:pos="1134"/>
                <w:tab w:val="clear" w:pos="1871"/>
                <w:tab w:val="clear" w:pos="2268"/>
              </w:tabs>
              <w:overflowPunct/>
              <w:autoSpaceDE/>
              <w:autoSpaceDN/>
              <w:adjustRightInd/>
              <w:spacing w:before="0"/>
              <w:rPr>
                <w:color w:val="000000" w:themeColor="text1"/>
                <w:sz w:val="22"/>
                <w:szCs w:val="22"/>
                <w:lang w:val="en-US" w:eastAsia="zh-CN"/>
              </w:rPr>
            </w:pPr>
            <w:r w:rsidRPr="008D36B3">
              <w:rPr>
                <w:color w:val="000000" w:themeColor="text1"/>
                <w:sz w:val="22"/>
                <w:szCs w:val="22"/>
                <w:lang w:val="en-US" w:eastAsia="zh-CN"/>
              </w:rPr>
              <w:t>Innovative regulatory tools to support enhanced shared use of the spectrum.</w:t>
            </w:r>
          </w:p>
          <w:p w:rsidR="00F751E2" w:rsidRPr="008D36B3" w:rsidRDefault="00F751E2" w:rsidP="00843484">
            <w:pPr>
              <w:rPr>
                <w:i/>
                <w:sz w:val="22"/>
                <w:szCs w:val="22"/>
                <w:lang w:val="en-US"/>
              </w:rPr>
            </w:pPr>
            <w:r w:rsidRPr="008D36B3">
              <w:rPr>
                <w:i/>
                <w:iCs/>
                <w:sz w:val="22"/>
                <w:szCs w:val="22"/>
                <w:lang w:val="en-US"/>
              </w:rPr>
              <w:t xml:space="preserve">The original proposal for this new report in </w:t>
            </w:r>
            <w:hyperlink r:id="rId31" w:history="1">
              <w:r w:rsidRPr="008D36B3">
                <w:rPr>
                  <w:rStyle w:val="Hyperlink"/>
                  <w:i/>
                  <w:iCs/>
                  <w:sz w:val="22"/>
                  <w:szCs w:val="22"/>
                  <w:lang w:val="en-US"/>
                </w:rPr>
                <w:t>Doc. 1B/171</w:t>
              </w:r>
            </w:hyperlink>
            <w:r w:rsidRPr="008D36B3">
              <w:rPr>
                <w:i/>
                <w:iCs/>
                <w:sz w:val="22"/>
                <w:szCs w:val="22"/>
                <w:lang w:val="en-US"/>
              </w:rPr>
              <w:t xml:space="preserve"> was based on </w:t>
            </w:r>
            <w:hyperlink r:id="rId32" w:history="1">
              <w:r w:rsidRPr="008D36B3">
                <w:rPr>
                  <w:rStyle w:val="Hyperlink"/>
                  <w:i/>
                  <w:iCs/>
                  <w:sz w:val="22"/>
                  <w:szCs w:val="22"/>
                  <w:lang w:val="en-US"/>
                </w:rPr>
                <w:t>ECC Report 205</w:t>
              </w:r>
            </w:hyperlink>
            <w:r w:rsidRPr="008D36B3">
              <w:rPr>
                <w:i/>
                <w:iCs/>
                <w:sz w:val="22"/>
                <w:szCs w:val="22"/>
                <w:lang w:val="en-US"/>
              </w:rPr>
              <w:t>; 14 pages of the working document are devoted to licensed shared access and other tools could be added at future meetings based on contributions (the working document has placeholder annexes).]</w:t>
            </w:r>
          </w:p>
        </w:tc>
      </w:tr>
      <w:tr w:rsidR="00F751E2" w:rsidRPr="008D36B3" w:rsidTr="00843484">
        <w:trPr>
          <w:cantSplit/>
        </w:trPr>
        <w:tc>
          <w:tcPr>
            <w:tcW w:w="1776"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tcPr>
          <w:p w:rsidR="00F751E2" w:rsidRPr="008D36B3" w:rsidRDefault="00F751E2" w:rsidP="00843484">
            <w:pPr>
              <w:pStyle w:val="enumlev1"/>
              <w:tabs>
                <w:tab w:val="clear" w:pos="1134"/>
              </w:tabs>
              <w:spacing w:before="0"/>
              <w:ind w:left="0" w:firstLine="0"/>
              <w:rPr>
                <w:lang w:eastAsia="zh-CN"/>
              </w:rPr>
            </w:pPr>
            <w:r w:rsidRPr="008D36B3">
              <w:rPr>
                <w:i/>
                <w:sz w:val="22"/>
                <w:szCs w:val="22"/>
                <w:lang w:val="en-US"/>
              </w:rPr>
              <w:t xml:space="preserve">[Editor’s Note: </w:t>
            </w:r>
            <w:r w:rsidRPr="008D36B3">
              <w:rPr>
                <w:lang w:eastAsia="zh-CN"/>
              </w:rPr>
              <w:t xml:space="preserve">Working document towards a preliminary draft new </w:t>
            </w:r>
            <w:r w:rsidRPr="008D36B3">
              <w:rPr>
                <w:lang w:eastAsia="zh-CN"/>
              </w:rPr>
              <w:br/>
              <w:t>Report ITU-R SM.[CRS SPECTRUM MANAGEMENT CHALLENGES]</w:t>
            </w:r>
            <w:r w:rsidRPr="008D36B3">
              <w:rPr>
                <w:lang w:eastAsia="zh-CN"/>
              </w:rPr>
              <w:br/>
              <w:t>(</w:t>
            </w:r>
            <w:hyperlink r:id="rId33" w:history="1">
              <w:r w:rsidRPr="008D36B3">
                <w:rPr>
                  <w:rStyle w:val="Hyperlink"/>
                  <w:lang w:eastAsia="zh-CN"/>
                </w:rPr>
                <w:t>Annex 12</w:t>
              </w:r>
            </w:hyperlink>
            <w:r w:rsidRPr="008D36B3">
              <w:rPr>
                <w:lang w:eastAsia="zh-CN"/>
              </w:rPr>
              <w:t xml:space="preserve"> to </w:t>
            </w:r>
            <w:hyperlink r:id="rId34" w:history="1">
              <w:r w:rsidRPr="008D36B3">
                <w:rPr>
                  <w:rStyle w:val="Hyperlink"/>
                  <w:lang w:eastAsia="zh-CN"/>
                </w:rPr>
                <w:t>Doc. 1B/51</w:t>
              </w:r>
            </w:hyperlink>
            <w:r w:rsidRPr="008D36B3">
              <w:rPr>
                <w:lang w:eastAsia="zh-CN"/>
              </w:rPr>
              <w:t>)</w:t>
            </w:r>
          </w:p>
          <w:p w:rsidR="00F751E2" w:rsidRPr="008D36B3" w:rsidRDefault="00F751E2" w:rsidP="00843484">
            <w:pPr>
              <w:pStyle w:val="enumlev1"/>
              <w:tabs>
                <w:tab w:val="clear" w:pos="1134"/>
              </w:tabs>
              <w:spacing w:before="0"/>
              <w:ind w:left="0" w:firstLine="0"/>
              <w:rPr>
                <w:lang w:eastAsia="zh-CN"/>
              </w:rPr>
            </w:pPr>
          </w:p>
          <w:p w:rsidR="00F751E2" w:rsidRPr="0054655D" w:rsidRDefault="00F751E2" w:rsidP="00843484">
            <w:pPr>
              <w:pStyle w:val="enumlev1"/>
              <w:tabs>
                <w:tab w:val="clear" w:pos="1134"/>
              </w:tabs>
              <w:spacing w:before="0"/>
              <w:ind w:left="0" w:firstLine="0"/>
              <w:rPr>
                <w:i/>
                <w:sz w:val="22"/>
                <w:szCs w:val="22"/>
                <w:lang w:val="en-US"/>
              </w:rPr>
            </w:pPr>
            <w:r w:rsidRPr="008D36B3">
              <w:rPr>
                <w:i/>
                <w:sz w:val="22"/>
                <w:szCs w:val="22"/>
                <w:lang w:val="en-US"/>
              </w:rPr>
              <w:t>Update the reference as the draft report progresses; only references to Reports in force may appear in the final draft].</w:t>
            </w:r>
          </w:p>
        </w:tc>
        <w:tc>
          <w:tcPr>
            <w:tcW w:w="3224"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tcPr>
          <w:p w:rsidR="00F751E2" w:rsidRPr="008D36B3" w:rsidRDefault="00F751E2" w:rsidP="00843484">
            <w:pPr>
              <w:tabs>
                <w:tab w:val="clear" w:pos="1134"/>
                <w:tab w:val="clear" w:pos="1871"/>
                <w:tab w:val="clear" w:pos="2268"/>
              </w:tabs>
              <w:overflowPunct/>
              <w:autoSpaceDE/>
              <w:autoSpaceDN/>
              <w:adjustRightInd/>
              <w:spacing w:before="0"/>
              <w:rPr>
                <w:i/>
                <w:iCs/>
                <w:sz w:val="22"/>
                <w:szCs w:val="22"/>
                <w:lang w:val="en-US"/>
              </w:rPr>
            </w:pPr>
            <w:r w:rsidRPr="008D36B3">
              <w:rPr>
                <w:i/>
                <w:iCs/>
                <w:sz w:val="22"/>
                <w:szCs w:val="22"/>
                <w:lang w:val="en-US"/>
              </w:rPr>
              <w:t xml:space="preserve">[Editor’s Note: </w:t>
            </w:r>
          </w:p>
          <w:p w:rsidR="00F751E2" w:rsidRPr="0054655D" w:rsidRDefault="00F751E2" w:rsidP="00843484">
            <w:pPr>
              <w:tabs>
                <w:tab w:val="clear" w:pos="1134"/>
                <w:tab w:val="clear" w:pos="1871"/>
                <w:tab w:val="clear" w:pos="2268"/>
              </w:tabs>
              <w:overflowPunct/>
              <w:autoSpaceDE/>
              <w:autoSpaceDN/>
              <w:adjustRightInd/>
              <w:spacing w:before="0"/>
              <w:rPr>
                <w:color w:val="000000" w:themeColor="text1"/>
                <w:sz w:val="22"/>
                <w:szCs w:val="22"/>
                <w:lang w:val="en-US" w:eastAsia="zh-CN"/>
              </w:rPr>
            </w:pPr>
            <w:r w:rsidRPr="008D36B3">
              <w:rPr>
                <w:color w:val="000000" w:themeColor="text1"/>
                <w:sz w:val="22"/>
                <w:szCs w:val="22"/>
                <w:lang w:val="en-US" w:eastAsia="zh-CN"/>
              </w:rPr>
              <w:t>Spectrum management principles, challenges and issues related to dynamic access to frequency bands by means of radio systems employing cognitive capabilities.</w:t>
            </w:r>
          </w:p>
        </w:tc>
      </w:tr>
    </w:tbl>
    <w:p w:rsidR="00F751E2" w:rsidRPr="008D36B3" w:rsidRDefault="00F751E2" w:rsidP="00F751E2">
      <w:pPr>
        <w:pStyle w:val="Heading1"/>
        <w:rPr>
          <w:lang w:val="en-US"/>
        </w:rPr>
      </w:pPr>
      <w:bookmarkStart w:id="14" w:name="_Toc445134432"/>
      <w:bookmarkStart w:id="15" w:name="_Toc466432152"/>
      <w:r w:rsidRPr="008D36B3">
        <w:rPr>
          <w:lang w:val="en-US"/>
        </w:rPr>
        <w:t>3</w:t>
      </w:r>
      <w:r w:rsidRPr="008D36B3">
        <w:rPr>
          <w:lang w:val="en-US"/>
        </w:rPr>
        <w:tab/>
        <w:t>Use of the frequency spectrum for different services/applications by zones</w:t>
      </w:r>
      <w:bookmarkEnd w:id="14"/>
      <w:bookmarkEnd w:id="15"/>
    </w:p>
    <w:p w:rsidR="00F751E2" w:rsidRPr="00BB59F2" w:rsidRDefault="00F751E2" w:rsidP="00F751E2">
      <w:pPr>
        <w:rPr>
          <w:lang w:val="en-US"/>
        </w:rPr>
      </w:pPr>
      <w:r w:rsidRPr="008D36B3">
        <w:rPr>
          <w:lang w:val="en-US"/>
        </w:rPr>
        <w:t xml:space="preserve">Various sharing alternatives are possible and available, including geographical separation and/or frequency </w:t>
      </w:r>
      <w:r w:rsidRPr="00BB59F2">
        <w:rPr>
          <w:lang w:val="en-US"/>
        </w:rPr>
        <w:t xml:space="preserve">separation (cf. Recommendation ITU-R </w:t>
      </w:r>
      <w:hyperlink r:id="rId35" w:history="1">
        <w:proofErr w:type="spellStart"/>
        <w:r w:rsidRPr="005656B7">
          <w:rPr>
            <w:rStyle w:val="Hyperlink"/>
            <w:lang w:val="en-US"/>
          </w:rPr>
          <w:t>SM.1132</w:t>
        </w:r>
        <w:proofErr w:type="spellEnd"/>
      </w:hyperlink>
      <w:r w:rsidRPr="00BB59F2">
        <w:rPr>
          <w:lang w:val="en-US"/>
        </w:rPr>
        <w:t xml:space="preserve">). One of the approaches being investigated here is the use of geolocation databases, in cases whenever it is applicable, to determine which frequencies are available in each zone by systems operating under different radiocommunication services. </w:t>
      </w:r>
    </w:p>
    <w:p w:rsidR="00F751E2" w:rsidRPr="008D36B3" w:rsidRDefault="00F751E2" w:rsidP="00F751E2">
      <w:pPr>
        <w:rPr>
          <w:lang w:val="en-US"/>
        </w:rPr>
      </w:pPr>
      <w:r w:rsidRPr="00BB59F2">
        <w:rPr>
          <w:lang w:val="en-US"/>
        </w:rPr>
        <w:t xml:space="preserve">Figure 1 illustrates the concept whereby certain frequencies can be used by the mobile and fixed services in urban and suburban areas and at the same time can be used by the fixed satellite service in rural and remote areas.  Carefully delineated specific coordination zones (e.g., as can be provided by using Appendix </w:t>
      </w:r>
      <w:r w:rsidRPr="005656B7">
        <w:rPr>
          <w:b/>
          <w:bCs/>
          <w:lang w:val="en-US"/>
        </w:rPr>
        <w:t>7</w:t>
      </w:r>
      <w:r w:rsidRPr="00BB59F2">
        <w:rPr>
          <w:lang w:val="en-US"/>
        </w:rPr>
        <w:t xml:space="preserve"> of the Radio Regulations) provide mutual protection between services.</w:t>
      </w:r>
    </w:p>
    <w:p w:rsidR="00F751E2" w:rsidRPr="008D36B3" w:rsidRDefault="00F751E2" w:rsidP="00F751E2">
      <w:pPr>
        <w:pStyle w:val="FigureNo"/>
        <w:rPr>
          <w:lang w:val="en-US"/>
        </w:rPr>
      </w:pPr>
      <w:r w:rsidRPr="008D36B3">
        <w:rPr>
          <w:lang w:val="en-US"/>
        </w:rPr>
        <w:lastRenderedPageBreak/>
        <w:t>Figure 1</w:t>
      </w:r>
    </w:p>
    <w:p w:rsidR="00F751E2" w:rsidRPr="008D36B3" w:rsidRDefault="00F751E2" w:rsidP="00F751E2">
      <w:pPr>
        <w:pStyle w:val="Figuretitle"/>
        <w:rPr>
          <w:lang w:val="en-US"/>
        </w:rPr>
      </w:pPr>
      <w:r w:rsidRPr="008D36B3">
        <w:rPr>
          <w:lang w:val="en-US"/>
        </w:rPr>
        <w:t xml:space="preserve">Example of </w:t>
      </w:r>
      <w:r w:rsidRPr="00BB59F2">
        <w:rPr>
          <w:lang w:val="en-US"/>
        </w:rPr>
        <w:t xml:space="preserve">shared use of certain frequencies by terrestrial mobile broadband </w:t>
      </w:r>
      <w:r w:rsidRPr="00BB59F2">
        <w:rPr>
          <w:lang w:val="en-US"/>
        </w:rPr>
        <w:br/>
        <w:t>and fixed satellite by differentiating geographical zones</w:t>
      </w:r>
    </w:p>
    <w:p w:rsidR="00F751E2" w:rsidRDefault="00F751E2" w:rsidP="00F751E2">
      <w:pPr>
        <w:pStyle w:val="Figure"/>
        <w:rPr>
          <w:lang w:val="en-US"/>
        </w:rPr>
      </w:pPr>
      <w:r>
        <w:rPr>
          <w:noProof/>
          <w:lang w:eastAsia="zh-CN"/>
        </w:rPr>
        <w:drawing>
          <wp:inline distT="0" distB="0" distL="0" distR="0" wp14:anchorId="1DECA3DC" wp14:editId="1A56FC40">
            <wp:extent cx="6120765" cy="2574027"/>
            <wp:effectExtent l="0" t="0" r="0" b="0"/>
            <wp:docPr id="4" name="Picture 4" descr="cid:image003.png@01D22F73.E8F74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3.png@01D22F73.E8F74770"/>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6120765" cy="2574027"/>
                    </a:xfrm>
                    <a:prstGeom prst="rect">
                      <a:avLst/>
                    </a:prstGeom>
                    <a:noFill/>
                    <a:ln>
                      <a:noFill/>
                    </a:ln>
                  </pic:spPr>
                </pic:pic>
              </a:graphicData>
            </a:graphic>
          </wp:inline>
        </w:drawing>
      </w:r>
    </w:p>
    <w:p w:rsidR="00F751E2" w:rsidRPr="0090779F" w:rsidRDefault="00F751E2" w:rsidP="00F751E2">
      <w:pPr>
        <w:rPr>
          <w:lang w:val="en-US"/>
        </w:rPr>
      </w:pPr>
    </w:p>
    <w:p w:rsidR="00F751E2" w:rsidRPr="008D36B3" w:rsidRDefault="00F751E2" w:rsidP="00F751E2">
      <w:pPr>
        <w:rPr>
          <w:lang w:val="en-US"/>
        </w:rPr>
      </w:pPr>
      <w:r w:rsidRPr="008D36B3">
        <w:rPr>
          <w:lang w:val="en-US"/>
        </w:rPr>
        <w:t xml:space="preserve">This approach can be effectively implemented using Licensed Shared Access (LSA) and similar schemes such as geo-location databases.  The working document towards a preliminary draft new Report ITU-R SM.[innovative regulatory tools] </w:t>
      </w:r>
      <w:r w:rsidRPr="008D36B3">
        <w:rPr>
          <w:color w:val="000000" w:themeColor="text1"/>
          <w:lang w:val="en-US" w:eastAsia="zh-CN"/>
        </w:rPr>
        <w:t xml:space="preserve">(cf. </w:t>
      </w:r>
      <w:hyperlink r:id="rId38" w:history="1">
        <w:r w:rsidRPr="008D36B3">
          <w:rPr>
            <w:rStyle w:val="Hyperlink"/>
            <w:lang w:eastAsia="zh-CN"/>
          </w:rPr>
          <w:t>Annex 13</w:t>
        </w:r>
      </w:hyperlink>
      <w:r w:rsidRPr="008D36B3">
        <w:rPr>
          <w:lang w:eastAsia="zh-CN"/>
        </w:rPr>
        <w:t xml:space="preserve"> to </w:t>
      </w:r>
      <w:hyperlink r:id="rId39" w:history="1">
        <w:r w:rsidRPr="008D36B3">
          <w:rPr>
            <w:rStyle w:val="Hyperlink"/>
            <w:lang w:eastAsia="zh-CN"/>
          </w:rPr>
          <w:t>Doc. 1B/51</w:t>
        </w:r>
      </w:hyperlink>
      <w:r w:rsidRPr="008D36B3">
        <w:rPr>
          <w:lang w:val="en-US"/>
        </w:rPr>
        <w:t xml:space="preserve">) describes LSA.  </w:t>
      </w:r>
    </w:p>
    <w:p w:rsidR="00F751E2" w:rsidRPr="008D36B3" w:rsidRDefault="00F751E2" w:rsidP="00F751E2">
      <w:pPr>
        <w:tabs>
          <w:tab w:val="clear" w:pos="1134"/>
          <w:tab w:val="clear" w:pos="1871"/>
          <w:tab w:val="clear" w:pos="2268"/>
        </w:tabs>
        <w:overflowPunct/>
        <w:autoSpaceDE/>
        <w:autoSpaceDN/>
        <w:adjustRightInd/>
        <w:spacing w:line="270" w:lineRule="atLeast"/>
        <w:rPr>
          <w:rStyle w:val="Hyperlink"/>
          <w:color w:val="000000" w:themeColor="text1"/>
          <w:szCs w:val="24"/>
          <w:u w:val="none"/>
          <w:lang w:val="en-US"/>
        </w:rPr>
      </w:pPr>
      <w:r w:rsidRPr="008D36B3">
        <w:rPr>
          <w:szCs w:val="24"/>
          <w:lang w:val="en-US"/>
        </w:rPr>
        <w:t xml:space="preserve">Cognitive Radio Systems, as described in </w:t>
      </w:r>
      <w:r w:rsidRPr="008D36B3">
        <w:rPr>
          <w:szCs w:val="24"/>
          <w:lang w:val="en-US" w:eastAsia="zh-CN"/>
        </w:rPr>
        <w:t xml:space="preserve">Report </w:t>
      </w:r>
      <w:hyperlink r:id="rId40" w:history="1">
        <w:r w:rsidRPr="008D36B3">
          <w:rPr>
            <w:rStyle w:val="Hyperlink"/>
            <w:szCs w:val="24"/>
            <w:lang w:val="en-US" w:eastAsia="zh-CN"/>
          </w:rPr>
          <w:t>ITU-R M.2225</w:t>
        </w:r>
      </w:hyperlink>
      <w:r w:rsidRPr="008D36B3">
        <w:rPr>
          <w:rStyle w:val="Hyperlink"/>
          <w:color w:val="000000" w:themeColor="text1"/>
          <w:szCs w:val="24"/>
          <w:u w:val="none"/>
          <w:lang w:val="en-US"/>
        </w:rPr>
        <w:t xml:space="preserve">, </w:t>
      </w:r>
      <w:r w:rsidRPr="008D36B3">
        <w:rPr>
          <w:szCs w:val="24"/>
          <w:lang w:val="en-US" w:eastAsia="zh-CN"/>
        </w:rPr>
        <w:t xml:space="preserve">Report </w:t>
      </w:r>
      <w:hyperlink r:id="rId41" w:history="1">
        <w:r w:rsidRPr="008D36B3">
          <w:rPr>
            <w:rStyle w:val="Hyperlink"/>
            <w:szCs w:val="24"/>
            <w:lang w:val="en-US" w:eastAsia="zh-CN"/>
          </w:rPr>
          <w:t>ITU-R M.2242</w:t>
        </w:r>
      </w:hyperlink>
      <w:r w:rsidRPr="008D36B3">
        <w:rPr>
          <w:rStyle w:val="Hyperlink"/>
          <w:color w:val="000000" w:themeColor="text1"/>
          <w:szCs w:val="24"/>
          <w:u w:val="none"/>
          <w:lang w:val="en-US"/>
        </w:rPr>
        <w:t xml:space="preserve"> and</w:t>
      </w:r>
      <w:r w:rsidRPr="008D36B3">
        <w:rPr>
          <w:rStyle w:val="Hyperlink"/>
          <w:szCs w:val="24"/>
          <w:lang w:val="en-US" w:eastAsia="zh-CN"/>
        </w:rPr>
        <w:t xml:space="preserve"> </w:t>
      </w:r>
      <w:r w:rsidRPr="008D36B3">
        <w:rPr>
          <w:szCs w:val="24"/>
          <w:lang w:val="en-US"/>
        </w:rPr>
        <w:t xml:space="preserve">Report </w:t>
      </w:r>
      <w:hyperlink r:id="rId42" w:history="1">
        <w:r w:rsidRPr="008D36B3">
          <w:rPr>
            <w:rStyle w:val="Hyperlink"/>
            <w:szCs w:val="24"/>
            <w:lang w:val="en-US"/>
          </w:rPr>
          <w:t>ITU-R M.2330</w:t>
        </w:r>
      </w:hyperlink>
      <w:r w:rsidRPr="008D36B3">
        <w:rPr>
          <w:rStyle w:val="Hyperlink"/>
          <w:color w:val="000000" w:themeColor="text1"/>
          <w:szCs w:val="24"/>
          <w:u w:val="none"/>
          <w:lang w:val="en-US"/>
        </w:rPr>
        <w:t>, describe technical capabilities which could be used for the implementation of LSA.</w:t>
      </w:r>
    </w:p>
    <w:p w:rsidR="00F751E2" w:rsidRPr="008D36B3" w:rsidRDefault="00F751E2" w:rsidP="00F751E2">
      <w:pPr>
        <w:tabs>
          <w:tab w:val="clear" w:pos="1134"/>
          <w:tab w:val="clear" w:pos="1871"/>
          <w:tab w:val="clear" w:pos="2268"/>
        </w:tabs>
        <w:overflowPunct/>
        <w:autoSpaceDE/>
        <w:autoSpaceDN/>
        <w:adjustRightInd/>
        <w:spacing w:line="270" w:lineRule="atLeast"/>
        <w:rPr>
          <w:szCs w:val="24"/>
          <w:lang w:val="en-US"/>
        </w:rPr>
      </w:pPr>
      <w:r w:rsidRPr="008D36B3">
        <w:rPr>
          <w:szCs w:val="24"/>
          <w:lang w:val="en-US"/>
        </w:rPr>
        <w:t>Using the zonal approach for sharing the frequency spectrum, in this example, both satellite and terrestrial networks could work together in the band.  Each network “complements” the other’s coverage – and with technical capabilities such as “inter-system handover,” coverage could be optimized. Report ITU-R M.2330 describes many ways to utilize CRS capabilities for inter-system handover, e.g., implementing the capabilities to terminals, bas</w:t>
      </w:r>
      <w:r>
        <w:rPr>
          <w:szCs w:val="24"/>
          <w:lang w:val="en-US"/>
        </w:rPr>
        <w:t>e stations, and core networks.</w:t>
      </w:r>
    </w:p>
    <w:p w:rsidR="00F751E2" w:rsidRPr="008D36B3" w:rsidRDefault="00F751E2" w:rsidP="00F751E2">
      <w:pPr>
        <w:tabs>
          <w:tab w:val="clear" w:pos="1134"/>
          <w:tab w:val="clear" w:pos="1871"/>
          <w:tab w:val="clear" w:pos="2268"/>
        </w:tabs>
        <w:overflowPunct/>
        <w:autoSpaceDE/>
        <w:autoSpaceDN/>
        <w:adjustRightInd/>
        <w:spacing w:line="270" w:lineRule="atLeast"/>
        <w:rPr>
          <w:szCs w:val="24"/>
          <w:lang w:val="en-US"/>
        </w:rPr>
      </w:pPr>
      <w:r w:rsidRPr="008D36B3">
        <w:rPr>
          <w:szCs w:val="24"/>
          <w:lang w:val="en-US"/>
        </w:rPr>
        <w:t>In order to implement the new schemes, spectrum redeployment approaches, may be used to evolve the radio operations based on the new technologies and changing operational requirements. This needs further study.</w:t>
      </w:r>
    </w:p>
    <w:p w:rsidR="00F751E2" w:rsidRPr="008D36B3" w:rsidRDefault="00F751E2" w:rsidP="00F751E2">
      <w:pPr>
        <w:pStyle w:val="Heading1"/>
        <w:rPr>
          <w:lang w:val="en-US"/>
        </w:rPr>
      </w:pPr>
      <w:bookmarkStart w:id="16" w:name="_Toc466432153"/>
      <w:bookmarkStart w:id="17" w:name="_Toc445134433"/>
      <w:r w:rsidRPr="008D36B3">
        <w:rPr>
          <w:lang w:val="en-US"/>
        </w:rPr>
        <w:t>4</w:t>
      </w:r>
      <w:r w:rsidRPr="008D36B3">
        <w:rPr>
          <w:lang w:val="en-US"/>
        </w:rPr>
        <w:tab/>
        <w:t>Use of technologies that improve spectrum usage by zones</w:t>
      </w:r>
      <w:bookmarkEnd w:id="16"/>
    </w:p>
    <w:p w:rsidR="00F751E2" w:rsidRPr="008D36B3" w:rsidRDefault="00F751E2" w:rsidP="00F751E2">
      <w:pPr>
        <w:rPr>
          <w:lang w:val="en-US"/>
        </w:rPr>
      </w:pPr>
      <w:r w:rsidRPr="008D36B3">
        <w:rPr>
          <w:lang w:val="en-US"/>
        </w:rPr>
        <w:t xml:space="preserve">The </w:t>
      </w:r>
      <w:r w:rsidRPr="00BB59F2">
        <w:rPr>
          <w:lang w:val="en-US"/>
        </w:rPr>
        <w:t>following technologies are relevant for the implementation of sharing schemes on a geographical basis, and may not</w:t>
      </w:r>
      <w:r w:rsidRPr="008D36B3">
        <w:rPr>
          <w:lang w:val="en-US"/>
        </w:rPr>
        <w:t xml:space="preserve"> be applicable to all services and/or cases:</w:t>
      </w:r>
    </w:p>
    <w:p w:rsidR="00F751E2" w:rsidRPr="008D36B3" w:rsidRDefault="00F751E2" w:rsidP="00F751E2">
      <w:pPr>
        <w:rPr>
          <w:sz w:val="22"/>
          <w:lang w:val="en-US" w:eastAsia="zh-CN"/>
        </w:rPr>
      </w:pPr>
      <w:r w:rsidRPr="008D36B3">
        <w:rPr>
          <w:i/>
          <w:lang w:val="en-US"/>
        </w:rPr>
        <w:t>Geolocation database:</w:t>
      </w:r>
      <w:r w:rsidRPr="008D36B3">
        <w:rPr>
          <w:lang w:val="en-US"/>
        </w:rPr>
        <w:t xml:space="preserve"> Data base that contains information on what frequencies can be used by stations at their current locations, which may be obtained using geo-location techniques and other possible information, such as allowed transmit power levels, time and duration of the availability of the frequencies, information on operational environment, the policies, usage patterns and user preferences (Ref.: </w:t>
      </w:r>
      <w:hyperlink r:id="rId43" w:history="1">
        <w:r w:rsidRPr="008D36B3">
          <w:rPr>
            <w:rStyle w:val="Hyperlink"/>
            <w:lang w:val="en-US"/>
          </w:rPr>
          <w:t>Report ITU-R M.2225</w:t>
        </w:r>
      </w:hyperlink>
      <w:r w:rsidRPr="008D36B3">
        <w:rPr>
          <w:lang w:val="en-US"/>
        </w:rPr>
        <w:t>).</w:t>
      </w:r>
    </w:p>
    <w:p w:rsidR="00F751E2" w:rsidRPr="008D36B3" w:rsidRDefault="00F751E2" w:rsidP="00F751E2">
      <w:pPr>
        <w:rPr>
          <w:lang w:val="en-US"/>
        </w:rPr>
      </w:pPr>
      <w:r w:rsidRPr="008D36B3">
        <w:rPr>
          <w:i/>
          <w:lang w:val="en-US"/>
        </w:rPr>
        <w:t>Smart antenna:</w:t>
      </w:r>
      <w:r w:rsidRPr="008D36B3">
        <w:rPr>
          <w:lang w:val="en-US"/>
        </w:rPr>
        <w:t xml:space="preserve"> A system of antennas that combines multiple antenna elements with a signal-processing capability to optimize its radiation and/or reception pattern automatically in response to the signal environment (Ref.: </w:t>
      </w:r>
      <w:hyperlink r:id="rId44" w:history="1">
        <w:r w:rsidRPr="008D36B3">
          <w:rPr>
            <w:rStyle w:val="Hyperlink"/>
            <w:lang w:val="en-US"/>
          </w:rPr>
          <w:t>Recommendation ITU-R M.1797</w:t>
        </w:r>
      </w:hyperlink>
      <w:r w:rsidRPr="008D36B3">
        <w:rPr>
          <w:lang w:val="en-US"/>
        </w:rPr>
        <w:t>).</w:t>
      </w:r>
    </w:p>
    <w:p w:rsidR="00F751E2" w:rsidRPr="008D36B3" w:rsidRDefault="00F751E2" w:rsidP="00F751E2">
      <w:pPr>
        <w:rPr>
          <w:lang w:val="en-US"/>
        </w:rPr>
      </w:pPr>
      <w:r w:rsidRPr="008D36B3">
        <w:rPr>
          <w:i/>
          <w:lang w:val="en-US"/>
        </w:rPr>
        <w:lastRenderedPageBreak/>
        <w:t>Adaptive antenna system (AAS):</w:t>
      </w:r>
      <w:r w:rsidRPr="008D36B3">
        <w:rPr>
          <w:lang w:val="en-US"/>
        </w:rPr>
        <w:t xml:space="preserve"> An array of antennas and associated signal processing that together is able to change its antenna radiation pattern dynamically to adjust to noise environment, interference and multipath (Ref.: </w:t>
      </w:r>
      <w:hyperlink r:id="rId45" w:history="1">
        <w:r w:rsidRPr="008D36B3">
          <w:rPr>
            <w:rStyle w:val="Hyperlink"/>
            <w:lang w:val="en-US"/>
          </w:rPr>
          <w:t>Recommendation ITU-R M.1797</w:t>
        </w:r>
      </w:hyperlink>
      <w:r w:rsidRPr="008D36B3">
        <w:rPr>
          <w:lang w:val="en-US"/>
        </w:rPr>
        <w:t>).</w:t>
      </w:r>
    </w:p>
    <w:p w:rsidR="00F751E2" w:rsidRPr="008D36B3" w:rsidRDefault="00F751E2" w:rsidP="00F751E2">
      <w:pPr>
        <w:rPr>
          <w:lang w:val="en-US"/>
        </w:rPr>
      </w:pPr>
      <w:r w:rsidRPr="008D36B3">
        <w:rPr>
          <w:i/>
          <w:lang w:val="en-US"/>
        </w:rPr>
        <w:t>Switched-beam antenna system:</w:t>
      </w:r>
      <w:r w:rsidRPr="008D36B3">
        <w:rPr>
          <w:lang w:val="en-US"/>
        </w:rPr>
        <w:t xml:space="preserve"> An antenna system that creates a number of fixed beams at an antenna site, allowing the receiver to select the beam that provides the greatest signal enhancement and interference reduction (Ref.: </w:t>
      </w:r>
      <w:hyperlink r:id="rId46" w:history="1">
        <w:r w:rsidRPr="008D36B3">
          <w:rPr>
            <w:rStyle w:val="Hyperlink"/>
            <w:lang w:val="en-US"/>
          </w:rPr>
          <w:t>Recommendation ITU-R M.1797</w:t>
        </w:r>
      </w:hyperlink>
      <w:r w:rsidRPr="008D36B3">
        <w:rPr>
          <w:lang w:val="en-US"/>
        </w:rPr>
        <w:t>).</w:t>
      </w:r>
    </w:p>
    <w:p w:rsidR="00F751E2" w:rsidRPr="008D36B3" w:rsidRDefault="00F751E2" w:rsidP="00F751E2">
      <w:pPr>
        <w:rPr>
          <w:lang w:val="en-US"/>
        </w:rPr>
      </w:pPr>
      <w:r w:rsidRPr="008D36B3">
        <w:rPr>
          <w:i/>
          <w:lang w:val="en-US"/>
        </w:rPr>
        <w:t>Cognitive radio system (CRS):</w:t>
      </w:r>
      <w:r w:rsidRPr="008D36B3">
        <w:rPr>
          <w:lang w:val="en-US"/>
        </w:rPr>
        <w:t xml:space="preserve"> A radio system employing technology that allows the system to obtain knowledge of its operational and geographical environment, established policies and its internal state; to dynamically and autonomously adjust its operational parameters and protocols according to its obtained knowledge in order to achieve predefined objectives; and to learn from the results obtained (Ref.: </w:t>
      </w:r>
      <w:hyperlink r:id="rId47" w:history="1">
        <w:r w:rsidRPr="008D36B3">
          <w:rPr>
            <w:rStyle w:val="Hyperlink"/>
            <w:lang w:val="en-US"/>
          </w:rPr>
          <w:t>Report ITU-R SM.2152</w:t>
        </w:r>
      </w:hyperlink>
      <w:r w:rsidRPr="008D36B3">
        <w:rPr>
          <w:lang w:val="en-US"/>
        </w:rPr>
        <w:t>).</w:t>
      </w:r>
    </w:p>
    <w:p w:rsidR="00F751E2" w:rsidRDefault="00F751E2" w:rsidP="00F751E2">
      <w:pPr>
        <w:rPr>
          <w:lang w:val="en-US"/>
        </w:rPr>
      </w:pPr>
      <w:r w:rsidRPr="008D36B3">
        <w:rPr>
          <w:i/>
          <w:lang w:val="en-US"/>
        </w:rPr>
        <w:t>Dynamic Frequency Selection (DFS):</w:t>
      </w:r>
      <w:r w:rsidRPr="008D36B3">
        <w:rPr>
          <w:lang w:val="en-US"/>
        </w:rPr>
        <w:t xml:space="preserve"> An interference mitigation technique under frequency sharing environment, where the selection of a suitable channel is performed based on interference detected or certain quality criteria [Ref.: </w:t>
      </w:r>
      <w:hyperlink r:id="rId48" w:history="1">
        <w:r w:rsidRPr="008D36B3">
          <w:rPr>
            <w:rStyle w:val="Hyperlink"/>
            <w:lang w:val="en-US"/>
          </w:rPr>
          <w:t>Annex 25</w:t>
        </w:r>
      </w:hyperlink>
      <w:r w:rsidRPr="008D36B3">
        <w:rPr>
          <w:lang w:val="en-US"/>
        </w:rPr>
        <w:t xml:space="preserve"> to </w:t>
      </w:r>
      <w:hyperlink r:id="rId49" w:history="1">
        <w:r w:rsidRPr="008D36B3">
          <w:rPr>
            <w:rStyle w:val="Hyperlink"/>
            <w:lang w:val="en-US"/>
          </w:rPr>
          <w:t>Doc. 5A/79</w:t>
        </w:r>
      </w:hyperlink>
      <w:r w:rsidR="00CB110C">
        <w:rPr>
          <w:lang w:val="en-US"/>
        </w:rPr>
        <w:t xml:space="preserve"> (2012)].</w:t>
      </w:r>
    </w:p>
    <w:p w:rsidR="00F751E2" w:rsidRDefault="00F751E2" w:rsidP="00F751E2">
      <w:pPr>
        <w:rPr>
          <w:lang w:val="en-US"/>
        </w:rPr>
      </w:pPr>
      <w:r w:rsidRPr="00BB59F2">
        <w:rPr>
          <w:i/>
          <w:lang w:val="en-US"/>
        </w:rPr>
        <w:t>Integrated real/near real-time spectrum occupancy information</w:t>
      </w:r>
      <w:r w:rsidRPr="00BB59F2">
        <w:rPr>
          <w:lang w:val="en-US"/>
        </w:rPr>
        <w:t>: spectrum knowledge is collected via distributed sensors/radios. A system of cognitive radio systems where there is a continual feedback of spectrum occupancy knowledge combined with access to historical usage trends is used to predict near-term usage while updating historical use trends.</w:t>
      </w:r>
    </w:p>
    <w:p w:rsidR="00F751E2" w:rsidRPr="008D36B3" w:rsidRDefault="00F751E2" w:rsidP="00F751E2">
      <w:pPr>
        <w:rPr>
          <w:lang w:val="en-US"/>
        </w:rPr>
      </w:pPr>
      <w:r w:rsidRPr="008D36B3">
        <w:rPr>
          <w:lang w:val="en-US"/>
        </w:rPr>
        <w:t>…</w:t>
      </w:r>
    </w:p>
    <w:p w:rsidR="00F751E2" w:rsidRPr="008D36B3" w:rsidRDefault="00F751E2" w:rsidP="00F751E2">
      <w:pPr>
        <w:pStyle w:val="Heading1"/>
        <w:rPr>
          <w:lang w:val="en-US"/>
        </w:rPr>
      </w:pPr>
      <w:bookmarkStart w:id="18" w:name="_Toc466432154"/>
      <w:r w:rsidRPr="008D36B3">
        <w:rPr>
          <w:lang w:val="en-US"/>
        </w:rPr>
        <w:t>5</w:t>
      </w:r>
      <w:r w:rsidRPr="008D36B3">
        <w:rPr>
          <w:lang w:val="en-US"/>
        </w:rPr>
        <w:tab/>
        <w:t xml:space="preserve">Application to </w:t>
      </w:r>
      <w:bookmarkEnd w:id="17"/>
      <w:r w:rsidRPr="008D36B3">
        <w:rPr>
          <w:lang w:val="en-US"/>
        </w:rPr>
        <w:t>suitable bands allocated to both mobile and satellite services</w:t>
      </w:r>
      <w:bookmarkEnd w:id="18"/>
    </w:p>
    <w:p w:rsidR="00F751E2" w:rsidRDefault="00F751E2" w:rsidP="00F751E2">
      <w:pPr>
        <w:rPr>
          <w:szCs w:val="24"/>
          <w:lang w:val="en-US"/>
        </w:rPr>
      </w:pPr>
      <w:r w:rsidRPr="008D36B3">
        <w:rPr>
          <w:lang w:val="en-US"/>
        </w:rPr>
        <w:t>Spectrum in the bands above 3 GHz are expected to be in high demand to help service providers address future capacity constraints. Although the propagation properties of the spectrum are not ideal for mobile systems covering large rural and remote areas, the spectrum is expected to be highly useful in expanding the wireless capacity of mobile systems in urban areas and may also be deployed for fixed wireless systems in rural areas.</w:t>
      </w:r>
      <w:r w:rsidRPr="008D36B3">
        <w:rPr>
          <w:szCs w:val="24"/>
          <w:lang w:val="en-US"/>
        </w:rPr>
        <w:t xml:space="preserve">  In a complementary manner, satellite networks can effectively support rural areas with capacity and extended coverage requirements.</w:t>
      </w:r>
    </w:p>
    <w:p w:rsidR="00F751E2" w:rsidRPr="008D36B3" w:rsidRDefault="00F751E2" w:rsidP="00F751E2">
      <w:pPr>
        <w:tabs>
          <w:tab w:val="clear" w:pos="1134"/>
          <w:tab w:val="clear" w:pos="1871"/>
          <w:tab w:val="clear" w:pos="2268"/>
        </w:tabs>
        <w:overflowPunct/>
        <w:autoSpaceDE/>
        <w:autoSpaceDN/>
        <w:adjustRightInd/>
        <w:spacing w:line="270" w:lineRule="atLeast"/>
        <w:rPr>
          <w:szCs w:val="24"/>
          <w:lang w:val="en-US"/>
        </w:rPr>
      </w:pPr>
      <w:r w:rsidRPr="008D36B3">
        <w:rPr>
          <w:szCs w:val="24"/>
          <w:lang w:val="en-US"/>
        </w:rPr>
        <w:t xml:space="preserve">Therefore, it would be advantageous to structure the terrestrial mobile broadband and satellite networks in such a manner that the spectrum usage is maximized. This could be accomplished by many techniques, not limited to Recommendation </w:t>
      </w:r>
      <w:hyperlink r:id="rId50" w:history="1">
        <w:r w:rsidRPr="008D36B3">
          <w:rPr>
            <w:rStyle w:val="Hyperlink"/>
            <w:szCs w:val="24"/>
            <w:lang w:val="en-US"/>
          </w:rPr>
          <w:t>ITU-R M.1825</w:t>
        </w:r>
      </w:hyperlink>
      <w:r w:rsidRPr="008D36B3">
        <w:rPr>
          <w:szCs w:val="24"/>
          <w:lang w:val="en-US"/>
        </w:rPr>
        <w:t xml:space="preserve">, including the sharing scheme presented in Figure 1. </w:t>
      </w:r>
    </w:p>
    <w:p w:rsidR="00952CB2" w:rsidRPr="00CC21A9" w:rsidRDefault="00F751E2" w:rsidP="00D80C0F">
      <w:pPr>
        <w:rPr>
          <w:szCs w:val="24"/>
          <w:lang w:val="en-US"/>
        </w:rPr>
      </w:pPr>
      <w:r w:rsidRPr="0054655D">
        <w:rPr>
          <w:i/>
          <w:iCs/>
          <w:lang w:val="en-US"/>
        </w:rPr>
        <w:t xml:space="preserve">[Editor’s Note: It </w:t>
      </w:r>
      <w:proofErr w:type="gramStart"/>
      <w:r w:rsidRPr="0054655D">
        <w:rPr>
          <w:i/>
          <w:iCs/>
          <w:lang w:val="en-US"/>
        </w:rPr>
        <w:t>is suggested</w:t>
      </w:r>
      <w:proofErr w:type="gramEnd"/>
      <w:r w:rsidRPr="0054655D">
        <w:rPr>
          <w:i/>
          <w:iCs/>
          <w:lang w:val="en-US"/>
        </w:rPr>
        <w:t xml:space="preserve"> to study specific scenarios taking into account existing sharing studies in suitable bands and the zonal sharing approach described in Section 3.] </w:t>
      </w:r>
    </w:p>
    <w:sectPr w:rsidR="00952CB2" w:rsidRPr="00CC21A9" w:rsidSect="00D02712">
      <w:headerReference w:type="default" r:id="rId51"/>
      <w:footerReference w:type="default" r:id="rId52"/>
      <w:footerReference w:type="first" r:id="rId5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E38" w:rsidRDefault="00977E38">
      <w:r>
        <w:separator/>
      </w:r>
    </w:p>
  </w:endnote>
  <w:endnote w:type="continuationSeparator" w:id="0">
    <w:p w:rsidR="00977E38" w:rsidRDefault="00977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D377AB">
    <w:pPr>
      <w:pStyle w:val="Footer"/>
      <w:rPr>
        <w:lang w:val="en-US"/>
      </w:rPr>
    </w:pPr>
    <w:r>
      <w:fldChar w:fldCharType="begin"/>
    </w:r>
    <w:r>
      <w:instrText xml:space="preserve"> FILENAME \p \* MERGEFORMAT </w:instrText>
    </w:r>
    <w:r>
      <w:fldChar w:fldCharType="separate"/>
    </w:r>
    <w:r w:rsidR="00D80C0F" w:rsidRPr="00D80C0F">
      <w:rPr>
        <w:lang w:val="en-US"/>
      </w:rPr>
      <w:t>M</w:t>
    </w:r>
    <w:r w:rsidR="00D80C0F">
      <w:t>:\BRSGD\TEXT2016\SG05\WP5A\200\298\298N028e.docx</w:t>
    </w:r>
    <w:r>
      <w:fldChar w:fldCharType="end"/>
    </w:r>
    <w:r w:rsidR="00FA124A">
      <w:t xml:space="preserve"> </w:t>
    </w:r>
    <w:r w:rsidR="00FA124A" w:rsidRPr="002F7CB3">
      <w:rPr>
        <w:lang w:val="en-US"/>
      </w:rPr>
      <w:tab/>
    </w:r>
    <w:r w:rsidR="00D02712">
      <w:fldChar w:fldCharType="begin"/>
    </w:r>
    <w:r w:rsidR="00FA124A">
      <w:instrText xml:space="preserve"> savedate \@ dd.MM.yy </w:instrText>
    </w:r>
    <w:r w:rsidR="00D02712">
      <w:fldChar w:fldCharType="separate"/>
    </w:r>
    <w:r w:rsidR="00D80C0F">
      <w:t>18.11.16</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D80C0F">
      <w:t>21.02.08</w:t>
    </w:r>
    <w:r w:rsidR="00D0271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3B2" w:rsidRDefault="00977E38">
    <w:pPr>
      <w:pStyle w:val="Footer"/>
    </w:pPr>
    <w:fldSimple w:instr=" FILENAME \p  \* MERGEFORMAT ">
      <w:r w:rsidR="00D80C0F">
        <w:t>M:\BRSGD\TEXT2016\SG05\WP5A\200\298\298N028e.docx</w:t>
      </w:r>
    </w:fldSimple>
    <w:r w:rsidR="001E33B2">
      <w:tab/>
    </w:r>
    <w:r w:rsidR="001E33B2">
      <w:fldChar w:fldCharType="begin"/>
    </w:r>
    <w:r w:rsidR="001E33B2">
      <w:instrText xml:space="preserve"> SAVEDATE \@ DD.MM.YY </w:instrText>
    </w:r>
    <w:r w:rsidR="001E33B2">
      <w:fldChar w:fldCharType="separate"/>
    </w:r>
    <w:r w:rsidR="00D80C0F">
      <w:t>18.11.16</w:t>
    </w:r>
    <w:r w:rsidR="001E33B2">
      <w:fldChar w:fldCharType="end"/>
    </w:r>
    <w:r w:rsidR="001E33B2">
      <w:tab/>
    </w:r>
    <w:r w:rsidR="001E33B2">
      <w:fldChar w:fldCharType="begin"/>
    </w:r>
    <w:r w:rsidR="001E33B2">
      <w:instrText xml:space="preserve"> PRINTDATE \@ DD.MM.YY </w:instrText>
    </w:r>
    <w:r w:rsidR="001E33B2">
      <w:fldChar w:fldCharType="separate"/>
    </w:r>
    <w:r w:rsidR="00D80C0F">
      <w:t>21.02.08</w:t>
    </w:r>
    <w:r w:rsidR="001E33B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E38" w:rsidRDefault="00977E38">
      <w:r>
        <w:t>____________________</w:t>
      </w:r>
    </w:p>
  </w:footnote>
  <w:footnote w:type="continuationSeparator" w:id="0">
    <w:p w:rsidR="00977E38" w:rsidRDefault="00977E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D377AB">
      <w:rPr>
        <w:rStyle w:val="PageNumber"/>
        <w:noProof/>
      </w:rPr>
      <w:t>3</w:t>
    </w:r>
    <w:r w:rsidR="00D02712">
      <w:rPr>
        <w:rStyle w:val="PageNumber"/>
      </w:rPr>
      <w:fldChar w:fldCharType="end"/>
    </w:r>
    <w:r>
      <w:rPr>
        <w:rStyle w:val="PageNumber"/>
      </w:rPr>
      <w:t xml:space="preserve"> -</w:t>
    </w:r>
  </w:p>
  <w:p w:rsidR="00171D9A" w:rsidRPr="00171D9A" w:rsidRDefault="00171D9A" w:rsidP="00171D9A">
    <w:pPr>
      <w:spacing w:before="0"/>
      <w:jc w:val="center"/>
      <w:rPr>
        <w:rFonts w:eastAsia="MS Mincho"/>
        <w:sz w:val="18"/>
        <w:lang w:val="en-US"/>
      </w:rPr>
    </w:pPr>
    <w:r w:rsidRPr="00171D9A">
      <w:rPr>
        <w:rFonts w:eastAsia="MS Mincho"/>
        <w:sz w:val="18"/>
        <w:lang w:val="en-US"/>
      </w:rPr>
      <w:t xml:space="preserve">5A/298 (Annex </w:t>
    </w:r>
    <w:r>
      <w:rPr>
        <w:rFonts w:eastAsia="MS Mincho"/>
        <w:sz w:val="18"/>
        <w:lang w:val="en-US"/>
      </w:rPr>
      <w:t>2</w:t>
    </w:r>
    <w:r w:rsidRPr="00171D9A">
      <w:rPr>
        <w:rFonts w:eastAsia="MS Mincho"/>
        <w:sz w:val="18"/>
        <w:lang w:val="en-US"/>
      </w:rPr>
      <w:t>8)-E</w:t>
    </w:r>
  </w:p>
  <w:p w:rsidR="00FA124A" w:rsidRDefault="00FA124A" w:rsidP="00171D9A">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471053"/>
    <w:multiLevelType w:val="hybridMultilevel"/>
    <w:tmpl w:val="FA1CAC6A"/>
    <w:lvl w:ilvl="0" w:tplc="10084E74">
      <w:start w:val="1"/>
      <w:numFmt w:val="bullet"/>
      <w:lvlText w:val=""/>
      <w:lvlJc w:val="left"/>
      <w:pPr>
        <w:ind w:left="180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CB2"/>
    <w:rsid w:val="000069D4"/>
    <w:rsid w:val="000174AD"/>
    <w:rsid w:val="00047A1D"/>
    <w:rsid w:val="000604B9"/>
    <w:rsid w:val="000A7D55"/>
    <w:rsid w:val="000C2E8E"/>
    <w:rsid w:val="000E0E7C"/>
    <w:rsid w:val="000F1B4B"/>
    <w:rsid w:val="0012744F"/>
    <w:rsid w:val="00131178"/>
    <w:rsid w:val="00147DC3"/>
    <w:rsid w:val="00156F66"/>
    <w:rsid w:val="00163271"/>
    <w:rsid w:val="00171D9A"/>
    <w:rsid w:val="00182528"/>
    <w:rsid w:val="0018500B"/>
    <w:rsid w:val="00196A19"/>
    <w:rsid w:val="001E33B2"/>
    <w:rsid w:val="00202DC1"/>
    <w:rsid w:val="002116EE"/>
    <w:rsid w:val="002309D8"/>
    <w:rsid w:val="002A7FE2"/>
    <w:rsid w:val="002E0FDD"/>
    <w:rsid w:val="002E1B4F"/>
    <w:rsid w:val="002F2E67"/>
    <w:rsid w:val="002F7CB3"/>
    <w:rsid w:val="00315546"/>
    <w:rsid w:val="00330567"/>
    <w:rsid w:val="00386A9D"/>
    <w:rsid w:val="00391081"/>
    <w:rsid w:val="003B2789"/>
    <w:rsid w:val="003C13CE"/>
    <w:rsid w:val="003E2518"/>
    <w:rsid w:val="003E7CEF"/>
    <w:rsid w:val="004B1EF7"/>
    <w:rsid w:val="004B3FAD"/>
    <w:rsid w:val="004D22C8"/>
    <w:rsid w:val="00501DCA"/>
    <w:rsid w:val="00513A47"/>
    <w:rsid w:val="005408DF"/>
    <w:rsid w:val="005656B7"/>
    <w:rsid w:val="00573344"/>
    <w:rsid w:val="00583F9B"/>
    <w:rsid w:val="005E5C10"/>
    <w:rsid w:val="005F2C78"/>
    <w:rsid w:val="006144E4"/>
    <w:rsid w:val="00650299"/>
    <w:rsid w:val="00655FC5"/>
    <w:rsid w:val="00814E0A"/>
    <w:rsid w:val="00822581"/>
    <w:rsid w:val="008309DD"/>
    <w:rsid w:val="0083227A"/>
    <w:rsid w:val="00866900"/>
    <w:rsid w:val="00881BA1"/>
    <w:rsid w:val="008C26B8"/>
    <w:rsid w:val="008F208F"/>
    <w:rsid w:val="00952CB2"/>
    <w:rsid w:val="00977E38"/>
    <w:rsid w:val="00982084"/>
    <w:rsid w:val="00995963"/>
    <w:rsid w:val="009B61EB"/>
    <w:rsid w:val="009C2064"/>
    <w:rsid w:val="009D1697"/>
    <w:rsid w:val="009F3A46"/>
    <w:rsid w:val="00A014F8"/>
    <w:rsid w:val="00A146F1"/>
    <w:rsid w:val="00A5173C"/>
    <w:rsid w:val="00A61AEF"/>
    <w:rsid w:val="00AD2345"/>
    <w:rsid w:val="00AF173A"/>
    <w:rsid w:val="00B066A4"/>
    <w:rsid w:val="00B07A13"/>
    <w:rsid w:val="00B4279B"/>
    <w:rsid w:val="00B45FC9"/>
    <w:rsid w:val="00B81138"/>
    <w:rsid w:val="00BC7CCF"/>
    <w:rsid w:val="00BE470B"/>
    <w:rsid w:val="00C57A91"/>
    <w:rsid w:val="00CB110C"/>
    <w:rsid w:val="00CC01C2"/>
    <w:rsid w:val="00CD1D32"/>
    <w:rsid w:val="00CE674F"/>
    <w:rsid w:val="00CF21F2"/>
    <w:rsid w:val="00D02712"/>
    <w:rsid w:val="00D046A7"/>
    <w:rsid w:val="00D214D0"/>
    <w:rsid w:val="00D377AB"/>
    <w:rsid w:val="00D6546B"/>
    <w:rsid w:val="00D80C0F"/>
    <w:rsid w:val="00DB178B"/>
    <w:rsid w:val="00DC17D3"/>
    <w:rsid w:val="00DD4BED"/>
    <w:rsid w:val="00DE39F0"/>
    <w:rsid w:val="00DF0AF3"/>
    <w:rsid w:val="00DF7E9F"/>
    <w:rsid w:val="00E27D7E"/>
    <w:rsid w:val="00E42E13"/>
    <w:rsid w:val="00E563C1"/>
    <w:rsid w:val="00E56D5C"/>
    <w:rsid w:val="00E6257C"/>
    <w:rsid w:val="00E63C59"/>
    <w:rsid w:val="00E77A11"/>
    <w:rsid w:val="00F25662"/>
    <w:rsid w:val="00F751E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05E00E3-CDA2-44DB-8F88-D13595F7C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uiPriority w:val="99"/>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uiPriority w:val="99"/>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uiPriority w:val="39"/>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uiPriority w:val="99"/>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styleId="Hyperlink">
    <w:name w:val="Hyperlink"/>
    <w:basedOn w:val="DefaultParagraphFont"/>
    <w:uiPriority w:val="99"/>
    <w:rsid w:val="00952CB2"/>
    <w:rPr>
      <w:rFonts w:cs="Times New Roman"/>
      <w:color w:val="0000FF"/>
      <w:u w:val="single"/>
    </w:rPr>
  </w:style>
  <w:style w:type="character" w:customStyle="1" w:styleId="enumlev1Char">
    <w:name w:val="enumlev1 Char"/>
    <w:basedOn w:val="DefaultParagraphFont"/>
    <w:link w:val="enumlev1"/>
    <w:uiPriority w:val="99"/>
    <w:locked/>
    <w:rsid w:val="00952CB2"/>
    <w:rPr>
      <w:rFonts w:ascii="Times New Roman" w:hAnsi="Times New Roman"/>
      <w:sz w:val="24"/>
      <w:lang w:val="en-GB" w:eastAsia="en-US"/>
    </w:rPr>
  </w:style>
  <w:style w:type="paragraph" w:styleId="TOCHeading">
    <w:name w:val="TOC Heading"/>
    <w:basedOn w:val="Heading1"/>
    <w:next w:val="Normal"/>
    <w:uiPriority w:val="39"/>
    <w:semiHidden/>
    <w:unhideWhenUsed/>
    <w:qFormat/>
    <w:rsid w:val="00F751E2"/>
    <w:pPr>
      <w:spacing w:before="240"/>
      <w:ind w:left="0" w:firstLine="0"/>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rec/R-REC-F.1401/en" TargetMode="External"/><Relationship Id="rId18" Type="http://schemas.openxmlformats.org/officeDocument/2006/relationships/hyperlink" Target="https://www.itu.int/md/dologin_md.asp?lang=en&amp;id=R15-WP1A-C-0060!N13!MSW-E" TargetMode="External"/><Relationship Id="rId26" Type="http://schemas.openxmlformats.org/officeDocument/2006/relationships/hyperlink" Target="http://www.itu.int/pub/R-REP-S.2199" TargetMode="External"/><Relationship Id="rId39" Type="http://schemas.openxmlformats.org/officeDocument/2006/relationships/hyperlink" Target="http://www.itu.int/md/R15-WP1B-C-0051/en" TargetMode="External"/><Relationship Id="rId21" Type="http://schemas.openxmlformats.org/officeDocument/2006/relationships/hyperlink" Target="http://www.itu.int/pub/R-REP-M.2109" TargetMode="External"/><Relationship Id="rId34" Type="http://schemas.openxmlformats.org/officeDocument/2006/relationships/hyperlink" Target="http://www.itu.int/md/R15-WP1B-C-0051/en" TargetMode="External"/><Relationship Id="rId42" Type="http://schemas.openxmlformats.org/officeDocument/2006/relationships/hyperlink" Target="http://www.itu.int/pub/R-REP-M.2330" TargetMode="External"/><Relationship Id="rId47" Type="http://schemas.openxmlformats.org/officeDocument/2006/relationships/hyperlink" Target="http://www.itu.int/pub/R-REP-SM.2152" TargetMode="External"/><Relationship Id="rId50" Type="http://schemas.openxmlformats.org/officeDocument/2006/relationships/hyperlink" Target="http://www.itu.int/rec/R-REC-M.1825/en" TargetMode="External"/><Relationship Id="rId55"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itu.int/pub/R-QUE-SG05.238" TargetMode="External"/><Relationship Id="rId17" Type="http://schemas.openxmlformats.org/officeDocument/2006/relationships/hyperlink" Target="http://www.itu.int/md/R12-WP1A-C-0234/en" TargetMode="External"/><Relationship Id="rId25" Type="http://schemas.openxmlformats.org/officeDocument/2006/relationships/hyperlink" Target="http://www.itu.int/pub/R-REP-M.2330" TargetMode="External"/><Relationship Id="rId33" Type="http://schemas.openxmlformats.org/officeDocument/2006/relationships/hyperlink" Target="https://www.itu.int/md/dologin_md.asp?lang=en&amp;id=R15-WP1B-C-0051!N12!MSW-E" TargetMode="External"/><Relationship Id="rId38" Type="http://schemas.openxmlformats.org/officeDocument/2006/relationships/hyperlink" Target="https://www.itu.int/md/dologin_md.asp?lang=en&amp;id=R15-WP1B-C-0051!N13!MSW-E" TargetMode="External"/><Relationship Id="rId46" Type="http://schemas.openxmlformats.org/officeDocument/2006/relationships/hyperlink" Target="http://www.itu.int/rec/R-REC-M.1797/en" TargetMode="External"/><Relationship Id="rId2" Type="http://schemas.openxmlformats.org/officeDocument/2006/relationships/customXml" Target="../customXml/item2.xml"/><Relationship Id="rId16" Type="http://schemas.openxmlformats.org/officeDocument/2006/relationships/hyperlink" Target="https://www.itu.int/md/dologin_md.asp?lang=en&amp;id=R12-WP1A-C-0234!N01!MSW-E" TargetMode="External"/><Relationship Id="rId20" Type="http://schemas.openxmlformats.org/officeDocument/2006/relationships/hyperlink" Target="http://www.itu.int/pub/R-REP-M.2038" TargetMode="External"/><Relationship Id="rId29" Type="http://schemas.openxmlformats.org/officeDocument/2006/relationships/hyperlink" Target="https://www.itu.int/md/dologin_md.asp?lang=en&amp;id=R15-WP1B-C-0051!N13!MSW-E" TargetMode="External"/><Relationship Id="rId41" Type="http://schemas.openxmlformats.org/officeDocument/2006/relationships/hyperlink" Target="http://www.itu.int/pub/R-REP-M.2242"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www.itu.int/pub/R-REP-M.2320" TargetMode="External"/><Relationship Id="rId32" Type="http://schemas.openxmlformats.org/officeDocument/2006/relationships/hyperlink" Target="http://www.erodocdb.dk/Docs/doc98/official/pdf/ECCREP205.PDF" TargetMode="External"/><Relationship Id="rId37" Type="http://schemas.openxmlformats.org/officeDocument/2006/relationships/image" Target="cid:image003.png@01D22F73.E8F74770" TargetMode="External"/><Relationship Id="rId40" Type="http://schemas.openxmlformats.org/officeDocument/2006/relationships/hyperlink" Target="http://www.itu.int/pub/R-REP-M.2225" TargetMode="External"/><Relationship Id="rId45" Type="http://schemas.openxmlformats.org/officeDocument/2006/relationships/hyperlink" Target="http://www.itu.int/rec/R-REC-M.1797/en" TargetMode="External"/><Relationship Id="rId53"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www.itu.int/rec/R-REC-SM.1603/en" TargetMode="External"/><Relationship Id="rId23" Type="http://schemas.openxmlformats.org/officeDocument/2006/relationships/hyperlink" Target="http://www.itu.int/pub/R-REP-M.2242" TargetMode="External"/><Relationship Id="rId28" Type="http://schemas.openxmlformats.org/officeDocument/2006/relationships/hyperlink" Target="http://www.itu.int/md/R15-WP4A-C-0063/en" TargetMode="External"/><Relationship Id="rId36" Type="http://schemas.openxmlformats.org/officeDocument/2006/relationships/image" Target="media/image3.png"/><Relationship Id="rId49" Type="http://schemas.openxmlformats.org/officeDocument/2006/relationships/hyperlink" Target="http://www.itu.int/md/R12-WP5A-C-0079/en" TargetMode="External"/><Relationship Id="rId10" Type="http://schemas.openxmlformats.org/officeDocument/2006/relationships/image" Target="media/image1.emf"/><Relationship Id="rId19" Type="http://schemas.openxmlformats.org/officeDocument/2006/relationships/hyperlink" Target="http://www.itu.int/md/R15-WP1A-C-0060/en" TargetMode="External"/><Relationship Id="rId31" Type="http://schemas.openxmlformats.org/officeDocument/2006/relationships/hyperlink" Target="http://gsims.lmc.ericsson.se/ITU-R/1B-2014-06-Geneva/Inputs/R12-WP1B-C-0171-E.htm" TargetMode="External"/><Relationship Id="rId44" Type="http://schemas.openxmlformats.org/officeDocument/2006/relationships/hyperlink" Target="http://www.itu.int/rec/R-REC-M.1797/en" TargetMode="External"/><Relationship Id="rId52"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rec/R-REC-M.1825/en" TargetMode="External"/><Relationship Id="rId22" Type="http://schemas.openxmlformats.org/officeDocument/2006/relationships/hyperlink" Target="http://www.itu.int/pub/R-REP-M.2225" TargetMode="External"/><Relationship Id="rId27" Type="http://schemas.openxmlformats.org/officeDocument/2006/relationships/hyperlink" Target="https://www.itu.int/md/dologin_md.asp?lang=en&amp;id=R15-WP4A-C-0063!N02!MSW-E" TargetMode="External"/><Relationship Id="rId30" Type="http://schemas.openxmlformats.org/officeDocument/2006/relationships/hyperlink" Target="http://www.itu.int/md/R15-WP1B-C-0051/en" TargetMode="External"/><Relationship Id="rId35" Type="http://schemas.openxmlformats.org/officeDocument/2006/relationships/hyperlink" Target="http://www.itu.int/rec/R-REC-SM.1132/en" TargetMode="External"/><Relationship Id="rId43" Type="http://schemas.openxmlformats.org/officeDocument/2006/relationships/hyperlink" Target="http://www.itu.int/pub/R-REP-M.2225" TargetMode="External"/><Relationship Id="rId48" Type="http://schemas.openxmlformats.org/officeDocument/2006/relationships/hyperlink" Target="https://www.itu.int/md/dologin_md.asp?lang=en&amp;id=R12-WP5A-C-0079!N25!MSW-E" TargetMode="External"/><Relationship Id="rId8" Type="http://schemas.openxmlformats.org/officeDocument/2006/relationships/footnotes" Target="footnotes.xml"/><Relationship Id="rId51" Type="http://schemas.openxmlformats.org/officeDocument/2006/relationships/header" Target="header1.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vet\AppData\Roaming\Microsoft\Templates\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1" ma:contentTypeDescription="Create a new document." ma:contentTypeScope="" ma:versionID="cee1133c6e756a25d3204d788b69016d">
  <xsd:schema xmlns:xsd="http://www.w3.org/2001/XMLSchema" xmlns:xs="http://www.w3.org/2001/XMLSchema" xmlns:p="http://schemas.microsoft.com/office/2006/metadata/properties" xmlns:ns2="4c6a61cb-1973-4fc6-92ae-f4d7a4471404" targetNamespace="http://schemas.microsoft.com/office/2006/metadata/properties" ma:root="true" ma:fieldsID="256a109c578fe0901469f77075d675b5" ns2:_="">
    <xsd:import namespace="4c6a61cb-1973-4fc6-92ae-f4d7a4471404"/>
    <xsd:element name="properties">
      <xsd:complexType>
        <xsd:sequence>
          <xsd:element name="documentManagement">
            <xsd:complexType>
              <xsd:all>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Props1.xml><?xml version="1.0" encoding="utf-8"?>
<ds:datastoreItem xmlns:ds="http://schemas.openxmlformats.org/officeDocument/2006/customXml" ds:itemID="{296BF78D-5FE9-4115-9E3E-2DB6855B7377}">
  <ds:schemaRefs>
    <ds:schemaRef ds:uri="http://schemas.microsoft.com/sharepoint/v3/contenttype/forms"/>
  </ds:schemaRefs>
</ds:datastoreItem>
</file>

<file path=customXml/itemProps2.xml><?xml version="1.0" encoding="utf-8"?>
<ds:datastoreItem xmlns:ds="http://schemas.openxmlformats.org/officeDocument/2006/customXml" ds:itemID="{81AFB063-6C87-424E-82D8-A80BF8C17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0B84C2-58F9-487B-AE2B-557C727DFA5D}">
  <ds:schemaRefs>
    <ds:schemaRef ds:uri="http://purl.org/dc/elements/1.1/"/>
    <ds:schemaRef ds:uri="4c6a61cb-1973-4fc6-92ae-f4d7a4471404"/>
    <ds:schemaRef ds:uri="http://schemas.microsoft.com/office/2006/metadata/properties"/>
    <ds:schemaRef ds:uri="http://purl.org/dc/terms/"/>
    <ds:schemaRef ds:uri="http://schemas.microsoft.com/office/infopath/2007/PartnerControls"/>
    <ds:schemaRef ds:uri="http://purl.org/dc/dcmitype/"/>
    <ds:schemaRef ds:uri="http://schemas.microsoft.com/office/2006/documentManagement/types"/>
    <ds:schemaRef ds:uri="http://www.w3.org/XML/1998/namespace"/>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PE_BR.dotm</Template>
  <TotalTime>10</TotalTime>
  <Pages>5</Pages>
  <Words>1828</Words>
  <Characters>13578</Characters>
  <Application>Microsoft Office Word</Application>
  <DocSecurity>0</DocSecurity>
  <Lines>113</Lines>
  <Paragraphs>30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15376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ITU</dc:creator>
  <cp:lastModifiedBy>Song, Xiaojing</cp:lastModifiedBy>
  <cp:revision>6</cp:revision>
  <cp:lastPrinted>2008-02-21T14:04:00Z</cp:lastPrinted>
  <dcterms:created xsi:type="dcterms:W3CDTF">2016-11-18T09:47:00Z</dcterms:created>
  <dcterms:modified xsi:type="dcterms:W3CDTF">2016-11-18T09:59:00Z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