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0FE23CF" w14:textId="77777777" w:rsidTr="00876A8A">
        <w:trPr>
          <w:cantSplit/>
        </w:trPr>
        <w:tc>
          <w:tcPr>
            <w:tcW w:w="6487" w:type="dxa"/>
            <w:vAlign w:val="center"/>
          </w:tcPr>
          <w:p w14:paraId="20FE23CD" w14:textId="77777777"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14:paraId="20FE23CE" w14:textId="77777777" w:rsidR="009F6520" w:rsidRDefault="00E63E22" w:rsidP="00E63E22">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20FE2500" wp14:editId="20FE250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20FE23D2" w14:textId="77777777" w:rsidTr="00876A8A">
        <w:trPr>
          <w:cantSplit/>
        </w:trPr>
        <w:tc>
          <w:tcPr>
            <w:tcW w:w="6487" w:type="dxa"/>
            <w:tcBorders>
              <w:bottom w:val="single" w:sz="12" w:space="0" w:color="auto"/>
            </w:tcBorders>
          </w:tcPr>
          <w:p w14:paraId="20FE23D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0FE23D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0FE23D5" w14:textId="77777777" w:rsidTr="00876A8A">
        <w:trPr>
          <w:cantSplit/>
        </w:trPr>
        <w:tc>
          <w:tcPr>
            <w:tcW w:w="6487" w:type="dxa"/>
            <w:tcBorders>
              <w:top w:val="single" w:sz="12" w:space="0" w:color="auto"/>
            </w:tcBorders>
          </w:tcPr>
          <w:p w14:paraId="20FE23D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FE23D4" w14:textId="77777777" w:rsidR="000069D4" w:rsidRPr="00710D66" w:rsidRDefault="000069D4" w:rsidP="00A5173C">
            <w:pPr>
              <w:shd w:val="solid" w:color="FFFFFF" w:fill="FFFFFF"/>
              <w:spacing w:before="0" w:after="48" w:line="240" w:lineRule="atLeast"/>
              <w:rPr>
                <w:lang w:val="en-US"/>
              </w:rPr>
            </w:pPr>
          </w:p>
        </w:tc>
      </w:tr>
      <w:tr w:rsidR="000069D4" w:rsidRPr="00947B2C" w14:paraId="20FE23D8" w14:textId="77777777" w:rsidTr="00876A8A">
        <w:trPr>
          <w:cantSplit/>
        </w:trPr>
        <w:tc>
          <w:tcPr>
            <w:tcW w:w="6487" w:type="dxa"/>
            <w:vMerge w:val="restart"/>
          </w:tcPr>
          <w:p w14:paraId="20FE23D6" w14:textId="72F94397" w:rsidR="00E63E22" w:rsidRPr="00A42EC0" w:rsidRDefault="00947B2C" w:rsidP="00E63E22">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2" w:name="recibido"/>
            <w:bookmarkStart w:id="3" w:name="dnum" w:colFirst="1" w:colLast="1"/>
            <w:bookmarkEnd w:id="2"/>
            <w:r w:rsidRPr="00A42EC0">
              <w:rPr>
                <w:rFonts w:ascii="Verdana" w:hAnsi="Verdana"/>
                <w:sz w:val="20"/>
                <w:lang w:val="en-CA"/>
              </w:rPr>
              <w:t>Source:</w:t>
            </w:r>
            <w:r w:rsidRPr="00A42EC0">
              <w:rPr>
                <w:rFonts w:ascii="Verdana" w:hAnsi="Verdana"/>
                <w:sz w:val="20"/>
                <w:lang w:val="en-CA"/>
              </w:rPr>
              <w:tab/>
              <w:t xml:space="preserve">Document </w:t>
            </w:r>
            <w:r w:rsidRPr="00A42EC0">
              <w:rPr>
                <w:rFonts w:ascii="Verdana" w:hAnsi="Verdana"/>
                <w:bCs/>
                <w:sz w:val="20"/>
                <w:lang w:val="en-CA" w:eastAsia="zh-CN"/>
              </w:rPr>
              <w:t>5A/TEMP/372</w:t>
            </w:r>
          </w:p>
        </w:tc>
        <w:tc>
          <w:tcPr>
            <w:tcW w:w="3402" w:type="dxa"/>
          </w:tcPr>
          <w:p w14:paraId="20FE23D7" w14:textId="4B42F54E" w:rsidR="000069D4" w:rsidRPr="00A42EC0" w:rsidRDefault="00947B2C" w:rsidP="004B6166">
            <w:pPr>
              <w:shd w:val="solid" w:color="FFFFFF" w:fill="FFFFFF"/>
              <w:spacing w:before="0" w:line="240" w:lineRule="atLeast"/>
              <w:rPr>
                <w:rFonts w:ascii="Verdana" w:hAnsi="Verdana"/>
                <w:sz w:val="20"/>
                <w:lang w:val="en-CA" w:eastAsia="zh-CN"/>
              </w:rPr>
            </w:pPr>
            <w:r w:rsidRPr="00A42EC0">
              <w:rPr>
                <w:rFonts w:ascii="Verdana" w:hAnsi="Verdana"/>
                <w:b/>
                <w:sz w:val="20"/>
                <w:lang w:val="en-CA" w:eastAsia="zh-CN"/>
              </w:rPr>
              <w:t>Annex 6 to</w:t>
            </w:r>
            <w:r w:rsidR="004B6166">
              <w:rPr>
                <w:rFonts w:ascii="Verdana" w:hAnsi="Verdana"/>
                <w:b/>
                <w:sz w:val="20"/>
                <w:lang w:val="en-CA" w:eastAsia="zh-CN"/>
              </w:rPr>
              <w:br/>
            </w:r>
            <w:r w:rsidR="00E63E22" w:rsidRPr="00A42EC0">
              <w:rPr>
                <w:rFonts w:ascii="Verdana" w:hAnsi="Verdana"/>
                <w:b/>
                <w:sz w:val="20"/>
                <w:lang w:val="en-CA" w:eastAsia="zh-CN"/>
              </w:rPr>
              <w:t>Document 5</w:t>
            </w:r>
            <w:r w:rsidRPr="00A42EC0">
              <w:rPr>
                <w:rFonts w:ascii="Verdana" w:hAnsi="Verdana"/>
                <w:b/>
                <w:sz w:val="20"/>
                <w:lang w:val="en-CA" w:eastAsia="zh-CN"/>
              </w:rPr>
              <w:t>A/976</w:t>
            </w:r>
            <w:r w:rsidR="00E63E22" w:rsidRPr="00A42EC0">
              <w:rPr>
                <w:rFonts w:ascii="Verdana" w:hAnsi="Verdana"/>
                <w:b/>
                <w:sz w:val="20"/>
                <w:lang w:val="en-CA" w:eastAsia="zh-CN"/>
              </w:rPr>
              <w:t>-E</w:t>
            </w:r>
          </w:p>
        </w:tc>
      </w:tr>
      <w:tr w:rsidR="000069D4" w14:paraId="20FE23DB" w14:textId="77777777" w:rsidTr="00876A8A">
        <w:trPr>
          <w:cantSplit/>
        </w:trPr>
        <w:tc>
          <w:tcPr>
            <w:tcW w:w="6487" w:type="dxa"/>
            <w:vMerge/>
          </w:tcPr>
          <w:p w14:paraId="20FE23D9" w14:textId="77777777" w:rsidR="000069D4" w:rsidRPr="00A42EC0" w:rsidRDefault="000069D4" w:rsidP="00A5173C">
            <w:pPr>
              <w:spacing w:before="60"/>
              <w:jc w:val="center"/>
              <w:rPr>
                <w:b/>
                <w:smallCaps/>
                <w:sz w:val="32"/>
                <w:lang w:val="en-CA" w:eastAsia="zh-CN"/>
              </w:rPr>
            </w:pPr>
            <w:bookmarkStart w:id="4" w:name="ddate" w:colFirst="1" w:colLast="1"/>
            <w:bookmarkEnd w:id="3"/>
          </w:p>
        </w:tc>
        <w:tc>
          <w:tcPr>
            <w:tcW w:w="3402" w:type="dxa"/>
          </w:tcPr>
          <w:p w14:paraId="20FE23DA" w14:textId="6BD71C58" w:rsidR="000069D4" w:rsidRPr="00A42EC0" w:rsidRDefault="00E63E22" w:rsidP="00A5173C">
            <w:pPr>
              <w:shd w:val="solid" w:color="FFFFFF" w:fill="FFFFFF"/>
              <w:spacing w:before="0" w:line="240" w:lineRule="atLeast"/>
              <w:rPr>
                <w:rFonts w:ascii="Verdana" w:hAnsi="Verdana"/>
                <w:sz w:val="20"/>
                <w:lang w:val="en-CA" w:eastAsia="zh-CN"/>
              </w:rPr>
            </w:pPr>
            <w:r w:rsidRPr="00A42EC0">
              <w:rPr>
                <w:rFonts w:ascii="Verdana" w:hAnsi="Verdana"/>
                <w:b/>
                <w:sz w:val="20"/>
                <w:lang w:val="en-CA" w:eastAsia="zh-CN"/>
              </w:rPr>
              <w:t>1</w:t>
            </w:r>
            <w:r w:rsidR="00947B2C" w:rsidRPr="00A42EC0">
              <w:rPr>
                <w:rFonts w:ascii="Verdana" w:hAnsi="Verdana"/>
                <w:b/>
                <w:sz w:val="20"/>
                <w:lang w:val="en-CA" w:eastAsia="zh-CN"/>
              </w:rPr>
              <w:t>6</w:t>
            </w:r>
            <w:r w:rsidRPr="00A42EC0">
              <w:rPr>
                <w:rFonts w:ascii="Verdana" w:hAnsi="Verdana"/>
                <w:b/>
                <w:sz w:val="20"/>
                <w:lang w:val="en-CA" w:eastAsia="zh-CN"/>
              </w:rPr>
              <w:t xml:space="preserve"> November 2018</w:t>
            </w:r>
          </w:p>
        </w:tc>
      </w:tr>
      <w:tr w:rsidR="000069D4" w14:paraId="20FE23DE" w14:textId="77777777" w:rsidTr="00876A8A">
        <w:trPr>
          <w:cantSplit/>
        </w:trPr>
        <w:tc>
          <w:tcPr>
            <w:tcW w:w="6487" w:type="dxa"/>
            <w:vMerge/>
          </w:tcPr>
          <w:p w14:paraId="20FE23DC" w14:textId="77777777" w:rsidR="000069D4" w:rsidRPr="00A42EC0" w:rsidRDefault="000069D4" w:rsidP="00A5173C">
            <w:pPr>
              <w:spacing w:before="60"/>
              <w:jc w:val="center"/>
              <w:rPr>
                <w:b/>
                <w:smallCaps/>
                <w:sz w:val="32"/>
                <w:lang w:val="en-CA" w:eastAsia="zh-CN"/>
              </w:rPr>
            </w:pPr>
            <w:bookmarkStart w:id="5" w:name="dorlang" w:colFirst="1" w:colLast="1"/>
            <w:bookmarkEnd w:id="4"/>
          </w:p>
        </w:tc>
        <w:tc>
          <w:tcPr>
            <w:tcW w:w="3402" w:type="dxa"/>
          </w:tcPr>
          <w:p w14:paraId="20FE23DD" w14:textId="77777777" w:rsidR="000069D4" w:rsidRPr="00A42EC0" w:rsidRDefault="00E63E22" w:rsidP="00A5173C">
            <w:pPr>
              <w:shd w:val="solid" w:color="FFFFFF" w:fill="FFFFFF"/>
              <w:spacing w:before="0" w:line="240" w:lineRule="atLeast"/>
              <w:rPr>
                <w:rFonts w:ascii="Verdana" w:eastAsia="SimSun" w:hAnsi="Verdana"/>
                <w:sz w:val="20"/>
                <w:lang w:val="en-CA" w:eastAsia="zh-CN"/>
              </w:rPr>
            </w:pPr>
            <w:r w:rsidRPr="00A42EC0">
              <w:rPr>
                <w:rFonts w:ascii="Verdana" w:eastAsia="SimSun" w:hAnsi="Verdana"/>
                <w:b/>
                <w:sz w:val="20"/>
                <w:lang w:val="en-CA" w:eastAsia="zh-CN"/>
              </w:rPr>
              <w:t>English only</w:t>
            </w:r>
          </w:p>
        </w:tc>
      </w:tr>
      <w:tr w:rsidR="000069D4" w14:paraId="20FE23E0" w14:textId="77777777" w:rsidTr="00D046A7">
        <w:trPr>
          <w:cantSplit/>
        </w:trPr>
        <w:tc>
          <w:tcPr>
            <w:tcW w:w="9889" w:type="dxa"/>
            <w:gridSpan w:val="2"/>
          </w:tcPr>
          <w:p w14:paraId="20FE23DF" w14:textId="34BA7E96" w:rsidR="00947B2C" w:rsidRPr="00A73096" w:rsidRDefault="00A73096" w:rsidP="00E900A1">
            <w:pPr>
              <w:spacing w:before="600"/>
              <w:jc w:val="center"/>
              <w:rPr>
                <w:b/>
                <w:sz w:val="28"/>
                <w:lang w:val="en-US"/>
              </w:rPr>
            </w:pPr>
            <w:bookmarkStart w:id="6" w:name="dsource" w:colFirst="0" w:colLast="0"/>
            <w:bookmarkEnd w:id="5"/>
            <w:r w:rsidRPr="00A73096">
              <w:rPr>
                <w:b/>
                <w:sz w:val="28"/>
                <w:lang w:val="en-US"/>
              </w:rPr>
              <w:t>Annex 6 to Working Party 5A Chairman’s Report</w:t>
            </w:r>
          </w:p>
        </w:tc>
      </w:tr>
      <w:tr w:rsidR="000069D4" w14:paraId="20FE23E2" w14:textId="77777777" w:rsidTr="00D046A7">
        <w:trPr>
          <w:cantSplit/>
        </w:trPr>
        <w:tc>
          <w:tcPr>
            <w:tcW w:w="9889" w:type="dxa"/>
            <w:gridSpan w:val="2"/>
          </w:tcPr>
          <w:p w14:paraId="20FE23E1" w14:textId="77777777" w:rsidR="000069D4" w:rsidRDefault="00681A6E" w:rsidP="00E900A1">
            <w:pPr>
              <w:pStyle w:val="RecNo"/>
              <w:spacing w:before="360"/>
              <w:rPr>
                <w:lang w:eastAsia="zh-CN"/>
              </w:rPr>
            </w:pPr>
            <w:bookmarkStart w:id="7" w:name="drec" w:colFirst="0" w:colLast="0"/>
            <w:bookmarkEnd w:id="6"/>
            <w:r>
              <w:rPr>
                <w:lang w:val="en-US"/>
              </w:rPr>
              <w:t xml:space="preserve">PRELIMINARY DRAFT NEW </w:t>
            </w:r>
            <w:r>
              <w:rPr>
                <w:lang w:val="en-US"/>
              </w:rPr>
              <w:br/>
              <w:t xml:space="preserve">RECOMMENDATION </w:t>
            </w:r>
            <w:r>
              <w:rPr>
                <w:rStyle w:val="href"/>
                <w:spacing w:val="-2"/>
                <w:lang w:val="en-US"/>
              </w:rPr>
              <w:t>ITU-R M.[MS-RXCHAR-28]</w:t>
            </w:r>
          </w:p>
        </w:tc>
      </w:tr>
      <w:tr w:rsidR="000069D4" w14:paraId="20FE23E4" w14:textId="77777777" w:rsidTr="00D046A7">
        <w:trPr>
          <w:cantSplit/>
        </w:trPr>
        <w:tc>
          <w:tcPr>
            <w:tcW w:w="9889" w:type="dxa"/>
            <w:gridSpan w:val="2"/>
          </w:tcPr>
          <w:p w14:paraId="20FE23E3" w14:textId="77777777" w:rsidR="000069D4" w:rsidRDefault="00681A6E" w:rsidP="00681A6E">
            <w:pPr>
              <w:pStyle w:val="Rectitle"/>
              <w:rPr>
                <w:lang w:eastAsia="zh-CN"/>
              </w:rPr>
            </w:pPr>
            <w:bookmarkStart w:id="8" w:name="dtitle1" w:colFirst="0" w:colLast="0"/>
            <w:bookmarkEnd w:id="7"/>
            <w:r>
              <w:rPr>
                <w:lang w:val="en-US" w:eastAsia="zh-CN"/>
              </w:rPr>
              <w:t>Receiver characteristics and protection criteria for systems (excluding IMT) in the mobile service in the frequency range 27.5-29.5 GHz for use in sharing and compatibility studies [with earth stations in motion operating in geostationary FSS networks and with applications under the fixed service]</w:t>
            </w:r>
          </w:p>
        </w:tc>
      </w:tr>
    </w:tbl>
    <w:p w14:paraId="20FE23E5" w14:textId="77777777" w:rsidR="00681A6E" w:rsidRPr="005029AF" w:rsidRDefault="00681A6E" w:rsidP="00E900A1">
      <w:pPr>
        <w:rPr>
          <w:lang w:val="en-US"/>
        </w:rPr>
      </w:pPr>
      <w:bookmarkStart w:id="9" w:name="dbreak"/>
      <w:bookmarkEnd w:id="8"/>
      <w:bookmarkEnd w:id="9"/>
    </w:p>
    <w:p w14:paraId="20FE23E6" w14:textId="47333464" w:rsidR="00681A6E" w:rsidRPr="00E900A1" w:rsidRDefault="00681A6E" w:rsidP="00E900A1">
      <w:pPr>
        <w:rPr>
          <w:i/>
          <w:iCs/>
          <w:lang w:val="en-US" w:eastAsia="zh-CN"/>
        </w:rPr>
      </w:pPr>
      <w:r w:rsidRPr="00E900A1">
        <w:rPr>
          <w:i/>
          <w:iCs/>
          <w:lang w:val="en-US" w:eastAsia="zh-CN"/>
        </w:rPr>
        <w:t xml:space="preserve">[Editor’s </w:t>
      </w:r>
      <w:r w:rsidR="00565291" w:rsidRPr="00E900A1">
        <w:rPr>
          <w:i/>
          <w:iCs/>
          <w:lang w:val="en-US" w:eastAsia="zh-CN"/>
        </w:rPr>
        <w:t>note</w:t>
      </w:r>
      <w:r w:rsidRPr="00E900A1">
        <w:rPr>
          <w:i/>
          <w:iCs/>
          <w:lang w:val="en-US" w:eastAsia="zh-CN"/>
        </w:rPr>
        <w:t>: Further discussion required at the next meeting about the language in square brackets in the title/scope/ title of Annex 1 and what specific systems/services should be mentioned.]</w:t>
      </w:r>
    </w:p>
    <w:p w14:paraId="20FE23E7" w14:textId="77777777" w:rsidR="00681A6E" w:rsidRPr="00681A6E" w:rsidRDefault="00681A6E" w:rsidP="00681A6E">
      <w:pPr>
        <w:pStyle w:val="Headingb"/>
        <w:rPr>
          <w:sz w:val="22"/>
          <w:szCs w:val="22"/>
          <w:lang w:val="en-US"/>
        </w:rPr>
      </w:pPr>
      <w:r w:rsidRPr="00681A6E">
        <w:rPr>
          <w:sz w:val="22"/>
          <w:szCs w:val="22"/>
          <w:lang w:val="en-US"/>
        </w:rPr>
        <w:t>Scope</w:t>
      </w:r>
    </w:p>
    <w:p w14:paraId="20FE23E8" w14:textId="77777777" w:rsidR="00681A6E" w:rsidRDefault="00681A6E" w:rsidP="00681A6E">
      <w:pPr>
        <w:spacing w:after="120"/>
        <w:rPr>
          <w:sz w:val="22"/>
          <w:szCs w:val="22"/>
          <w:lang w:val="en-US"/>
        </w:rPr>
      </w:pPr>
      <w:r>
        <w:rPr>
          <w:sz w:val="22"/>
          <w:szCs w:val="22"/>
          <w:lang w:val="en-US"/>
        </w:rPr>
        <w:t>This Recommendation provides the receiver characteristics and protection criteria for systems (excluding IMT) of the mobile service in the frequency range 27.5-29.5 GHz. These technical and operational characteristics should be utilized in analyzing sharing and compatibility</w:t>
      </w:r>
      <w:r>
        <w:rPr>
          <w:sz w:val="22"/>
          <w:szCs w:val="22"/>
          <w:lang w:val="en-US" w:eastAsia="zh-CN"/>
        </w:rPr>
        <w:t xml:space="preserve"> studies [</w:t>
      </w:r>
      <w:r>
        <w:rPr>
          <w:sz w:val="22"/>
          <w:szCs w:val="22"/>
          <w:lang w:val="en-US"/>
        </w:rPr>
        <w:t>between systems in the mobile service and</w:t>
      </w:r>
      <w:r>
        <w:rPr>
          <w:sz w:val="22"/>
          <w:szCs w:val="22"/>
          <w:lang w:val="en-US" w:eastAsia="zh-CN"/>
        </w:rPr>
        <w:t xml:space="preserve"> earth stations in motion operating in geostationary FSS networks and between systems in the mobile service and applications under the fixed service].</w:t>
      </w:r>
      <w:r>
        <w:rPr>
          <w:sz w:val="22"/>
          <w:szCs w:val="22"/>
          <w:lang w:val="en-US"/>
        </w:rPr>
        <w:t xml:space="preserve"> </w:t>
      </w:r>
    </w:p>
    <w:p w14:paraId="20FE23E9" w14:textId="77777777" w:rsidR="00681A6E" w:rsidRPr="00681A6E" w:rsidRDefault="00681A6E" w:rsidP="00681A6E">
      <w:pPr>
        <w:pStyle w:val="Headingb"/>
        <w:rPr>
          <w:lang w:val="en-US"/>
        </w:rPr>
      </w:pPr>
      <w:r w:rsidRPr="00947B2C">
        <w:rPr>
          <w:lang w:val="en-CA"/>
        </w:rPr>
        <w:t>Keywords</w:t>
      </w:r>
    </w:p>
    <w:p w14:paraId="20FE23EA" w14:textId="77777777" w:rsidR="00681A6E" w:rsidRDefault="00681A6E" w:rsidP="00681A6E">
      <w:pPr>
        <w:rPr>
          <w:szCs w:val="24"/>
          <w:lang w:val="en-US"/>
        </w:rPr>
      </w:pPr>
      <w:r>
        <w:rPr>
          <w:szCs w:val="24"/>
          <w:lang w:val="en-US"/>
        </w:rPr>
        <w:t>Mobile service, technical characteristics, protection criteria.</w:t>
      </w:r>
    </w:p>
    <w:p w14:paraId="20FE23EB" w14:textId="77777777" w:rsidR="00681A6E" w:rsidRPr="00681A6E" w:rsidRDefault="00681A6E" w:rsidP="00681A6E">
      <w:pPr>
        <w:pStyle w:val="Headingb"/>
        <w:rPr>
          <w:lang w:val="en-US"/>
        </w:rPr>
      </w:pPr>
      <w:r w:rsidRPr="00681A6E">
        <w:rPr>
          <w:lang w:val="en-US"/>
        </w:rPr>
        <w:t>Abbreviations/Glossary</w:t>
      </w:r>
    </w:p>
    <w:p w14:paraId="20FE23EC" w14:textId="77777777" w:rsidR="00681A6E" w:rsidRDefault="00681A6E" w:rsidP="00681A6E">
      <w:pPr>
        <w:rPr>
          <w:lang w:val="en-US" w:eastAsia="ja-JP"/>
        </w:rPr>
      </w:pPr>
      <w:r>
        <w:rPr>
          <w:lang w:val="en-US" w:eastAsia="ja-JP"/>
        </w:rPr>
        <w:t>AAS</w:t>
      </w:r>
      <w:r>
        <w:rPr>
          <w:lang w:val="en-US" w:eastAsia="ja-JP"/>
        </w:rPr>
        <w:tab/>
        <w:t>Advanced Antenna System</w:t>
      </w:r>
    </w:p>
    <w:p w14:paraId="20FE23ED" w14:textId="77777777" w:rsidR="00681A6E" w:rsidRDefault="00681A6E" w:rsidP="00681A6E">
      <w:pPr>
        <w:rPr>
          <w:lang w:val="en-US" w:eastAsia="ja-JP"/>
        </w:rPr>
      </w:pPr>
      <w:r>
        <w:rPr>
          <w:lang w:val="en-US" w:eastAsia="ja-JP"/>
        </w:rPr>
        <w:t>AP</w:t>
      </w:r>
      <w:r>
        <w:rPr>
          <w:lang w:val="en-US" w:eastAsia="ja-JP"/>
        </w:rPr>
        <w:tab/>
        <w:t>Access Point</w:t>
      </w:r>
    </w:p>
    <w:p w14:paraId="20FE23EE" w14:textId="77777777" w:rsidR="00681A6E" w:rsidRDefault="00681A6E" w:rsidP="00681A6E">
      <w:pPr>
        <w:rPr>
          <w:lang w:val="en-US" w:eastAsia="ja-JP"/>
        </w:rPr>
      </w:pPr>
      <w:r>
        <w:rPr>
          <w:lang w:val="en-US" w:eastAsia="ja-JP"/>
        </w:rPr>
        <w:t>AR</w:t>
      </w:r>
      <w:r>
        <w:rPr>
          <w:lang w:val="en-US" w:eastAsia="ja-JP"/>
        </w:rPr>
        <w:tab/>
        <w:t>Augmented Reality</w:t>
      </w:r>
    </w:p>
    <w:p w14:paraId="20FE23EF" w14:textId="77777777" w:rsidR="00681A6E" w:rsidRDefault="00681A6E" w:rsidP="00681A6E">
      <w:pPr>
        <w:rPr>
          <w:lang w:val="en-US" w:eastAsia="ja-JP"/>
        </w:rPr>
      </w:pPr>
      <w:r>
        <w:rPr>
          <w:lang w:val="en-US" w:eastAsia="ja-JP"/>
        </w:rPr>
        <w:t>BS</w:t>
      </w:r>
      <w:r>
        <w:rPr>
          <w:lang w:val="en-US" w:eastAsia="ja-JP"/>
        </w:rPr>
        <w:tab/>
        <w:t>Base Station</w:t>
      </w:r>
    </w:p>
    <w:p w14:paraId="20FE23F0" w14:textId="77777777" w:rsidR="00681A6E" w:rsidRDefault="00681A6E" w:rsidP="00681A6E">
      <w:pPr>
        <w:rPr>
          <w:lang w:val="en-US" w:eastAsia="ja-JP"/>
        </w:rPr>
      </w:pPr>
      <w:r>
        <w:rPr>
          <w:lang w:val="en-US" w:eastAsia="ja-JP"/>
        </w:rPr>
        <w:t>ESIM</w:t>
      </w:r>
      <w:r>
        <w:rPr>
          <w:lang w:val="en-US" w:eastAsia="ja-JP"/>
        </w:rPr>
        <w:tab/>
        <w:t>Earth Stations In Motion</w:t>
      </w:r>
    </w:p>
    <w:p w14:paraId="20FE23F1" w14:textId="77777777" w:rsidR="00681A6E" w:rsidRDefault="00681A6E" w:rsidP="00681A6E">
      <w:pPr>
        <w:rPr>
          <w:lang w:val="en-US" w:eastAsia="ja-JP"/>
        </w:rPr>
      </w:pPr>
      <w:r>
        <w:rPr>
          <w:lang w:val="en-US" w:eastAsia="ja-JP"/>
        </w:rPr>
        <w:t>FS</w:t>
      </w:r>
      <w:r>
        <w:rPr>
          <w:lang w:val="en-US" w:eastAsia="ja-JP"/>
        </w:rPr>
        <w:tab/>
        <w:t>Fixed Service</w:t>
      </w:r>
    </w:p>
    <w:p w14:paraId="20FE23F2" w14:textId="77777777" w:rsidR="00681A6E" w:rsidRDefault="00681A6E" w:rsidP="00681A6E">
      <w:pPr>
        <w:rPr>
          <w:lang w:val="en-US" w:eastAsia="ja-JP"/>
        </w:rPr>
      </w:pPr>
      <w:r>
        <w:rPr>
          <w:lang w:val="en-US" w:eastAsia="ja-JP"/>
        </w:rPr>
        <w:t>FSS</w:t>
      </w:r>
      <w:r>
        <w:rPr>
          <w:lang w:val="en-US" w:eastAsia="ja-JP"/>
        </w:rPr>
        <w:tab/>
        <w:t>Fixed Satellite Service</w:t>
      </w:r>
    </w:p>
    <w:p w14:paraId="20FE23F3" w14:textId="77777777" w:rsidR="00681A6E" w:rsidRDefault="00681A6E" w:rsidP="00681A6E">
      <w:pPr>
        <w:rPr>
          <w:lang w:val="en-US" w:eastAsia="ja-JP"/>
        </w:rPr>
      </w:pPr>
      <w:r>
        <w:rPr>
          <w:lang w:val="en-US" w:eastAsia="ja-JP"/>
        </w:rPr>
        <w:t>MIMO</w:t>
      </w:r>
      <w:r>
        <w:rPr>
          <w:lang w:val="en-US" w:eastAsia="ja-JP"/>
        </w:rPr>
        <w:tab/>
        <w:t>Multiple Input Multiple Output</w:t>
      </w:r>
    </w:p>
    <w:p w14:paraId="20FE23F4" w14:textId="77777777" w:rsidR="00681A6E" w:rsidRDefault="00681A6E" w:rsidP="00681A6E">
      <w:pPr>
        <w:rPr>
          <w:lang w:val="en-US" w:eastAsia="ja-JP"/>
        </w:rPr>
      </w:pPr>
      <w:r>
        <w:rPr>
          <w:lang w:val="en-US" w:eastAsia="ja-JP"/>
        </w:rPr>
        <w:t>UHD</w:t>
      </w:r>
      <w:r>
        <w:rPr>
          <w:lang w:val="en-US" w:eastAsia="ja-JP"/>
        </w:rPr>
        <w:tab/>
        <w:t>Ultra High Definition</w:t>
      </w:r>
    </w:p>
    <w:p w14:paraId="20FE23F5" w14:textId="77777777" w:rsidR="00681A6E" w:rsidRDefault="00681A6E" w:rsidP="00681A6E">
      <w:pPr>
        <w:rPr>
          <w:lang w:val="en-US"/>
        </w:rPr>
      </w:pPr>
      <w:r>
        <w:rPr>
          <w:lang w:val="en-US"/>
        </w:rPr>
        <w:t>RAT</w:t>
      </w:r>
      <w:r>
        <w:rPr>
          <w:lang w:val="en-US"/>
        </w:rPr>
        <w:tab/>
        <w:t xml:space="preserve">Radio </w:t>
      </w:r>
      <w:r>
        <w:rPr>
          <w:lang w:val="en-US" w:eastAsia="ja-JP"/>
        </w:rPr>
        <w:t>A</w:t>
      </w:r>
      <w:r>
        <w:rPr>
          <w:lang w:val="en-US"/>
        </w:rPr>
        <w:t xml:space="preserve">ccess </w:t>
      </w:r>
      <w:r>
        <w:rPr>
          <w:lang w:val="en-US" w:eastAsia="ja-JP"/>
        </w:rPr>
        <w:t>T</w:t>
      </w:r>
      <w:r>
        <w:rPr>
          <w:lang w:val="en-US"/>
        </w:rPr>
        <w:t>echnology</w:t>
      </w:r>
    </w:p>
    <w:p w14:paraId="20FE23F6" w14:textId="77777777" w:rsidR="00681A6E" w:rsidRDefault="00681A6E" w:rsidP="00681A6E">
      <w:pPr>
        <w:rPr>
          <w:lang w:val="en-US" w:eastAsia="ja-JP"/>
        </w:rPr>
      </w:pPr>
      <w:r>
        <w:rPr>
          <w:lang w:val="en-US" w:eastAsia="ja-JP"/>
        </w:rPr>
        <w:t>VR</w:t>
      </w:r>
      <w:r>
        <w:rPr>
          <w:lang w:val="en-US" w:eastAsia="ja-JP"/>
        </w:rPr>
        <w:tab/>
        <w:t>Virtual Reality</w:t>
      </w:r>
    </w:p>
    <w:p w14:paraId="20FE23F7" w14:textId="77777777" w:rsidR="00681A6E" w:rsidRDefault="00681A6E" w:rsidP="00681A6E">
      <w:pPr>
        <w:pStyle w:val="Normalaftertitle"/>
        <w:rPr>
          <w:lang w:val="en-US"/>
        </w:rPr>
      </w:pPr>
      <w:r>
        <w:rPr>
          <w:lang w:val="en-US"/>
        </w:rPr>
        <w:lastRenderedPageBreak/>
        <w:t>The ITU Radiocommunication Assembly,</w:t>
      </w:r>
    </w:p>
    <w:p w14:paraId="20FE23F8" w14:textId="77777777" w:rsidR="00681A6E" w:rsidRDefault="00681A6E" w:rsidP="00681A6E">
      <w:pPr>
        <w:pStyle w:val="Call"/>
        <w:rPr>
          <w:szCs w:val="24"/>
          <w:lang w:val="en-US"/>
        </w:rPr>
      </w:pPr>
      <w:r>
        <w:rPr>
          <w:szCs w:val="24"/>
          <w:lang w:val="en-US"/>
        </w:rPr>
        <w:t>considering</w:t>
      </w:r>
    </w:p>
    <w:p w14:paraId="20FE23F9" w14:textId="77777777" w:rsidR="00681A6E" w:rsidRDefault="00681A6E" w:rsidP="00681A6E">
      <w:pPr>
        <w:rPr>
          <w:iCs/>
          <w:lang w:val="en-US"/>
        </w:rPr>
      </w:pPr>
      <w:r>
        <w:rPr>
          <w:i/>
          <w:iCs/>
          <w:lang w:val="en-US"/>
        </w:rPr>
        <w:t>a)</w:t>
      </w:r>
      <w:r>
        <w:rPr>
          <w:iCs/>
          <w:lang w:val="en-US"/>
        </w:rPr>
        <w:tab/>
        <w:t>that mobile use of the frequency range 27.5-29.5 GHz or parts thereof, for high speed data links, mainly used to convey high definition multi-media, is planned in several countries;</w:t>
      </w:r>
    </w:p>
    <w:p w14:paraId="20FE23FA" w14:textId="77777777" w:rsidR="00681A6E" w:rsidRDefault="00681A6E" w:rsidP="00681A6E">
      <w:pPr>
        <w:rPr>
          <w:lang w:val="en-US"/>
        </w:rPr>
      </w:pPr>
      <w:r>
        <w:rPr>
          <w:i/>
          <w:iCs/>
          <w:lang w:val="en-US"/>
        </w:rPr>
        <w:t>b)</w:t>
      </w:r>
      <w:r>
        <w:rPr>
          <w:lang w:val="en-US"/>
        </w:rPr>
        <w:tab/>
        <w:t>that the technical characteristics of systems in the mobile service are determined by the purpose of the system;</w:t>
      </w:r>
    </w:p>
    <w:p w14:paraId="20FE23FB" w14:textId="77777777" w:rsidR="00681A6E" w:rsidRDefault="00681A6E" w:rsidP="00681A6E">
      <w:pPr>
        <w:rPr>
          <w:lang w:val="en-US"/>
        </w:rPr>
      </w:pPr>
      <w:r>
        <w:rPr>
          <w:i/>
          <w:iCs/>
          <w:lang w:val="en-US"/>
        </w:rPr>
        <w:t>c)</w:t>
      </w:r>
      <w:r>
        <w:rPr>
          <w:lang w:val="en-US"/>
        </w:rPr>
        <w:tab/>
        <w:t>that representative receiver technical and operational characteristics of systems in frequency bands allocated to the mobile service are required for use in sharing and compatibility studies;</w:t>
      </w:r>
    </w:p>
    <w:p w14:paraId="20FE23FC" w14:textId="77777777" w:rsidR="00681A6E" w:rsidRDefault="00681A6E" w:rsidP="00681A6E">
      <w:pPr>
        <w:rPr>
          <w:lang w:val="en-US"/>
        </w:rPr>
      </w:pPr>
      <w:r>
        <w:rPr>
          <w:i/>
          <w:iCs/>
          <w:lang w:val="en-US"/>
        </w:rPr>
        <w:t>d)</w:t>
      </w:r>
      <w:r>
        <w:rPr>
          <w:lang w:val="en-US"/>
        </w:rPr>
        <w:tab/>
        <w:t>that procedures and methodologies are needed to analyze the impact of operation of systems in other services on receivers of systems in the mobile service,</w:t>
      </w:r>
    </w:p>
    <w:p w14:paraId="20FE23FD" w14:textId="77777777" w:rsidR="00681A6E" w:rsidRPr="00F00005" w:rsidRDefault="00681A6E" w:rsidP="00681A6E">
      <w:pPr>
        <w:rPr>
          <w:i/>
          <w:lang w:val="en-US"/>
        </w:rPr>
      </w:pPr>
      <w:r w:rsidRPr="00F00005">
        <w:rPr>
          <w:i/>
          <w:lang w:val="en-US"/>
        </w:rPr>
        <w:t>[Editor’s Note: Consider adding a considering to reflect work in WG5A-4 on time percentage associated with the protection criteria]</w:t>
      </w:r>
    </w:p>
    <w:p w14:paraId="20FE23FE" w14:textId="77777777" w:rsidR="00681A6E" w:rsidRDefault="00681A6E" w:rsidP="00681A6E">
      <w:pPr>
        <w:pStyle w:val="Call"/>
        <w:rPr>
          <w:szCs w:val="24"/>
          <w:lang w:val="en-US"/>
        </w:rPr>
      </w:pPr>
      <w:r>
        <w:rPr>
          <w:szCs w:val="24"/>
          <w:lang w:val="en-US"/>
        </w:rPr>
        <w:t>noting</w:t>
      </w:r>
    </w:p>
    <w:p w14:paraId="20FE23FF" w14:textId="77777777" w:rsidR="00681A6E" w:rsidRDefault="00681A6E" w:rsidP="00681A6E">
      <w:pPr>
        <w:rPr>
          <w:lang w:val="en-US" w:eastAsia="ja-JP"/>
        </w:rPr>
      </w:pPr>
      <w:r>
        <w:rPr>
          <w:i/>
          <w:iCs/>
          <w:lang w:val="en-US"/>
        </w:rPr>
        <w:t>a</w:t>
      </w:r>
      <w:r>
        <w:rPr>
          <w:i/>
          <w:iCs/>
          <w:lang w:val="en-US" w:eastAsia="ja-JP"/>
        </w:rPr>
        <w:t>)</w:t>
      </w:r>
      <w:r>
        <w:rPr>
          <w:lang w:val="en-US" w:eastAsia="ja-JP"/>
        </w:rPr>
        <w:tab/>
        <w:t xml:space="preserve">that the frequency range </w:t>
      </w:r>
      <w:r>
        <w:rPr>
          <w:iCs/>
          <w:lang w:val="en-US"/>
        </w:rPr>
        <w:t xml:space="preserve">27.5-29.5 GHz </w:t>
      </w:r>
      <w:r>
        <w:rPr>
          <w:lang w:val="en-US" w:eastAsia="ja-JP"/>
        </w:rPr>
        <w:t>is allocated worldwide on a primary basis to the mobile service;</w:t>
      </w:r>
    </w:p>
    <w:p w14:paraId="20FE2400" w14:textId="77777777" w:rsidR="00681A6E" w:rsidRDefault="00681A6E" w:rsidP="00681A6E">
      <w:pPr>
        <w:rPr>
          <w:lang w:val="en-US" w:eastAsia="ja-JP"/>
        </w:rPr>
      </w:pPr>
      <w:r>
        <w:rPr>
          <w:i/>
          <w:iCs/>
          <w:lang w:val="en-US" w:eastAsia="ja-JP"/>
        </w:rPr>
        <w:t>b)</w:t>
      </w:r>
      <w:r>
        <w:rPr>
          <w:lang w:val="en-US" w:eastAsia="ja-JP"/>
        </w:rPr>
        <w:tab/>
        <w:t xml:space="preserve">that the frequency range </w:t>
      </w:r>
      <w:r>
        <w:rPr>
          <w:iCs/>
          <w:lang w:val="en-US"/>
        </w:rPr>
        <w:t xml:space="preserve">27.5-29.5 GHz </w:t>
      </w:r>
      <w:r>
        <w:rPr>
          <w:lang w:val="en-US" w:eastAsia="ja-JP"/>
        </w:rPr>
        <w:t>is also allocated worldwide on a primary basis to the fixed satellite service (Earth-to-space) and the fixed service,</w:t>
      </w:r>
    </w:p>
    <w:p w14:paraId="20FE2401" w14:textId="77777777" w:rsidR="00681A6E" w:rsidRDefault="00681A6E" w:rsidP="00681A6E">
      <w:pPr>
        <w:pStyle w:val="Call"/>
        <w:rPr>
          <w:szCs w:val="24"/>
          <w:lang w:val="en-US"/>
        </w:rPr>
      </w:pPr>
      <w:r>
        <w:rPr>
          <w:szCs w:val="24"/>
          <w:lang w:val="en-US"/>
        </w:rPr>
        <w:t>recommends</w:t>
      </w:r>
    </w:p>
    <w:p w14:paraId="20FE2402" w14:textId="77777777" w:rsidR="00681A6E" w:rsidRDefault="00681A6E" w:rsidP="00681A6E">
      <w:pPr>
        <w:rPr>
          <w:lang w:val="en-US"/>
        </w:rPr>
      </w:pPr>
      <w:r>
        <w:rPr>
          <w:bCs/>
          <w:lang w:val="en-US"/>
        </w:rPr>
        <w:t>1</w:t>
      </w:r>
      <w:r>
        <w:rPr>
          <w:b/>
          <w:lang w:val="en-US"/>
        </w:rPr>
        <w:tab/>
      </w:r>
      <w:r>
        <w:rPr>
          <w:lang w:val="en-US"/>
        </w:rPr>
        <w:t xml:space="preserve">that the technical and operational characteristics of the receivers in the mobile service as described in Annex 1 should be used for sharing and compatibility studies involving the mobile service and other services in the frequency range </w:t>
      </w:r>
      <w:r>
        <w:rPr>
          <w:iCs/>
          <w:lang w:val="en-US"/>
        </w:rPr>
        <w:t>27.5-29.5 GHz</w:t>
      </w:r>
      <w:r>
        <w:rPr>
          <w:lang w:val="en-US"/>
        </w:rPr>
        <w:t>;</w:t>
      </w:r>
    </w:p>
    <w:p w14:paraId="20FE2403" w14:textId="77777777" w:rsidR="00681A6E" w:rsidRDefault="00681A6E" w:rsidP="00681A6E">
      <w:pPr>
        <w:rPr>
          <w:lang w:val="en-US"/>
        </w:rPr>
      </w:pPr>
      <w:r>
        <w:rPr>
          <w:bCs/>
          <w:lang w:val="en-US"/>
        </w:rPr>
        <w:t>2</w:t>
      </w:r>
      <w:r>
        <w:rPr>
          <w:b/>
          <w:lang w:val="en-US"/>
        </w:rPr>
        <w:tab/>
      </w:r>
      <w:r>
        <w:rPr>
          <w:lang w:val="en-US"/>
        </w:rPr>
        <w:t>that the criteria of interfering signal power to mobile system receiver noise power level, in Annex 1</w:t>
      </w:r>
      <w:r>
        <w:rPr>
          <w:b/>
          <w:lang w:val="en-US"/>
        </w:rPr>
        <w:t xml:space="preserve"> </w:t>
      </w:r>
      <w:r>
        <w:rPr>
          <w:lang w:val="en-US"/>
        </w:rPr>
        <w:t xml:space="preserve">should be used as the required protection level(s) for the mobile systems in the frequency range </w:t>
      </w:r>
      <w:r>
        <w:rPr>
          <w:iCs/>
          <w:lang w:val="en-US"/>
        </w:rPr>
        <w:t>27.5-29.5 GHz</w:t>
      </w:r>
      <w:r>
        <w:rPr>
          <w:lang w:val="en-US"/>
        </w:rPr>
        <w:t xml:space="preserve">. This protection level(s) also applies for aggregate interference if multiple interferers are present. </w:t>
      </w:r>
    </w:p>
    <w:p w14:paraId="20FE2404" w14:textId="77777777" w:rsidR="00681A6E" w:rsidRDefault="00681A6E" w:rsidP="00681A6E">
      <w:pPr>
        <w:rPr>
          <w:lang w:val="en-US"/>
        </w:rPr>
      </w:pPr>
    </w:p>
    <w:p w14:paraId="20FE2405" w14:textId="77777777" w:rsidR="00681A6E" w:rsidRDefault="00681A6E" w:rsidP="00681A6E">
      <w:pPr>
        <w:rPr>
          <w:lang w:val="en-US"/>
        </w:rPr>
      </w:pPr>
    </w:p>
    <w:p w14:paraId="20FE2406" w14:textId="77777777" w:rsidR="00681A6E" w:rsidRDefault="00681A6E" w:rsidP="00681A6E">
      <w:pPr>
        <w:pStyle w:val="AnnexNoTitle"/>
        <w:rPr>
          <w:lang w:val="en-US"/>
        </w:rPr>
      </w:pPr>
      <w:r>
        <w:rPr>
          <w:lang w:val="en-US"/>
        </w:rPr>
        <w:t xml:space="preserve">Annex 1 </w:t>
      </w:r>
      <w:r>
        <w:rPr>
          <w:lang w:val="en-US"/>
        </w:rPr>
        <w:br/>
      </w:r>
      <w:r>
        <w:rPr>
          <w:lang w:val="en-US"/>
        </w:rPr>
        <w:br/>
        <w:t>Receiver technical and operational characteristics of systems (excluding IMT)</w:t>
      </w:r>
      <w:r>
        <w:rPr>
          <w:lang w:val="en-US"/>
        </w:rPr>
        <w:br/>
        <w:t xml:space="preserve">in the mobile service in the frequency range </w:t>
      </w:r>
      <w:r>
        <w:rPr>
          <w:iCs/>
          <w:lang w:val="en-US"/>
        </w:rPr>
        <w:t xml:space="preserve">27.5-29.5 GHz </w:t>
      </w:r>
      <w:r>
        <w:rPr>
          <w:iCs/>
          <w:lang w:val="en-US"/>
        </w:rPr>
        <w:br/>
        <w:t>for use in sharing studies [</w:t>
      </w:r>
      <w:r>
        <w:rPr>
          <w:lang w:val="en-US" w:eastAsia="zh-CN"/>
        </w:rPr>
        <w:t>with earth stations in motion operating in geostationary FSS networks and with applications under the fixed service]</w:t>
      </w:r>
    </w:p>
    <w:p w14:paraId="20FE2407" w14:textId="77777777" w:rsidR="00681A6E" w:rsidRDefault="00681A6E" w:rsidP="00681A6E">
      <w:pPr>
        <w:pStyle w:val="Heading1"/>
        <w:rPr>
          <w:lang w:val="en-US"/>
        </w:rPr>
      </w:pPr>
      <w:r>
        <w:rPr>
          <w:lang w:val="en-US"/>
        </w:rPr>
        <w:t>1</w:t>
      </w:r>
      <w:r>
        <w:rPr>
          <w:lang w:val="en-US"/>
        </w:rPr>
        <w:tab/>
        <w:t>Introduction</w:t>
      </w:r>
    </w:p>
    <w:p w14:paraId="20FE2408" w14:textId="77777777" w:rsidR="00681A6E" w:rsidRDefault="00681A6E" w:rsidP="00681A6E">
      <w:pPr>
        <w:keepLines/>
        <w:rPr>
          <w:lang w:val="en-US"/>
        </w:rPr>
      </w:pPr>
      <w:r>
        <w:rPr>
          <w:lang w:val="en-US"/>
        </w:rPr>
        <w:t xml:space="preserve">In the frequency range </w:t>
      </w:r>
      <w:r>
        <w:rPr>
          <w:iCs/>
          <w:lang w:val="en-US"/>
        </w:rPr>
        <w:t xml:space="preserve">27.5-29.5 GHz or parts thereof, </w:t>
      </w:r>
      <w:r>
        <w:rPr>
          <w:lang w:val="en-US"/>
        </w:rPr>
        <w:t>mobile systems support a variety of applications including reliable transmission of several gigabits of data for mobile voice, data, and video wideband links, with video-related applications, e.g. Ultra-High-Definition video streaming, Virtual Reality, etc., as the main driver for the development of these systems.</w:t>
      </w:r>
    </w:p>
    <w:p w14:paraId="20FE2409" w14:textId="77777777" w:rsidR="00681A6E" w:rsidRDefault="00681A6E" w:rsidP="00681A6E">
      <w:pPr>
        <w:pStyle w:val="Heading1"/>
        <w:ind w:right="-284"/>
        <w:rPr>
          <w:rFonts w:asciiTheme="majorBidi" w:hAnsiTheme="majorBidi" w:cstheme="majorBidi"/>
          <w:szCs w:val="28"/>
          <w:lang w:val="en-US"/>
        </w:rPr>
      </w:pPr>
      <w:r>
        <w:rPr>
          <w:rFonts w:asciiTheme="majorBidi" w:hAnsiTheme="majorBidi" w:cstheme="majorBidi"/>
          <w:szCs w:val="28"/>
          <w:lang w:val="en-US"/>
        </w:rPr>
        <w:lastRenderedPageBreak/>
        <w:t>2</w:t>
      </w:r>
      <w:r>
        <w:rPr>
          <w:rFonts w:asciiTheme="majorBidi" w:hAnsiTheme="majorBidi" w:cstheme="majorBidi"/>
          <w:szCs w:val="28"/>
          <w:lang w:val="en-US"/>
        </w:rPr>
        <w:tab/>
        <w:t xml:space="preserve">Characteristics of mobile systems in the frequency range </w:t>
      </w:r>
      <w:r>
        <w:rPr>
          <w:iCs/>
          <w:lang w:val="en-US"/>
        </w:rPr>
        <w:t>27.5-29.5 GHz</w:t>
      </w:r>
    </w:p>
    <w:p w14:paraId="20FE240A" w14:textId="77777777" w:rsidR="00681A6E" w:rsidRDefault="00681A6E" w:rsidP="00681A6E">
      <w:pPr>
        <w:pStyle w:val="Heading2"/>
        <w:rPr>
          <w:szCs w:val="24"/>
          <w:lang w:val="en-US"/>
        </w:rPr>
      </w:pPr>
      <w:r>
        <w:rPr>
          <w:lang w:val="en-US"/>
        </w:rPr>
        <w:t>2.1</w:t>
      </w:r>
      <w:r>
        <w:rPr>
          <w:lang w:val="en-US"/>
        </w:rPr>
        <w:tab/>
      </w:r>
      <w:r>
        <w:rPr>
          <w:szCs w:val="24"/>
          <w:lang w:val="en-US"/>
        </w:rPr>
        <w:t>Introduction</w:t>
      </w:r>
    </w:p>
    <w:p w14:paraId="20FE240B" w14:textId="77777777" w:rsidR="00681A6E" w:rsidRDefault="00681A6E" w:rsidP="00681A6E">
      <w:pPr>
        <w:rPr>
          <w:spacing w:val="-2"/>
          <w:lang w:val="en-US"/>
        </w:rPr>
      </w:pPr>
      <w:r>
        <w:rPr>
          <w:spacing w:val="-2"/>
          <w:lang w:val="en-US"/>
        </w:rPr>
        <w:t>Technology advancements in signal processing, complex modulations, antenna design, and solid</w:t>
      </w:r>
      <w:r>
        <w:rPr>
          <w:spacing w:val="-2"/>
          <w:lang w:val="en-US"/>
        </w:rPr>
        <w:noBreakHyphen/>
        <w:t>state components are enabling the design and manufacture of communication systems in the </w:t>
      </w:r>
      <w:r>
        <w:rPr>
          <w:iCs/>
          <w:spacing w:val="-2"/>
          <w:lang w:val="en-US"/>
        </w:rPr>
        <w:t xml:space="preserve">frequency range 27.5-29.5 GHz or parts thereof, </w:t>
      </w:r>
      <w:r>
        <w:rPr>
          <w:spacing w:val="-2"/>
          <w:lang w:val="en-US"/>
        </w:rPr>
        <w:t xml:space="preserve">which are intended to be used to bring about multi-gigabit access to mobile/portable devices. These devices communicate with base station/access point installed mainly in populated areas, providing connectivity to users, households, and enterprises using wide channel bandwidth as large as 100 MHz or larger, e.g. through aggregation. </w:t>
      </w:r>
    </w:p>
    <w:p w14:paraId="20FE240C" w14:textId="77777777" w:rsidR="00681A6E" w:rsidRDefault="00681A6E" w:rsidP="00681A6E">
      <w:pPr>
        <w:rPr>
          <w:lang w:val="en-US"/>
        </w:rPr>
      </w:pPr>
      <w:r>
        <w:rPr>
          <w:lang w:val="en-US"/>
        </w:rPr>
        <w:t>The wide available bandwidth and state-of-the-art antenna array technology enables delivery of significant amount of content at very high speeds, making applications such as Ultra-High-Definition (</w:t>
      </w:r>
      <w:r>
        <w:rPr>
          <w:lang w:val="en-US" w:eastAsia="ja-JP"/>
        </w:rPr>
        <w:t>UHD</w:t>
      </w:r>
      <w:r>
        <w:rPr>
          <w:lang w:val="en-US"/>
        </w:rPr>
        <w:t>)video, virtual reality (VR) and augmented reality (AR) possible. These systems enable connecting thousands of devices in very dense use areas such as stadiums or other arenas, public transportation stops, and other places with large, concentrated numbers of smart device users. Other applications include high speed radio links from the curb to the home, connecting mobile/portable modems and devices inside homes to a network.</w:t>
      </w:r>
    </w:p>
    <w:p w14:paraId="20FE240D" w14:textId="77777777" w:rsidR="00681A6E" w:rsidRDefault="00681A6E" w:rsidP="00681A6E">
      <w:pPr>
        <w:pStyle w:val="Heading2"/>
        <w:rPr>
          <w:i/>
          <w:iCs/>
          <w:lang w:val="en-US"/>
        </w:rPr>
      </w:pPr>
      <w:bookmarkStart w:id="10" w:name="_Toc110841065"/>
      <w:bookmarkStart w:id="11" w:name="_Toc117320827"/>
      <w:r>
        <w:rPr>
          <w:rFonts w:asciiTheme="majorBidi" w:hAnsiTheme="majorBidi" w:cstheme="majorBidi"/>
          <w:lang w:val="en-US"/>
        </w:rPr>
        <w:t>2.2</w:t>
      </w:r>
      <w:r>
        <w:rPr>
          <w:rFonts w:asciiTheme="majorBidi" w:hAnsiTheme="majorBidi" w:cstheme="majorBidi"/>
          <w:lang w:val="en-US"/>
        </w:rPr>
        <w:tab/>
      </w:r>
      <w:r>
        <w:rPr>
          <w:lang w:val="en-US"/>
        </w:rPr>
        <w:t>Receivers</w:t>
      </w:r>
      <w:bookmarkEnd w:id="10"/>
      <w:bookmarkEnd w:id="11"/>
    </w:p>
    <w:p w14:paraId="20FE240E" w14:textId="77777777" w:rsidR="00681A6E" w:rsidRDefault="00681A6E" w:rsidP="00681A6E">
      <w:pPr>
        <w:rPr>
          <w:lang w:val="en-US"/>
        </w:rPr>
      </w:pPr>
      <w:r>
        <w:rPr>
          <w:lang w:val="en-US"/>
        </w:rPr>
        <w:t xml:space="preserve">The new-generation mobile systems in the </w:t>
      </w:r>
      <w:r>
        <w:rPr>
          <w:iCs/>
          <w:lang w:val="en-US"/>
        </w:rPr>
        <w:t xml:space="preserve">frequency range 27.5-29.5 GHz or parts thereof </w:t>
      </w:r>
      <w:r>
        <w:rPr>
          <w:lang w:val="en-US"/>
        </w:rPr>
        <w:t xml:space="preserve">use state-of-the-art digital receiver technology to enhance system performance using advanced modulation and coding techniques. Modulation and Coding Schemes (MCS) for these systems generally encompass BPSK, QPSK, 16QAM, and 64QAM coupled with Convolutional, LDPC, and Turbo coding. </w:t>
      </w:r>
    </w:p>
    <w:p w14:paraId="20FE240F" w14:textId="77777777" w:rsidR="00681A6E" w:rsidRDefault="00681A6E" w:rsidP="00681A6E">
      <w:pPr>
        <w:rPr>
          <w:lang w:val="en-US"/>
        </w:rPr>
      </w:pPr>
      <w:r>
        <w:rPr>
          <w:lang w:val="en-US"/>
        </w:rPr>
        <w:t xml:space="preserve">These systems predominantly use OFDM as the multiple access technique in a Time Division Duplex (TDD) scheme and utilize power control in the uplink. </w:t>
      </w:r>
    </w:p>
    <w:p w14:paraId="20FE2410" w14:textId="77777777" w:rsidR="00681A6E" w:rsidRDefault="00681A6E" w:rsidP="00681A6E">
      <w:pPr>
        <w:rPr>
          <w:lang w:val="en-US"/>
        </w:rPr>
      </w:pPr>
      <w:r>
        <w:rPr>
          <w:lang w:val="en-US"/>
        </w:rPr>
        <w:t xml:space="preserve">Receiver filter response of these systems is characterized through Adjacent Channel Selectivity (ACS). Table A below contains ACS values for base stations and mobile stations in the mobile service in the frequency range 27.5-29.5 GHz. </w:t>
      </w:r>
    </w:p>
    <w:p w14:paraId="20FE2411" w14:textId="77777777" w:rsidR="00681A6E" w:rsidRDefault="00681A6E" w:rsidP="00681A6E">
      <w:pPr>
        <w:pStyle w:val="TableNo"/>
        <w:rPr>
          <w:lang w:val="en-US"/>
        </w:rPr>
      </w:pPr>
      <w:r>
        <w:rPr>
          <w:lang w:val="en-US"/>
        </w:rPr>
        <w:t>Table A</w:t>
      </w:r>
    </w:p>
    <w:p w14:paraId="20FE2412" w14:textId="77777777" w:rsidR="00681A6E" w:rsidRDefault="00681A6E" w:rsidP="00681A6E">
      <w:pPr>
        <w:pStyle w:val="Tabletitle"/>
        <w:rPr>
          <w:lang w:val="en-US"/>
        </w:rPr>
      </w:pPr>
      <w:r>
        <w:rPr>
          <w:lang w:val="en-US"/>
        </w:rPr>
        <w:t>Receiver Adjacent Channel Selectivity (ACS)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060"/>
        <w:gridCol w:w="3420"/>
      </w:tblGrid>
      <w:tr w:rsidR="00681A6E" w14:paraId="20FE2416" w14:textId="77777777" w:rsidTr="00E93DBB">
        <w:trPr>
          <w:cantSplit/>
          <w:trHeight w:val="20"/>
          <w:jc w:val="center"/>
        </w:trPr>
        <w:tc>
          <w:tcPr>
            <w:tcW w:w="2875" w:type="dxa"/>
            <w:vMerge w:val="restart"/>
            <w:vAlign w:val="center"/>
          </w:tcPr>
          <w:p w14:paraId="20FE2413" w14:textId="77777777" w:rsidR="00681A6E" w:rsidRDefault="00681A6E" w:rsidP="00E93DBB">
            <w:pPr>
              <w:pStyle w:val="Tabletext"/>
              <w:keepNext/>
              <w:keepLines/>
              <w:jc w:val="center"/>
              <w:rPr>
                <w:lang w:val="en-US"/>
              </w:rPr>
            </w:pPr>
            <w:r>
              <w:rPr>
                <w:lang w:val="en-US"/>
              </w:rPr>
              <w:t>Receiver Adjacent Channel Selectivity (ACS) (dB)</w:t>
            </w:r>
          </w:p>
        </w:tc>
        <w:tc>
          <w:tcPr>
            <w:tcW w:w="3060" w:type="dxa"/>
            <w:vAlign w:val="center"/>
          </w:tcPr>
          <w:p w14:paraId="20FE2414" w14:textId="77777777" w:rsidR="00681A6E" w:rsidRDefault="00681A6E" w:rsidP="00E93DBB">
            <w:pPr>
              <w:pStyle w:val="Tablehead"/>
              <w:keepLines/>
              <w:rPr>
                <w:lang w:val="en-US"/>
              </w:rPr>
            </w:pPr>
            <w:r>
              <w:rPr>
                <w:lang w:val="en-US"/>
              </w:rPr>
              <w:t>Base Station</w:t>
            </w:r>
          </w:p>
        </w:tc>
        <w:tc>
          <w:tcPr>
            <w:tcW w:w="3420" w:type="dxa"/>
          </w:tcPr>
          <w:p w14:paraId="20FE2415" w14:textId="77777777" w:rsidR="00681A6E" w:rsidRDefault="00681A6E" w:rsidP="00E93DBB">
            <w:pPr>
              <w:pStyle w:val="Tablehead"/>
              <w:keepLines/>
              <w:rPr>
                <w:lang w:val="en-US"/>
              </w:rPr>
            </w:pPr>
            <w:r>
              <w:rPr>
                <w:lang w:val="en-US"/>
              </w:rPr>
              <w:t>Mobile Station</w:t>
            </w:r>
          </w:p>
        </w:tc>
      </w:tr>
      <w:tr w:rsidR="00681A6E" w14:paraId="20FE241A" w14:textId="77777777" w:rsidTr="00E93DBB">
        <w:trPr>
          <w:cantSplit/>
          <w:trHeight w:val="20"/>
          <w:jc w:val="center"/>
        </w:trPr>
        <w:tc>
          <w:tcPr>
            <w:tcW w:w="2875" w:type="dxa"/>
            <w:vMerge/>
            <w:vAlign w:val="center"/>
          </w:tcPr>
          <w:p w14:paraId="20FE2417" w14:textId="77777777" w:rsidR="00681A6E" w:rsidRDefault="00681A6E" w:rsidP="00E93DBB">
            <w:pPr>
              <w:pStyle w:val="Tabletext"/>
              <w:keepNext/>
              <w:keepLines/>
              <w:jc w:val="center"/>
              <w:rPr>
                <w:lang w:val="en-US"/>
              </w:rPr>
            </w:pPr>
          </w:p>
        </w:tc>
        <w:tc>
          <w:tcPr>
            <w:tcW w:w="3060" w:type="dxa"/>
            <w:vAlign w:val="center"/>
          </w:tcPr>
          <w:p w14:paraId="20FE2418" w14:textId="77777777" w:rsidR="00681A6E" w:rsidRDefault="00681A6E" w:rsidP="00E93DBB">
            <w:pPr>
              <w:pStyle w:val="Tabletext"/>
              <w:keepNext/>
              <w:keepLines/>
              <w:jc w:val="center"/>
              <w:rPr>
                <w:lang w:val="en-US"/>
              </w:rPr>
            </w:pPr>
            <w:r>
              <w:rPr>
                <w:lang w:val="en-US"/>
              </w:rPr>
              <w:t>24</w:t>
            </w:r>
          </w:p>
        </w:tc>
        <w:tc>
          <w:tcPr>
            <w:tcW w:w="3420" w:type="dxa"/>
          </w:tcPr>
          <w:p w14:paraId="20FE2419" w14:textId="77777777" w:rsidR="00681A6E" w:rsidRDefault="00681A6E" w:rsidP="00E93DBB">
            <w:pPr>
              <w:pStyle w:val="Tabletext"/>
              <w:keepNext/>
              <w:keepLines/>
              <w:jc w:val="center"/>
              <w:rPr>
                <w:lang w:val="en-US"/>
              </w:rPr>
            </w:pPr>
            <w:r>
              <w:rPr>
                <w:lang w:val="en-US"/>
              </w:rPr>
              <w:t xml:space="preserve">23 </w:t>
            </w:r>
          </w:p>
        </w:tc>
      </w:tr>
    </w:tbl>
    <w:p w14:paraId="20FE241B" w14:textId="77777777" w:rsidR="00681A6E" w:rsidRDefault="00681A6E" w:rsidP="00681A6E">
      <w:pPr>
        <w:pStyle w:val="Tablefin"/>
      </w:pPr>
      <w:bookmarkStart w:id="12" w:name="_Toc110841066"/>
      <w:bookmarkStart w:id="13" w:name="_Toc117320828"/>
    </w:p>
    <w:p w14:paraId="20FE241C" w14:textId="77777777" w:rsidR="00681A6E" w:rsidRDefault="00681A6E" w:rsidP="00681A6E">
      <w:pPr>
        <w:pStyle w:val="Heading2"/>
        <w:rPr>
          <w:i/>
          <w:iCs/>
          <w:szCs w:val="24"/>
          <w:lang w:val="en-US"/>
        </w:rPr>
      </w:pPr>
      <w:r>
        <w:rPr>
          <w:szCs w:val="24"/>
          <w:lang w:val="en-US"/>
        </w:rPr>
        <w:t>2.3</w:t>
      </w:r>
      <w:r>
        <w:rPr>
          <w:szCs w:val="24"/>
          <w:lang w:val="en-US"/>
        </w:rPr>
        <w:tab/>
        <w:t>Antennas</w:t>
      </w:r>
      <w:bookmarkEnd w:id="12"/>
      <w:bookmarkEnd w:id="13"/>
    </w:p>
    <w:p w14:paraId="20FE241D" w14:textId="77777777" w:rsidR="00681A6E" w:rsidRDefault="00681A6E" w:rsidP="00681A6E">
      <w:pPr>
        <w:rPr>
          <w:iCs/>
          <w:lang w:val="en-US"/>
        </w:rPr>
      </w:pPr>
      <w:r>
        <w:rPr>
          <w:lang w:val="en-US"/>
        </w:rPr>
        <w:t xml:space="preserve">Mobile systems in the </w:t>
      </w:r>
      <w:r>
        <w:rPr>
          <w:iCs/>
          <w:lang w:val="en-US"/>
        </w:rPr>
        <w:t>frequency range 27.5-29.5 GHz or parts thereof utilize advanced antenna array technology using patch elements that can be arranged in a variety of forms. Typically, base station antennas use larger arrays (e.g. 256 elements) to achieve higher gain, whereas mobile stations use smaller array sizes due to form factor and power limitations (e.g. 8 elements).</w:t>
      </w:r>
    </w:p>
    <w:p w14:paraId="20FE241E" w14:textId="77777777" w:rsidR="00681A6E" w:rsidRDefault="00681A6E" w:rsidP="00681A6E">
      <w:pPr>
        <w:rPr>
          <w:lang w:val="en-US"/>
        </w:rPr>
      </w:pPr>
      <w:r>
        <w:rPr>
          <w:lang w:val="en-US"/>
        </w:rPr>
        <w:t xml:space="preserve">The information in Table 1 and associated information in section 4.1 can be used to model the directional antenna pattern for these antennas for use in sharing and compatibility studies.  In the absence of particular information concerning the radiation pattern, Recommendation ITU-R F.1336 addresses peak and average patterns of omni-directional and sectoral antennas in the frequency range 400 MHz-70 GHz.  </w:t>
      </w:r>
    </w:p>
    <w:p w14:paraId="20FE241F" w14:textId="77777777" w:rsidR="00681A6E" w:rsidRDefault="00681A6E" w:rsidP="00681A6E">
      <w:pPr>
        <w:rPr>
          <w:lang w:val="en-US"/>
        </w:rPr>
      </w:pPr>
      <w:r>
        <w:rPr>
          <w:lang w:val="en-US"/>
        </w:rPr>
        <w:lastRenderedPageBreak/>
        <w:t>Base station antennas are typically mounted on street lamps posts or other low</w:t>
      </w:r>
      <w:r>
        <w:rPr>
          <w:lang w:val="en-US"/>
        </w:rPr>
        <w:noBreakHyphen/>
        <w:t>height urban structures with the height in the range of a few floors of buildings. Typical antenna heights for these systems, therefore, range from 10 m (roughly a 3-floor building) to 20 meters (roughly a 6-floor building) above ground level, depending on the deployment environment. Mobile stations are assumed to operate by users at the street level, hence a height of 1.5 meters is assumed.</w:t>
      </w:r>
    </w:p>
    <w:p w14:paraId="20FE2420" w14:textId="77777777" w:rsidR="00681A6E" w:rsidRDefault="00681A6E" w:rsidP="00681A6E">
      <w:pPr>
        <w:pStyle w:val="Heading1"/>
        <w:ind w:left="0" w:firstLine="0"/>
        <w:rPr>
          <w:lang w:val="en-US"/>
        </w:rPr>
      </w:pPr>
      <w:r>
        <w:rPr>
          <w:lang w:val="en-US"/>
        </w:rPr>
        <w:t>3</w:t>
      </w:r>
      <w:r>
        <w:rPr>
          <w:lang w:val="en-US"/>
        </w:rPr>
        <w:tab/>
        <w:t>Protection criteria</w:t>
      </w:r>
    </w:p>
    <w:p w14:paraId="20FE2421" w14:textId="77777777" w:rsidR="00681A6E" w:rsidRDefault="00681A6E" w:rsidP="00681A6E">
      <w:pPr>
        <w:rPr>
          <w:rFonts w:eastAsia="Calibri"/>
          <w:lang w:val="en-US"/>
        </w:rPr>
      </w:pPr>
      <w:bookmarkStart w:id="14" w:name="OLE_LINK5"/>
      <w:bookmarkStart w:id="15" w:name="OLE_LINK6"/>
      <w:r>
        <w:rPr>
          <w:lang w:val="en-US"/>
        </w:rPr>
        <w:t xml:space="preserve">Protection criteria of I/N values are provided in Table 1. </w:t>
      </w:r>
      <w:r>
        <w:rPr>
          <w:rFonts w:eastAsia="Calibri"/>
          <w:lang w:val="en-US"/>
        </w:rPr>
        <w:t xml:space="preserve">The specified tolerable </w:t>
      </w:r>
      <w:r>
        <w:rPr>
          <w:rFonts w:eastAsia="Calibri"/>
          <w:i/>
          <w:iCs/>
          <w:lang w:val="en-US"/>
        </w:rPr>
        <w:t>I/N</w:t>
      </w:r>
      <w:r>
        <w:rPr>
          <w:rFonts w:eastAsia="Calibri"/>
          <w:lang w:val="en-US"/>
        </w:rPr>
        <w:t xml:space="preserve"> ratio is referenced to the mobile receiver input and requires taking in to account all sources of interference. If a single interference source is present, protection of the mobile systems requires that this criterion is not exceeded due to the interference from the single source. If multiple interference sources are present, protection of the mobile systems requires that this criterion is not exceeded due to the aggregate interference from the multiple sources.</w:t>
      </w:r>
      <w:bookmarkEnd w:id="14"/>
      <w:bookmarkEnd w:id="15"/>
    </w:p>
    <w:p w14:paraId="20FE2422" w14:textId="77777777" w:rsidR="00681A6E" w:rsidRDefault="00681A6E" w:rsidP="00681A6E">
      <w:pPr>
        <w:pStyle w:val="Heading1"/>
        <w:ind w:left="0" w:firstLine="0"/>
        <w:rPr>
          <w:lang w:val="en-US"/>
        </w:rPr>
      </w:pPr>
      <w:r>
        <w:rPr>
          <w:lang w:val="en-US"/>
        </w:rPr>
        <w:t>4</w:t>
      </w:r>
      <w:r>
        <w:rPr>
          <w:lang w:val="en-US"/>
        </w:rPr>
        <w:tab/>
        <w:t xml:space="preserve">Summary </w:t>
      </w:r>
    </w:p>
    <w:p w14:paraId="20FE2423" w14:textId="77777777" w:rsidR="00681A6E" w:rsidRDefault="00681A6E" w:rsidP="00681A6E">
      <w:pPr>
        <w:spacing w:after="240"/>
        <w:rPr>
          <w:lang w:val="en-US"/>
        </w:rPr>
      </w:pPr>
      <w:r>
        <w:rPr>
          <w:lang w:val="en-US"/>
        </w:rPr>
        <w:t xml:space="preserve">The technical parameters of representative mobile systems in the frequency range </w:t>
      </w:r>
      <w:r>
        <w:rPr>
          <w:iCs/>
          <w:lang w:val="en-US"/>
        </w:rPr>
        <w:t xml:space="preserve">27.5-29.5 GHz </w:t>
      </w:r>
      <w:r>
        <w:rPr>
          <w:lang w:val="en-US"/>
        </w:rPr>
        <w:t>are presented in Table 1.</w:t>
      </w:r>
    </w:p>
    <w:p w14:paraId="20FE2424" w14:textId="77777777" w:rsidR="00681A6E" w:rsidRDefault="00681A6E">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14:paraId="20FE2425" w14:textId="77777777" w:rsidR="00681A6E" w:rsidRDefault="00681A6E" w:rsidP="00681A6E">
      <w:pPr>
        <w:pStyle w:val="TableNo"/>
        <w:rPr>
          <w:lang w:val="en-US"/>
        </w:rPr>
      </w:pPr>
      <w:r>
        <w:rPr>
          <w:lang w:val="en-US"/>
        </w:rPr>
        <w:lastRenderedPageBreak/>
        <w:t>Table 1</w:t>
      </w:r>
    </w:p>
    <w:p w14:paraId="20FE2426" w14:textId="77777777" w:rsidR="00681A6E" w:rsidRDefault="00681A6E" w:rsidP="00681A6E">
      <w:pPr>
        <w:pStyle w:val="Tabletitle"/>
        <w:rPr>
          <w:lang w:val="en-US"/>
        </w:rPr>
      </w:pPr>
      <w:r>
        <w:rPr>
          <w:lang w:val="en-US"/>
        </w:rPr>
        <w:t xml:space="preserve">Receiver characteristics of Base Stations and Mobile Stations in the frequency range 27.5-29.5 GHz </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276"/>
        <w:gridCol w:w="1134"/>
        <w:gridCol w:w="1276"/>
        <w:gridCol w:w="1276"/>
        <w:gridCol w:w="1251"/>
      </w:tblGrid>
      <w:tr w:rsidR="00681A6E" w14:paraId="20FE242E" w14:textId="77777777" w:rsidTr="00681A6E">
        <w:trPr>
          <w:cantSplit/>
          <w:trHeight w:val="20"/>
          <w:jc w:val="center"/>
        </w:trPr>
        <w:tc>
          <w:tcPr>
            <w:tcW w:w="2551" w:type="dxa"/>
            <w:vAlign w:val="center"/>
          </w:tcPr>
          <w:p w14:paraId="20FE2427" w14:textId="77777777" w:rsidR="00681A6E" w:rsidRDefault="00681A6E" w:rsidP="00E93DBB">
            <w:pPr>
              <w:pStyle w:val="Tablehead"/>
              <w:spacing w:before="0" w:after="0"/>
              <w:rPr>
                <w:lang w:val="en-US"/>
              </w:rPr>
            </w:pPr>
          </w:p>
        </w:tc>
        <w:tc>
          <w:tcPr>
            <w:tcW w:w="2410" w:type="dxa"/>
            <w:gridSpan w:val="2"/>
            <w:vAlign w:val="center"/>
          </w:tcPr>
          <w:p w14:paraId="20FE2428" w14:textId="77777777" w:rsidR="00681A6E" w:rsidRDefault="00681A6E" w:rsidP="00E93DBB">
            <w:pPr>
              <w:pStyle w:val="Tablehead"/>
              <w:spacing w:before="0" w:after="0"/>
              <w:rPr>
                <w:lang w:val="en-US"/>
              </w:rPr>
            </w:pPr>
            <w:r>
              <w:rPr>
                <w:lang w:val="en-US"/>
              </w:rPr>
              <w:t>System A</w:t>
            </w:r>
          </w:p>
          <w:p w14:paraId="20FE2429" w14:textId="77777777" w:rsidR="00681A6E" w:rsidRDefault="00681A6E" w:rsidP="00E93DBB">
            <w:pPr>
              <w:pStyle w:val="Tablehead"/>
              <w:spacing w:before="0" w:after="0"/>
              <w:rPr>
                <w:lang w:val="en-US"/>
              </w:rPr>
            </w:pPr>
            <w:r>
              <w:rPr>
                <w:lang w:val="en-US"/>
              </w:rPr>
              <w:t>(represents deployments in some countries)</w:t>
            </w:r>
          </w:p>
        </w:tc>
        <w:tc>
          <w:tcPr>
            <w:tcW w:w="2410" w:type="dxa"/>
            <w:gridSpan w:val="2"/>
          </w:tcPr>
          <w:p w14:paraId="20FE242A" w14:textId="77777777" w:rsidR="00681A6E" w:rsidRDefault="00681A6E" w:rsidP="00E93DBB">
            <w:pPr>
              <w:pStyle w:val="Tablehead"/>
              <w:spacing w:before="0" w:after="0"/>
              <w:rPr>
                <w:lang w:val="en-US"/>
              </w:rPr>
            </w:pPr>
            <w:r>
              <w:rPr>
                <w:lang w:val="en-US"/>
              </w:rPr>
              <w:t>System B</w:t>
            </w:r>
          </w:p>
          <w:p w14:paraId="20FE242B" w14:textId="77777777" w:rsidR="00681A6E" w:rsidRDefault="00681A6E" w:rsidP="00E93DBB">
            <w:pPr>
              <w:pStyle w:val="Tablehead"/>
              <w:spacing w:before="0" w:after="0"/>
              <w:rPr>
                <w:lang w:val="en-US"/>
              </w:rPr>
            </w:pPr>
            <w:r>
              <w:rPr>
                <w:lang w:val="en-US"/>
              </w:rPr>
              <w:t>(represents deployments in some countries)</w:t>
            </w:r>
          </w:p>
        </w:tc>
        <w:tc>
          <w:tcPr>
            <w:tcW w:w="2527" w:type="dxa"/>
            <w:gridSpan w:val="2"/>
          </w:tcPr>
          <w:p w14:paraId="20FE242C" w14:textId="77777777" w:rsidR="00681A6E" w:rsidRDefault="00681A6E" w:rsidP="00E93DBB">
            <w:pPr>
              <w:pStyle w:val="Tablehead"/>
              <w:spacing w:before="0" w:after="0"/>
              <w:rPr>
                <w:lang w:val="en-US"/>
              </w:rPr>
            </w:pPr>
            <w:r>
              <w:rPr>
                <w:lang w:val="en-US"/>
              </w:rPr>
              <w:t>System C</w:t>
            </w:r>
          </w:p>
          <w:p w14:paraId="20FE242D" w14:textId="77777777" w:rsidR="00681A6E" w:rsidRDefault="00681A6E" w:rsidP="00E93DBB">
            <w:pPr>
              <w:pStyle w:val="Tablehead"/>
              <w:spacing w:before="0" w:after="0"/>
              <w:rPr>
                <w:lang w:val="en-US"/>
              </w:rPr>
            </w:pPr>
            <w:r>
              <w:rPr>
                <w:lang w:val="en-US"/>
              </w:rPr>
              <w:t>(represents deployments in some countries)</w:t>
            </w:r>
          </w:p>
        </w:tc>
      </w:tr>
      <w:tr w:rsidR="00681A6E" w14:paraId="20FE2436" w14:textId="77777777" w:rsidTr="00681A6E">
        <w:trPr>
          <w:cantSplit/>
          <w:trHeight w:val="20"/>
          <w:jc w:val="center"/>
        </w:trPr>
        <w:tc>
          <w:tcPr>
            <w:tcW w:w="2551" w:type="dxa"/>
            <w:vAlign w:val="center"/>
          </w:tcPr>
          <w:p w14:paraId="20FE242F" w14:textId="77777777" w:rsidR="00681A6E" w:rsidRDefault="00681A6E" w:rsidP="00E93DBB">
            <w:pPr>
              <w:pStyle w:val="Tablehead"/>
              <w:rPr>
                <w:lang w:val="en-US"/>
              </w:rPr>
            </w:pPr>
            <w:r>
              <w:rPr>
                <w:lang w:val="en-US"/>
              </w:rPr>
              <w:t>Characteristics</w:t>
            </w:r>
          </w:p>
        </w:tc>
        <w:tc>
          <w:tcPr>
            <w:tcW w:w="1134" w:type="dxa"/>
            <w:vAlign w:val="center"/>
          </w:tcPr>
          <w:p w14:paraId="20FE2430" w14:textId="77777777" w:rsidR="00681A6E" w:rsidRDefault="00681A6E" w:rsidP="00E93DBB">
            <w:pPr>
              <w:pStyle w:val="Tablehead"/>
              <w:rPr>
                <w:lang w:val="en-US"/>
              </w:rPr>
            </w:pPr>
            <w:r>
              <w:rPr>
                <w:lang w:val="en-US"/>
              </w:rPr>
              <w:t>Base Station</w:t>
            </w:r>
          </w:p>
        </w:tc>
        <w:tc>
          <w:tcPr>
            <w:tcW w:w="1276" w:type="dxa"/>
            <w:vAlign w:val="center"/>
          </w:tcPr>
          <w:p w14:paraId="20FE2431" w14:textId="77777777" w:rsidR="00681A6E" w:rsidRDefault="00681A6E" w:rsidP="00E93DBB">
            <w:pPr>
              <w:pStyle w:val="Tablehead"/>
              <w:rPr>
                <w:lang w:val="en-US"/>
              </w:rPr>
            </w:pPr>
            <w:r>
              <w:rPr>
                <w:lang w:val="en-US"/>
              </w:rPr>
              <w:t>Mobile Station</w:t>
            </w:r>
          </w:p>
        </w:tc>
        <w:tc>
          <w:tcPr>
            <w:tcW w:w="1134" w:type="dxa"/>
            <w:vAlign w:val="center"/>
          </w:tcPr>
          <w:p w14:paraId="20FE2432" w14:textId="77777777" w:rsidR="00681A6E" w:rsidRDefault="00681A6E" w:rsidP="00E93DBB">
            <w:pPr>
              <w:pStyle w:val="Tablehead"/>
              <w:rPr>
                <w:lang w:val="en-US"/>
              </w:rPr>
            </w:pPr>
            <w:r>
              <w:rPr>
                <w:lang w:val="en-US"/>
              </w:rPr>
              <w:t>Base Station</w:t>
            </w:r>
          </w:p>
        </w:tc>
        <w:tc>
          <w:tcPr>
            <w:tcW w:w="1276" w:type="dxa"/>
            <w:vAlign w:val="center"/>
          </w:tcPr>
          <w:p w14:paraId="20FE2433" w14:textId="77777777" w:rsidR="00681A6E" w:rsidRDefault="00681A6E" w:rsidP="00E93DBB">
            <w:pPr>
              <w:pStyle w:val="Tablehead"/>
              <w:rPr>
                <w:lang w:val="en-US"/>
              </w:rPr>
            </w:pPr>
            <w:r>
              <w:rPr>
                <w:lang w:val="en-US"/>
              </w:rPr>
              <w:t>Mobile Station</w:t>
            </w:r>
          </w:p>
        </w:tc>
        <w:tc>
          <w:tcPr>
            <w:tcW w:w="1276" w:type="dxa"/>
            <w:vAlign w:val="center"/>
          </w:tcPr>
          <w:p w14:paraId="20FE2434" w14:textId="77777777" w:rsidR="00681A6E" w:rsidRDefault="00681A6E" w:rsidP="00E93DBB">
            <w:pPr>
              <w:pStyle w:val="Tablehead"/>
              <w:rPr>
                <w:lang w:val="en-US"/>
              </w:rPr>
            </w:pPr>
            <w:r>
              <w:rPr>
                <w:lang w:val="en-US"/>
              </w:rPr>
              <w:t>Base Station</w:t>
            </w:r>
          </w:p>
        </w:tc>
        <w:tc>
          <w:tcPr>
            <w:tcW w:w="1251" w:type="dxa"/>
            <w:vAlign w:val="center"/>
          </w:tcPr>
          <w:p w14:paraId="20FE2435" w14:textId="77777777" w:rsidR="00681A6E" w:rsidRDefault="00681A6E" w:rsidP="00E93DBB">
            <w:pPr>
              <w:pStyle w:val="Tablehead"/>
              <w:rPr>
                <w:lang w:val="en-US"/>
              </w:rPr>
            </w:pPr>
            <w:r>
              <w:rPr>
                <w:lang w:val="en-US"/>
              </w:rPr>
              <w:t>Mobile Station</w:t>
            </w:r>
          </w:p>
        </w:tc>
      </w:tr>
      <w:tr w:rsidR="00681A6E" w14:paraId="20FE243B" w14:textId="77777777" w:rsidTr="00681A6E">
        <w:trPr>
          <w:cantSplit/>
          <w:trHeight w:val="20"/>
          <w:jc w:val="center"/>
        </w:trPr>
        <w:tc>
          <w:tcPr>
            <w:tcW w:w="2551" w:type="dxa"/>
            <w:vAlign w:val="center"/>
          </w:tcPr>
          <w:p w14:paraId="20FE2437" w14:textId="77777777" w:rsidR="00681A6E" w:rsidRDefault="00681A6E" w:rsidP="00E93DBB">
            <w:pPr>
              <w:pStyle w:val="Tabletext"/>
              <w:rPr>
                <w:lang w:val="en-US"/>
              </w:rPr>
            </w:pPr>
            <w:r>
              <w:rPr>
                <w:lang w:val="en-US"/>
              </w:rPr>
              <w:t>Frequency range (GHz)</w:t>
            </w:r>
          </w:p>
        </w:tc>
        <w:tc>
          <w:tcPr>
            <w:tcW w:w="2410" w:type="dxa"/>
            <w:gridSpan w:val="2"/>
            <w:vAlign w:val="center"/>
          </w:tcPr>
          <w:p w14:paraId="20FE2438" w14:textId="77777777" w:rsidR="00681A6E" w:rsidRDefault="00681A6E" w:rsidP="00E93DBB">
            <w:pPr>
              <w:pStyle w:val="Tabletext"/>
              <w:jc w:val="center"/>
              <w:rPr>
                <w:lang w:val="en-US"/>
              </w:rPr>
            </w:pPr>
            <w:r>
              <w:rPr>
                <w:iCs/>
                <w:lang w:val="en-US"/>
              </w:rPr>
              <w:t>27.5-28.35</w:t>
            </w:r>
          </w:p>
        </w:tc>
        <w:tc>
          <w:tcPr>
            <w:tcW w:w="2410" w:type="dxa"/>
            <w:gridSpan w:val="2"/>
          </w:tcPr>
          <w:p w14:paraId="20FE2439" w14:textId="77777777" w:rsidR="00681A6E" w:rsidRDefault="00681A6E" w:rsidP="00E93DBB">
            <w:pPr>
              <w:pStyle w:val="Tabletext"/>
              <w:jc w:val="center"/>
              <w:rPr>
                <w:iCs/>
                <w:lang w:val="en-US"/>
              </w:rPr>
            </w:pPr>
            <w:r>
              <w:rPr>
                <w:iCs/>
                <w:lang w:val="en-US"/>
              </w:rPr>
              <w:t>27.5-2</w:t>
            </w:r>
            <w:r>
              <w:rPr>
                <w:iCs/>
                <w:lang w:val="en-US" w:eastAsia="ko-KR"/>
              </w:rPr>
              <w:t>9.5</w:t>
            </w:r>
          </w:p>
        </w:tc>
        <w:tc>
          <w:tcPr>
            <w:tcW w:w="2527" w:type="dxa"/>
            <w:gridSpan w:val="2"/>
          </w:tcPr>
          <w:p w14:paraId="20FE243A" w14:textId="77777777" w:rsidR="00681A6E" w:rsidRPr="00F00005" w:rsidRDefault="00681A6E" w:rsidP="00E93DBB">
            <w:pPr>
              <w:pStyle w:val="Tabletext"/>
              <w:jc w:val="center"/>
              <w:rPr>
                <w:iCs/>
                <w:lang w:val="en-US"/>
              </w:rPr>
            </w:pPr>
            <w:r w:rsidRPr="00F00005">
              <w:rPr>
                <w:iCs/>
                <w:lang w:val="en-US"/>
              </w:rPr>
              <w:t>27.5-2</w:t>
            </w:r>
            <w:r w:rsidRPr="00F00005">
              <w:rPr>
                <w:iCs/>
                <w:lang w:val="en-US" w:eastAsia="ko-KR"/>
              </w:rPr>
              <w:t>9.5</w:t>
            </w:r>
          </w:p>
        </w:tc>
      </w:tr>
      <w:tr w:rsidR="00681A6E" w14:paraId="20FE2440" w14:textId="77777777" w:rsidTr="00681A6E">
        <w:trPr>
          <w:cantSplit/>
          <w:trHeight w:val="20"/>
          <w:jc w:val="center"/>
        </w:trPr>
        <w:tc>
          <w:tcPr>
            <w:tcW w:w="2551" w:type="dxa"/>
            <w:vAlign w:val="center"/>
          </w:tcPr>
          <w:p w14:paraId="20FE243C" w14:textId="77777777" w:rsidR="00681A6E" w:rsidRDefault="00681A6E" w:rsidP="00E93DBB">
            <w:pPr>
              <w:pStyle w:val="Tabletext"/>
              <w:rPr>
                <w:lang w:val="en-US"/>
              </w:rPr>
            </w:pPr>
            <w:r>
              <w:rPr>
                <w:lang w:val="en-US"/>
              </w:rPr>
              <w:t>Receiver bandwidth (MHz)</w:t>
            </w:r>
          </w:p>
        </w:tc>
        <w:tc>
          <w:tcPr>
            <w:tcW w:w="2410" w:type="dxa"/>
            <w:gridSpan w:val="2"/>
            <w:vAlign w:val="center"/>
          </w:tcPr>
          <w:p w14:paraId="20FE243D" w14:textId="77777777" w:rsidR="00681A6E" w:rsidRDefault="00681A6E" w:rsidP="00E93DBB">
            <w:pPr>
              <w:pStyle w:val="Tabletext"/>
              <w:jc w:val="center"/>
              <w:rPr>
                <w:lang w:val="en-US"/>
              </w:rPr>
            </w:pPr>
            <w:r>
              <w:rPr>
                <w:lang w:val="en-US"/>
              </w:rPr>
              <w:t>100</w:t>
            </w:r>
          </w:p>
        </w:tc>
        <w:tc>
          <w:tcPr>
            <w:tcW w:w="2410" w:type="dxa"/>
            <w:gridSpan w:val="2"/>
          </w:tcPr>
          <w:p w14:paraId="20FE243E" w14:textId="77777777" w:rsidR="00681A6E" w:rsidRDefault="00681A6E" w:rsidP="00E93DBB">
            <w:pPr>
              <w:pStyle w:val="Tabletext"/>
              <w:jc w:val="center"/>
              <w:rPr>
                <w:lang w:val="en-US"/>
              </w:rPr>
            </w:pPr>
            <w:r>
              <w:rPr>
                <w:lang w:val="en-US"/>
              </w:rPr>
              <w:t>100</w:t>
            </w:r>
          </w:p>
        </w:tc>
        <w:tc>
          <w:tcPr>
            <w:tcW w:w="2527" w:type="dxa"/>
            <w:gridSpan w:val="2"/>
          </w:tcPr>
          <w:p w14:paraId="20FE243F" w14:textId="77777777" w:rsidR="00681A6E" w:rsidRDefault="00681A6E" w:rsidP="00E93DBB">
            <w:pPr>
              <w:pStyle w:val="Tabletext"/>
              <w:jc w:val="center"/>
              <w:rPr>
                <w:lang w:val="en-US"/>
              </w:rPr>
            </w:pPr>
            <w:r>
              <w:rPr>
                <w:lang w:val="en-US"/>
              </w:rPr>
              <w:t>200*</w:t>
            </w:r>
          </w:p>
        </w:tc>
      </w:tr>
      <w:tr w:rsidR="00681A6E" w14:paraId="20FE2445" w14:textId="77777777" w:rsidTr="00681A6E">
        <w:trPr>
          <w:cantSplit/>
          <w:trHeight w:val="20"/>
          <w:jc w:val="center"/>
        </w:trPr>
        <w:tc>
          <w:tcPr>
            <w:tcW w:w="2551" w:type="dxa"/>
            <w:vAlign w:val="center"/>
          </w:tcPr>
          <w:p w14:paraId="20FE2441" w14:textId="77777777" w:rsidR="00681A6E" w:rsidRDefault="00681A6E" w:rsidP="00E93DBB">
            <w:pPr>
              <w:pStyle w:val="Tabletext"/>
              <w:rPr>
                <w:lang w:val="en-US"/>
              </w:rPr>
            </w:pPr>
            <w:r>
              <w:rPr>
                <w:lang w:val="en-US"/>
              </w:rPr>
              <w:t>Antenna pattern type</w:t>
            </w:r>
          </w:p>
        </w:tc>
        <w:tc>
          <w:tcPr>
            <w:tcW w:w="2410" w:type="dxa"/>
            <w:gridSpan w:val="2"/>
            <w:vAlign w:val="center"/>
          </w:tcPr>
          <w:p w14:paraId="20FE2442" w14:textId="77777777" w:rsidR="00681A6E" w:rsidRDefault="00681A6E" w:rsidP="00E93DBB">
            <w:pPr>
              <w:pStyle w:val="Tabletext"/>
              <w:jc w:val="center"/>
              <w:rPr>
                <w:lang w:val="en-US"/>
              </w:rPr>
            </w:pPr>
            <w:r>
              <w:rPr>
                <w:lang w:val="en-US"/>
              </w:rPr>
              <w:t>Directional</w:t>
            </w:r>
          </w:p>
        </w:tc>
        <w:tc>
          <w:tcPr>
            <w:tcW w:w="2410" w:type="dxa"/>
            <w:gridSpan w:val="2"/>
          </w:tcPr>
          <w:p w14:paraId="20FE2443" w14:textId="77777777" w:rsidR="00681A6E" w:rsidRDefault="00681A6E" w:rsidP="00E93DBB">
            <w:pPr>
              <w:pStyle w:val="Tabletext"/>
              <w:jc w:val="center"/>
              <w:rPr>
                <w:lang w:val="en-US"/>
              </w:rPr>
            </w:pPr>
            <w:r>
              <w:rPr>
                <w:lang w:val="en-US"/>
              </w:rPr>
              <w:t>Directional</w:t>
            </w:r>
          </w:p>
        </w:tc>
        <w:tc>
          <w:tcPr>
            <w:tcW w:w="2527" w:type="dxa"/>
            <w:gridSpan w:val="2"/>
          </w:tcPr>
          <w:p w14:paraId="20FE2444" w14:textId="77777777" w:rsidR="00681A6E" w:rsidRDefault="00681A6E" w:rsidP="00E93DBB">
            <w:pPr>
              <w:pStyle w:val="Tabletext"/>
              <w:jc w:val="center"/>
              <w:rPr>
                <w:lang w:val="en-US"/>
              </w:rPr>
            </w:pPr>
            <w:r>
              <w:rPr>
                <w:lang w:val="en-US"/>
              </w:rPr>
              <w:t>Directional</w:t>
            </w:r>
          </w:p>
        </w:tc>
      </w:tr>
      <w:tr w:rsidR="00681A6E" w14:paraId="20FE244A" w14:textId="77777777" w:rsidTr="00681A6E">
        <w:trPr>
          <w:cantSplit/>
          <w:trHeight w:val="20"/>
          <w:jc w:val="center"/>
        </w:trPr>
        <w:tc>
          <w:tcPr>
            <w:tcW w:w="2551" w:type="dxa"/>
            <w:vAlign w:val="center"/>
          </w:tcPr>
          <w:p w14:paraId="20FE2446" w14:textId="77777777" w:rsidR="00681A6E" w:rsidRDefault="00681A6E" w:rsidP="00E93DBB">
            <w:pPr>
              <w:pStyle w:val="Tabletext"/>
              <w:rPr>
                <w:lang w:val="en-US"/>
              </w:rPr>
            </w:pPr>
            <w:r>
              <w:rPr>
                <w:lang w:val="en-US"/>
              </w:rPr>
              <w:t>Antenna polarization</w:t>
            </w:r>
          </w:p>
        </w:tc>
        <w:tc>
          <w:tcPr>
            <w:tcW w:w="2410" w:type="dxa"/>
            <w:gridSpan w:val="2"/>
            <w:vAlign w:val="center"/>
          </w:tcPr>
          <w:p w14:paraId="20FE2447" w14:textId="77777777" w:rsidR="00681A6E" w:rsidRDefault="00681A6E" w:rsidP="00E93DBB">
            <w:pPr>
              <w:pStyle w:val="Tabletext"/>
              <w:jc w:val="center"/>
              <w:rPr>
                <w:lang w:val="en-US"/>
              </w:rPr>
            </w:pPr>
            <w:r>
              <w:rPr>
                <w:lang w:val="en-US"/>
              </w:rPr>
              <w:t>Linear</w:t>
            </w:r>
          </w:p>
        </w:tc>
        <w:tc>
          <w:tcPr>
            <w:tcW w:w="2410" w:type="dxa"/>
            <w:gridSpan w:val="2"/>
          </w:tcPr>
          <w:p w14:paraId="20FE2448" w14:textId="77777777" w:rsidR="00681A6E" w:rsidRDefault="00681A6E" w:rsidP="00E93DBB">
            <w:pPr>
              <w:pStyle w:val="Tabletext"/>
              <w:jc w:val="center"/>
              <w:rPr>
                <w:lang w:val="en-US"/>
              </w:rPr>
            </w:pPr>
            <w:r>
              <w:rPr>
                <w:lang w:val="en-US"/>
              </w:rPr>
              <w:t>Linear</w:t>
            </w:r>
            <w:r>
              <w:rPr>
                <w:lang w:val="en-US" w:eastAsia="ko-KR"/>
              </w:rPr>
              <w:t xml:space="preserve"> </w:t>
            </w:r>
          </w:p>
        </w:tc>
        <w:tc>
          <w:tcPr>
            <w:tcW w:w="2527" w:type="dxa"/>
            <w:gridSpan w:val="2"/>
          </w:tcPr>
          <w:p w14:paraId="20FE2449" w14:textId="77777777" w:rsidR="00681A6E" w:rsidRDefault="00681A6E" w:rsidP="00E93DBB">
            <w:pPr>
              <w:pStyle w:val="Tabletext"/>
              <w:jc w:val="center"/>
              <w:rPr>
                <w:lang w:val="en-US"/>
              </w:rPr>
            </w:pPr>
            <w:r>
              <w:rPr>
                <w:lang w:val="en-US"/>
              </w:rPr>
              <w:t>Linear</w:t>
            </w:r>
            <w:r>
              <w:rPr>
                <w:lang w:val="en-US" w:eastAsia="ko-KR"/>
              </w:rPr>
              <w:t xml:space="preserve"> </w:t>
            </w:r>
          </w:p>
        </w:tc>
      </w:tr>
      <w:tr w:rsidR="00681A6E" w14:paraId="20FE2452" w14:textId="77777777" w:rsidTr="00681A6E">
        <w:trPr>
          <w:cantSplit/>
          <w:trHeight w:val="20"/>
          <w:jc w:val="center"/>
        </w:trPr>
        <w:tc>
          <w:tcPr>
            <w:tcW w:w="2551" w:type="dxa"/>
            <w:vAlign w:val="center"/>
          </w:tcPr>
          <w:p w14:paraId="20FE244B" w14:textId="77777777" w:rsidR="00681A6E" w:rsidRDefault="00681A6E" w:rsidP="00E93DBB">
            <w:pPr>
              <w:pStyle w:val="Tabletext"/>
              <w:rPr>
                <w:lang w:val="en-US"/>
              </w:rPr>
            </w:pPr>
            <w:r>
              <w:rPr>
                <w:lang w:val="en-US"/>
              </w:rPr>
              <w:t>Peak antenna gain (dBi)</w:t>
            </w:r>
          </w:p>
        </w:tc>
        <w:tc>
          <w:tcPr>
            <w:tcW w:w="1134" w:type="dxa"/>
          </w:tcPr>
          <w:p w14:paraId="20FE244C" w14:textId="77777777" w:rsidR="00681A6E" w:rsidRDefault="00681A6E" w:rsidP="00E93DBB">
            <w:pPr>
              <w:pStyle w:val="Tabletext"/>
              <w:jc w:val="center"/>
              <w:rPr>
                <w:lang w:val="en-US"/>
              </w:rPr>
            </w:pPr>
            <w:r>
              <w:rPr>
                <w:lang w:val="en-US"/>
              </w:rPr>
              <w:t>29</w:t>
            </w:r>
          </w:p>
        </w:tc>
        <w:tc>
          <w:tcPr>
            <w:tcW w:w="1276" w:type="dxa"/>
          </w:tcPr>
          <w:p w14:paraId="20FE244D" w14:textId="77777777" w:rsidR="00681A6E" w:rsidRDefault="00681A6E" w:rsidP="00E93DBB">
            <w:pPr>
              <w:pStyle w:val="Tabletext"/>
              <w:jc w:val="center"/>
              <w:rPr>
                <w:lang w:val="en-US"/>
              </w:rPr>
            </w:pPr>
            <w:r>
              <w:rPr>
                <w:lang w:val="en-US"/>
              </w:rPr>
              <w:t>14</w:t>
            </w:r>
          </w:p>
        </w:tc>
        <w:tc>
          <w:tcPr>
            <w:tcW w:w="1134" w:type="dxa"/>
          </w:tcPr>
          <w:p w14:paraId="20FE244E" w14:textId="77777777" w:rsidR="00681A6E" w:rsidRDefault="00681A6E" w:rsidP="00E93DBB">
            <w:pPr>
              <w:pStyle w:val="Tabletext"/>
              <w:jc w:val="center"/>
              <w:rPr>
                <w:lang w:val="en-US"/>
              </w:rPr>
            </w:pPr>
            <w:r>
              <w:rPr>
                <w:lang w:val="en-US"/>
              </w:rPr>
              <w:t>29</w:t>
            </w:r>
          </w:p>
        </w:tc>
        <w:tc>
          <w:tcPr>
            <w:tcW w:w="1276" w:type="dxa"/>
          </w:tcPr>
          <w:p w14:paraId="20FE244F" w14:textId="77777777" w:rsidR="00681A6E" w:rsidRDefault="00681A6E" w:rsidP="00E93DBB">
            <w:pPr>
              <w:pStyle w:val="Tabletext"/>
              <w:jc w:val="center"/>
              <w:rPr>
                <w:lang w:val="en-US"/>
              </w:rPr>
            </w:pPr>
            <w:r>
              <w:rPr>
                <w:lang w:val="en-US"/>
              </w:rPr>
              <w:t>20</w:t>
            </w:r>
          </w:p>
        </w:tc>
        <w:tc>
          <w:tcPr>
            <w:tcW w:w="1276" w:type="dxa"/>
          </w:tcPr>
          <w:p w14:paraId="20FE2450" w14:textId="77777777" w:rsidR="00681A6E" w:rsidRDefault="00681A6E" w:rsidP="00E93DBB">
            <w:pPr>
              <w:pStyle w:val="Tabletext"/>
              <w:jc w:val="center"/>
              <w:rPr>
                <w:lang w:val="en-US"/>
              </w:rPr>
            </w:pPr>
            <w:r>
              <w:rPr>
                <w:lang w:val="en-US"/>
              </w:rPr>
              <w:t>23</w:t>
            </w:r>
          </w:p>
        </w:tc>
        <w:tc>
          <w:tcPr>
            <w:tcW w:w="1251" w:type="dxa"/>
          </w:tcPr>
          <w:p w14:paraId="20FE2451" w14:textId="77777777" w:rsidR="00681A6E" w:rsidRDefault="00681A6E" w:rsidP="00E93DBB">
            <w:pPr>
              <w:pStyle w:val="Tabletext"/>
              <w:jc w:val="center"/>
              <w:rPr>
                <w:lang w:val="en-US"/>
              </w:rPr>
            </w:pPr>
            <w:r>
              <w:rPr>
                <w:lang w:val="en-US"/>
              </w:rPr>
              <w:t>17</w:t>
            </w:r>
          </w:p>
        </w:tc>
      </w:tr>
      <w:tr w:rsidR="00681A6E" w14:paraId="20FE2455" w14:textId="77777777" w:rsidTr="00681A6E">
        <w:trPr>
          <w:cantSplit/>
          <w:trHeight w:val="20"/>
          <w:jc w:val="center"/>
        </w:trPr>
        <w:tc>
          <w:tcPr>
            <w:tcW w:w="2551" w:type="dxa"/>
            <w:vAlign w:val="center"/>
          </w:tcPr>
          <w:p w14:paraId="20FE2453" w14:textId="77777777" w:rsidR="00681A6E" w:rsidRDefault="00681A6E" w:rsidP="00E93DBB">
            <w:pPr>
              <w:pStyle w:val="Tabletext"/>
              <w:rPr>
                <w:lang w:val="en-US"/>
              </w:rPr>
            </w:pPr>
            <w:r>
              <w:rPr>
                <w:lang w:val="en-US"/>
              </w:rPr>
              <w:t>Antenna pattern model</w:t>
            </w:r>
          </w:p>
        </w:tc>
        <w:tc>
          <w:tcPr>
            <w:tcW w:w="7347" w:type="dxa"/>
            <w:gridSpan w:val="6"/>
            <w:vAlign w:val="center"/>
          </w:tcPr>
          <w:p w14:paraId="20FE2454" w14:textId="77777777" w:rsidR="00681A6E" w:rsidRDefault="00681A6E" w:rsidP="00E93DBB">
            <w:pPr>
              <w:pStyle w:val="Tabletext"/>
              <w:jc w:val="center"/>
              <w:rPr>
                <w:lang w:val="en-US"/>
              </w:rPr>
            </w:pPr>
            <w:r w:rsidRPr="00F00005">
              <w:rPr>
                <w:szCs w:val="16"/>
                <w:lang w:val="en-US"/>
              </w:rPr>
              <w:t>See antenna pattern in section 4.1 below</w:t>
            </w:r>
          </w:p>
        </w:tc>
      </w:tr>
      <w:tr w:rsidR="00681A6E" w14:paraId="20FE245D" w14:textId="77777777" w:rsidTr="00681A6E">
        <w:trPr>
          <w:cantSplit/>
          <w:trHeight w:val="20"/>
          <w:jc w:val="center"/>
        </w:trPr>
        <w:tc>
          <w:tcPr>
            <w:tcW w:w="2551" w:type="dxa"/>
            <w:vAlign w:val="center"/>
          </w:tcPr>
          <w:p w14:paraId="20FE2456" w14:textId="77777777" w:rsidR="00681A6E" w:rsidRDefault="00681A6E" w:rsidP="00E93DBB">
            <w:pPr>
              <w:pStyle w:val="Tabletext"/>
              <w:rPr>
                <w:lang w:val="en-US"/>
              </w:rPr>
            </w:pPr>
            <w:r>
              <w:rPr>
                <w:lang w:val="en-US"/>
              </w:rPr>
              <w:t>Antenna height (m)</w:t>
            </w:r>
          </w:p>
        </w:tc>
        <w:tc>
          <w:tcPr>
            <w:tcW w:w="1134" w:type="dxa"/>
          </w:tcPr>
          <w:p w14:paraId="20FE2457" w14:textId="77777777" w:rsidR="00681A6E" w:rsidRDefault="00681A6E" w:rsidP="00E93DBB">
            <w:pPr>
              <w:pStyle w:val="Tabletext"/>
              <w:jc w:val="center"/>
              <w:rPr>
                <w:lang w:val="en-US"/>
              </w:rPr>
            </w:pPr>
            <w:r>
              <w:rPr>
                <w:lang w:val="en-US"/>
              </w:rPr>
              <w:t>10-20</w:t>
            </w:r>
          </w:p>
        </w:tc>
        <w:tc>
          <w:tcPr>
            <w:tcW w:w="1276" w:type="dxa"/>
          </w:tcPr>
          <w:p w14:paraId="20FE2458" w14:textId="77777777" w:rsidR="00681A6E" w:rsidRDefault="00681A6E" w:rsidP="00E93DBB">
            <w:pPr>
              <w:pStyle w:val="Tabletext"/>
              <w:jc w:val="center"/>
              <w:rPr>
                <w:lang w:val="en-US"/>
              </w:rPr>
            </w:pPr>
            <w:r>
              <w:rPr>
                <w:lang w:val="en-US"/>
              </w:rPr>
              <w:t>1.5</w:t>
            </w:r>
          </w:p>
        </w:tc>
        <w:tc>
          <w:tcPr>
            <w:tcW w:w="1134" w:type="dxa"/>
          </w:tcPr>
          <w:p w14:paraId="20FE2459" w14:textId="77777777" w:rsidR="00681A6E" w:rsidRDefault="00681A6E" w:rsidP="00E93DBB">
            <w:pPr>
              <w:pStyle w:val="Tabletext"/>
              <w:jc w:val="center"/>
              <w:rPr>
                <w:lang w:val="en-US"/>
              </w:rPr>
            </w:pPr>
            <w:r>
              <w:rPr>
                <w:lang w:val="en-US"/>
              </w:rPr>
              <w:t>10-20</w:t>
            </w:r>
          </w:p>
        </w:tc>
        <w:tc>
          <w:tcPr>
            <w:tcW w:w="1276" w:type="dxa"/>
          </w:tcPr>
          <w:p w14:paraId="20FE245A" w14:textId="77777777" w:rsidR="00681A6E" w:rsidRDefault="00681A6E" w:rsidP="00E93DBB">
            <w:pPr>
              <w:pStyle w:val="Tabletext"/>
              <w:jc w:val="center"/>
              <w:rPr>
                <w:lang w:val="en-US"/>
              </w:rPr>
            </w:pPr>
            <w:r>
              <w:rPr>
                <w:lang w:val="en-US"/>
              </w:rPr>
              <w:t>1.5</w:t>
            </w:r>
          </w:p>
        </w:tc>
        <w:tc>
          <w:tcPr>
            <w:tcW w:w="1276" w:type="dxa"/>
          </w:tcPr>
          <w:p w14:paraId="20FE245B" w14:textId="77777777" w:rsidR="00681A6E" w:rsidRDefault="00681A6E" w:rsidP="00E93DBB">
            <w:pPr>
              <w:pStyle w:val="Tabletext"/>
              <w:jc w:val="center"/>
              <w:rPr>
                <w:lang w:val="en-US"/>
              </w:rPr>
            </w:pPr>
            <w:r>
              <w:rPr>
                <w:lang w:val="en-US"/>
              </w:rPr>
              <w:t>6 or 15</w:t>
            </w:r>
          </w:p>
        </w:tc>
        <w:tc>
          <w:tcPr>
            <w:tcW w:w="1251" w:type="dxa"/>
          </w:tcPr>
          <w:p w14:paraId="20FE245C" w14:textId="77777777" w:rsidR="00681A6E" w:rsidRDefault="00681A6E" w:rsidP="00E93DBB">
            <w:pPr>
              <w:pStyle w:val="Tabletext"/>
              <w:jc w:val="center"/>
              <w:rPr>
                <w:lang w:val="en-US"/>
              </w:rPr>
            </w:pPr>
            <w:r>
              <w:rPr>
                <w:lang w:val="en-US"/>
              </w:rPr>
              <w:t>1.5</w:t>
            </w:r>
          </w:p>
        </w:tc>
      </w:tr>
      <w:tr w:rsidR="00681A6E" w14:paraId="20FE2465" w14:textId="77777777" w:rsidTr="00681A6E">
        <w:trPr>
          <w:cantSplit/>
          <w:trHeight w:val="20"/>
          <w:jc w:val="center"/>
        </w:trPr>
        <w:tc>
          <w:tcPr>
            <w:tcW w:w="2551" w:type="dxa"/>
            <w:vAlign w:val="center"/>
          </w:tcPr>
          <w:p w14:paraId="20FE245E" w14:textId="77777777" w:rsidR="00681A6E" w:rsidRDefault="00681A6E" w:rsidP="00E93DBB">
            <w:pPr>
              <w:pStyle w:val="Tabletext"/>
              <w:rPr>
                <w:lang w:val="en-US"/>
              </w:rPr>
            </w:pPr>
            <w:r>
              <w:rPr>
                <w:lang w:val="en-US"/>
              </w:rPr>
              <w:t>Receiver noise figure (dB)</w:t>
            </w:r>
          </w:p>
        </w:tc>
        <w:tc>
          <w:tcPr>
            <w:tcW w:w="1134" w:type="dxa"/>
          </w:tcPr>
          <w:p w14:paraId="20FE245F" w14:textId="77777777" w:rsidR="00681A6E" w:rsidRDefault="00681A6E" w:rsidP="00E93DBB">
            <w:pPr>
              <w:pStyle w:val="Tabletext"/>
              <w:jc w:val="center"/>
              <w:rPr>
                <w:lang w:val="en-US"/>
              </w:rPr>
            </w:pPr>
            <w:r>
              <w:rPr>
                <w:lang w:val="en-US"/>
              </w:rPr>
              <w:t>6.5</w:t>
            </w:r>
          </w:p>
        </w:tc>
        <w:tc>
          <w:tcPr>
            <w:tcW w:w="1276" w:type="dxa"/>
          </w:tcPr>
          <w:p w14:paraId="20FE2460" w14:textId="77777777" w:rsidR="00681A6E" w:rsidRDefault="00681A6E" w:rsidP="00E93DBB">
            <w:pPr>
              <w:pStyle w:val="Tabletext"/>
              <w:jc w:val="center"/>
              <w:rPr>
                <w:lang w:val="en-US"/>
              </w:rPr>
            </w:pPr>
            <w:r>
              <w:rPr>
                <w:lang w:val="en-US"/>
              </w:rPr>
              <w:t>8.5</w:t>
            </w:r>
          </w:p>
        </w:tc>
        <w:tc>
          <w:tcPr>
            <w:tcW w:w="1134" w:type="dxa"/>
          </w:tcPr>
          <w:p w14:paraId="20FE2461" w14:textId="77777777" w:rsidR="00681A6E" w:rsidRDefault="00681A6E" w:rsidP="00E93DBB">
            <w:pPr>
              <w:pStyle w:val="Tabletext"/>
              <w:jc w:val="center"/>
              <w:rPr>
                <w:lang w:val="en-US"/>
              </w:rPr>
            </w:pPr>
            <w:r>
              <w:rPr>
                <w:lang w:val="en-US"/>
              </w:rPr>
              <w:t>6</w:t>
            </w:r>
          </w:p>
        </w:tc>
        <w:tc>
          <w:tcPr>
            <w:tcW w:w="1276" w:type="dxa"/>
          </w:tcPr>
          <w:p w14:paraId="20FE2462" w14:textId="77777777" w:rsidR="00681A6E" w:rsidRDefault="00681A6E" w:rsidP="00E93DBB">
            <w:pPr>
              <w:pStyle w:val="Tabletext"/>
              <w:jc w:val="center"/>
              <w:rPr>
                <w:lang w:val="en-US"/>
              </w:rPr>
            </w:pPr>
            <w:r>
              <w:rPr>
                <w:lang w:val="en-US"/>
              </w:rPr>
              <w:t>6</w:t>
            </w:r>
          </w:p>
        </w:tc>
        <w:tc>
          <w:tcPr>
            <w:tcW w:w="1276" w:type="dxa"/>
          </w:tcPr>
          <w:p w14:paraId="20FE2463" w14:textId="77777777" w:rsidR="00681A6E" w:rsidRDefault="00681A6E" w:rsidP="00E93DBB">
            <w:pPr>
              <w:pStyle w:val="Tabletext"/>
              <w:jc w:val="center"/>
              <w:rPr>
                <w:lang w:val="en-US"/>
              </w:rPr>
            </w:pPr>
            <w:r>
              <w:rPr>
                <w:lang w:val="en-US"/>
              </w:rPr>
              <w:t>10</w:t>
            </w:r>
          </w:p>
        </w:tc>
        <w:tc>
          <w:tcPr>
            <w:tcW w:w="1251" w:type="dxa"/>
          </w:tcPr>
          <w:p w14:paraId="20FE2464" w14:textId="77777777" w:rsidR="00681A6E" w:rsidRDefault="00681A6E" w:rsidP="00E93DBB">
            <w:pPr>
              <w:pStyle w:val="Tabletext"/>
              <w:jc w:val="center"/>
              <w:rPr>
                <w:lang w:val="en-US"/>
              </w:rPr>
            </w:pPr>
            <w:r>
              <w:rPr>
                <w:lang w:val="en-US"/>
              </w:rPr>
              <w:t>10</w:t>
            </w:r>
          </w:p>
        </w:tc>
      </w:tr>
      <w:tr w:rsidR="00681A6E" w14:paraId="20FE246A" w14:textId="77777777" w:rsidTr="00681A6E">
        <w:trPr>
          <w:cantSplit/>
          <w:trHeight w:val="20"/>
          <w:jc w:val="center"/>
        </w:trPr>
        <w:tc>
          <w:tcPr>
            <w:tcW w:w="2551" w:type="dxa"/>
            <w:vAlign w:val="center"/>
          </w:tcPr>
          <w:p w14:paraId="20FE2466" w14:textId="77777777" w:rsidR="00681A6E" w:rsidRDefault="00681A6E" w:rsidP="00E93DBB">
            <w:pPr>
              <w:pStyle w:val="Tabletext"/>
              <w:rPr>
                <w:lang w:val="en-US"/>
              </w:rPr>
            </w:pPr>
            <w:r>
              <w:rPr>
                <w:lang w:val="en-US"/>
              </w:rPr>
              <w:t>Protection Criterion (dB)</w:t>
            </w:r>
          </w:p>
        </w:tc>
        <w:tc>
          <w:tcPr>
            <w:tcW w:w="2410" w:type="dxa"/>
            <w:gridSpan w:val="2"/>
          </w:tcPr>
          <w:p w14:paraId="20FE2467" w14:textId="77777777" w:rsidR="00681A6E" w:rsidRDefault="00681A6E" w:rsidP="00E93DBB">
            <w:pPr>
              <w:pStyle w:val="Tabletext"/>
              <w:jc w:val="center"/>
              <w:rPr>
                <w:lang w:val="en-US" w:eastAsia="zh-CN"/>
              </w:rPr>
            </w:pPr>
            <w:r>
              <w:rPr>
                <w:lang w:val="en-US"/>
              </w:rPr>
              <w:t>-6</w:t>
            </w:r>
          </w:p>
        </w:tc>
        <w:tc>
          <w:tcPr>
            <w:tcW w:w="2410" w:type="dxa"/>
            <w:gridSpan w:val="2"/>
          </w:tcPr>
          <w:p w14:paraId="20FE2468" w14:textId="77777777" w:rsidR="00681A6E" w:rsidRDefault="00681A6E" w:rsidP="00E93DBB">
            <w:pPr>
              <w:pStyle w:val="Tabletext"/>
              <w:jc w:val="center"/>
              <w:rPr>
                <w:lang w:val="en-US" w:eastAsia="zh-CN"/>
              </w:rPr>
            </w:pPr>
            <w:r>
              <w:rPr>
                <w:lang w:val="en-US"/>
              </w:rPr>
              <w:t>-6</w:t>
            </w:r>
          </w:p>
        </w:tc>
        <w:tc>
          <w:tcPr>
            <w:tcW w:w="2527" w:type="dxa"/>
            <w:gridSpan w:val="2"/>
          </w:tcPr>
          <w:p w14:paraId="20FE2469" w14:textId="77777777" w:rsidR="00681A6E" w:rsidRDefault="00681A6E" w:rsidP="00E93DBB">
            <w:pPr>
              <w:pStyle w:val="Tabletext"/>
              <w:jc w:val="center"/>
              <w:rPr>
                <w:lang w:val="en-US"/>
              </w:rPr>
            </w:pPr>
            <w:r>
              <w:rPr>
                <w:lang w:val="en-US"/>
              </w:rPr>
              <w:t>-6</w:t>
            </w:r>
          </w:p>
        </w:tc>
      </w:tr>
      <w:tr w:rsidR="00681A6E" w14:paraId="20FE246F" w14:textId="77777777" w:rsidTr="00681A6E">
        <w:trPr>
          <w:cantSplit/>
          <w:trHeight w:val="620"/>
          <w:jc w:val="center"/>
        </w:trPr>
        <w:tc>
          <w:tcPr>
            <w:tcW w:w="2551" w:type="dxa"/>
            <w:vAlign w:val="center"/>
          </w:tcPr>
          <w:p w14:paraId="20FE246B" w14:textId="77777777" w:rsidR="00681A6E" w:rsidRDefault="00681A6E" w:rsidP="00E93DBB">
            <w:pPr>
              <w:pStyle w:val="Tabletext"/>
              <w:rPr>
                <w:lang w:val="en-US"/>
              </w:rPr>
            </w:pPr>
            <w:r>
              <w:rPr>
                <w:lang w:val="en-US"/>
              </w:rPr>
              <w:t>Base station antenna downtilt (degrees)</w:t>
            </w:r>
          </w:p>
        </w:tc>
        <w:tc>
          <w:tcPr>
            <w:tcW w:w="2410" w:type="dxa"/>
            <w:gridSpan w:val="2"/>
          </w:tcPr>
          <w:p w14:paraId="20FE246C" w14:textId="77777777" w:rsidR="00681A6E" w:rsidRDefault="00681A6E" w:rsidP="00E93DBB">
            <w:pPr>
              <w:pStyle w:val="Tabletext"/>
              <w:jc w:val="center"/>
              <w:rPr>
                <w:lang w:val="en-US"/>
              </w:rPr>
            </w:pPr>
            <w:r>
              <w:rPr>
                <w:lang w:val="en-US"/>
              </w:rPr>
              <w:t>10</w:t>
            </w:r>
          </w:p>
        </w:tc>
        <w:tc>
          <w:tcPr>
            <w:tcW w:w="2410" w:type="dxa"/>
            <w:gridSpan w:val="2"/>
          </w:tcPr>
          <w:p w14:paraId="20FE246D" w14:textId="77777777" w:rsidR="00681A6E" w:rsidRDefault="00681A6E" w:rsidP="00E93DBB">
            <w:pPr>
              <w:pStyle w:val="Tabletext"/>
              <w:jc w:val="center"/>
              <w:rPr>
                <w:lang w:val="en-US"/>
              </w:rPr>
            </w:pPr>
            <w:r>
              <w:rPr>
                <w:lang w:val="en-US"/>
              </w:rPr>
              <w:t>10</w:t>
            </w:r>
          </w:p>
        </w:tc>
        <w:tc>
          <w:tcPr>
            <w:tcW w:w="2527" w:type="dxa"/>
            <w:gridSpan w:val="2"/>
          </w:tcPr>
          <w:p w14:paraId="20FE246E" w14:textId="77777777" w:rsidR="00681A6E" w:rsidRDefault="00681A6E" w:rsidP="00E93DBB">
            <w:pPr>
              <w:pStyle w:val="Tabletext"/>
              <w:jc w:val="center"/>
              <w:rPr>
                <w:lang w:val="en-US"/>
              </w:rPr>
            </w:pPr>
            <w:r>
              <w:rPr>
                <w:lang w:val="en-US"/>
              </w:rPr>
              <w:t>10</w:t>
            </w:r>
          </w:p>
        </w:tc>
      </w:tr>
      <w:tr w:rsidR="00681A6E" w14:paraId="20FE2477" w14:textId="77777777" w:rsidTr="00681A6E">
        <w:trPr>
          <w:cantSplit/>
          <w:trHeight w:val="620"/>
          <w:jc w:val="center"/>
        </w:trPr>
        <w:tc>
          <w:tcPr>
            <w:tcW w:w="2551" w:type="dxa"/>
          </w:tcPr>
          <w:p w14:paraId="20FE2470" w14:textId="77777777" w:rsidR="00681A6E" w:rsidRDefault="00681A6E" w:rsidP="00E93DBB">
            <w:pPr>
              <w:pStyle w:val="Tabletext"/>
              <w:rPr>
                <w:lang w:val="en-US"/>
              </w:rPr>
            </w:pPr>
            <w:r>
              <w:rPr>
                <w:rFonts w:asciiTheme="majorBidi" w:hAnsiTheme="majorBidi" w:cstheme="majorBidi"/>
              </w:rPr>
              <w:t>Body loss resulting from proximity effects</w:t>
            </w:r>
          </w:p>
        </w:tc>
        <w:tc>
          <w:tcPr>
            <w:tcW w:w="1134" w:type="dxa"/>
          </w:tcPr>
          <w:p w14:paraId="20FE2471" w14:textId="77777777" w:rsidR="00681A6E" w:rsidRDefault="00681A6E" w:rsidP="00E93DBB">
            <w:pPr>
              <w:pStyle w:val="Tabletext"/>
              <w:jc w:val="center"/>
              <w:rPr>
                <w:lang w:val="en-US"/>
              </w:rPr>
            </w:pPr>
            <w:r>
              <w:rPr>
                <w:lang w:val="en-US"/>
              </w:rPr>
              <w:t>N/A</w:t>
            </w:r>
          </w:p>
        </w:tc>
        <w:tc>
          <w:tcPr>
            <w:tcW w:w="1276" w:type="dxa"/>
          </w:tcPr>
          <w:p w14:paraId="20FE2472" w14:textId="77777777" w:rsidR="00681A6E" w:rsidRPr="00F00005" w:rsidRDefault="00681A6E" w:rsidP="00E93DBB">
            <w:pPr>
              <w:pStyle w:val="Tabletext"/>
              <w:jc w:val="center"/>
              <w:rPr>
                <w:highlight w:val="yellow"/>
                <w:lang w:val="en-US"/>
              </w:rPr>
            </w:pPr>
            <w:r w:rsidRPr="00F00005">
              <w:rPr>
                <w:lang w:val="en-US"/>
              </w:rPr>
              <w:t>[4 dB]</w:t>
            </w:r>
          </w:p>
        </w:tc>
        <w:tc>
          <w:tcPr>
            <w:tcW w:w="1134" w:type="dxa"/>
          </w:tcPr>
          <w:p w14:paraId="20FE2473" w14:textId="77777777" w:rsidR="00681A6E" w:rsidRDefault="00681A6E" w:rsidP="00E93DBB">
            <w:pPr>
              <w:pStyle w:val="Tabletext"/>
              <w:jc w:val="center"/>
              <w:rPr>
                <w:lang w:val="en-US"/>
              </w:rPr>
            </w:pPr>
            <w:r>
              <w:rPr>
                <w:lang w:val="en-US"/>
              </w:rPr>
              <w:t>N/A</w:t>
            </w:r>
          </w:p>
        </w:tc>
        <w:tc>
          <w:tcPr>
            <w:tcW w:w="1276" w:type="dxa"/>
          </w:tcPr>
          <w:p w14:paraId="20FE2474" w14:textId="77777777" w:rsidR="00681A6E" w:rsidRDefault="00681A6E" w:rsidP="00E93DBB">
            <w:pPr>
              <w:pStyle w:val="Tabletext"/>
              <w:jc w:val="center"/>
              <w:rPr>
                <w:lang w:val="en-US"/>
              </w:rPr>
            </w:pPr>
            <w:r>
              <w:rPr>
                <w:lang w:val="en-US"/>
              </w:rPr>
              <w:t>0 or 4 dB</w:t>
            </w:r>
          </w:p>
        </w:tc>
        <w:tc>
          <w:tcPr>
            <w:tcW w:w="1276" w:type="dxa"/>
          </w:tcPr>
          <w:p w14:paraId="20FE2475" w14:textId="77777777" w:rsidR="00681A6E" w:rsidRDefault="00681A6E" w:rsidP="00E93DBB">
            <w:pPr>
              <w:pStyle w:val="Tabletext"/>
              <w:jc w:val="center"/>
              <w:rPr>
                <w:lang w:val="en-US"/>
              </w:rPr>
            </w:pPr>
            <w:r>
              <w:rPr>
                <w:lang w:val="en-US"/>
              </w:rPr>
              <w:t>N/A</w:t>
            </w:r>
          </w:p>
        </w:tc>
        <w:tc>
          <w:tcPr>
            <w:tcW w:w="1251" w:type="dxa"/>
          </w:tcPr>
          <w:p w14:paraId="20FE2476" w14:textId="77777777" w:rsidR="00681A6E" w:rsidRDefault="00681A6E" w:rsidP="00E93DBB">
            <w:pPr>
              <w:pStyle w:val="Tabletext"/>
              <w:jc w:val="center"/>
              <w:rPr>
                <w:lang w:val="en-US"/>
              </w:rPr>
            </w:pPr>
            <w:r>
              <w:rPr>
                <w:lang w:val="en-US"/>
              </w:rPr>
              <w:t>4 dB</w:t>
            </w:r>
            <w:r>
              <w:rPr>
                <w:rStyle w:val="FootnoteReference"/>
                <w:lang w:val="en-US"/>
              </w:rPr>
              <w:footnoteReference w:id="1"/>
            </w:r>
          </w:p>
        </w:tc>
      </w:tr>
    </w:tbl>
    <w:p w14:paraId="20FE2478" w14:textId="77777777" w:rsidR="00681A6E" w:rsidRDefault="00681A6E" w:rsidP="00681A6E">
      <w:pPr>
        <w:pStyle w:val="Tablefin"/>
        <w:rPr>
          <w:lang w:eastAsia="zh-CN"/>
        </w:rPr>
      </w:pPr>
      <w:r>
        <w:rPr>
          <w:lang w:eastAsia="zh-CN"/>
        </w:rPr>
        <w:t>*This value refers to the channel bandwidth.</w:t>
      </w:r>
    </w:p>
    <w:p w14:paraId="20FE2479" w14:textId="77777777" w:rsidR="00681A6E" w:rsidRDefault="00681A6E" w:rsidP="00681A6E">
      <w:pPr>
        <w:spacing w:before="240"/>
        <w:rPr>
          <w:i/>
          <w:iCs/>
          <w:lang w:val="en-US"/>
        </w:rPr>
      </w:pPr>
      <w:r>
        <w:rPr>
          <w:i/>
          <w:iCs/>
          <w:lang w:val="en-US"/>
        </w:rPr>
        <w:t>[Editor’s note: Some administrations expressed a view that the table might not be inclusive of all types of MS system that operate in the band and they might be included at the April 2019 meeting.]</w:t>
      </w:r>
    </w:p>
    <w:p w14:paraId="20FE247A" w14:textId="77777777" w:rsidR="00681A6E" w:rsidRDefault="00681A6E" w:rsidP="00681A6E">
      <w:pPr>
        <w:spacing w:before="240"/>
        <w:rPr>
          <w:i/>
          <w:iCs/>
          <w:lang w:val="en-US"/>
        </w:rPr>
      </w:pPr>
      <w:r>
        <w:rPr>
          <w:i/>
          <w:iCs/>
          <w:lang w:val="en-US"/>
        </w:rPr>
        <w:t>[Editor’s note: The inclusion of an additional Table 2 with ranges of values and/or typical values as shown below was suggested as a possible way forward. The inclusion of that Table was not agreed and will be further discussed at the April 2019 meeting of WP 5A.]</w:t>
      </w:r>
    </w:p>
    <w:p w14:paraId="20FE247B" w14:textId="77777777" w:rsidR="00681A6E" w:rsidRDefault="00681A6E" w:rsidP="00681A6E">
      <w:pPr>
        <w:rPr>
          <w:i/>
          <w:iCs/>
          <w:lang w:val="en-US"/>
        </w:rPr>
      </w:pPr>
      <w:r>
        <w:rPr>
          <w:i/>
          <w:iCs/>
          <w:lang w:val="en-US"/>
        </w:rPr>
        <w:t>[Editor’s note: There is currently no agreement on how to derive the typical values.]</w:t>
      </w:r>
    </w:p>
    <w:p w14:paraId="20FE247C" w14:textId="77777777" w:rsidR="00681A6E" w:rsidRDefault="00681A6E">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14:paraId="20FE247D" w14:textId="77777777" w:rsidR="00681A6E" w:rsidRDefault="00681A6E" w:rsidP="00681A6E">
      <w:pPr>
        <w:pStyle w:val="TableNo"/>
        <w:rPr>
          <w:lang w:val="en-US"/>
        </w:rPr>
      </w:pPr>
      <w:r>
        <w:rPr>
          <w:lang w:val="en-US"/>
        </w:rPr>
        <w:lastRenderedPageBreak/>
        <w:t>[Table 2</w:t>
      </w:r>
    </w:p>
    <w:p w14:paraId="20FE247E" w14:textId="77777777" w:rsidR="00681A6E" w:rsidRDefault="00681A6E" w:rsidP="00681A6E">
      <w:pPr>
        <w:pStyle w:val="Tabletitle"/>
        <w:rPr>
          <w:lang w:val="en-US"/>
        </w:rPr>
      </w:pPr>
      <w:r>
        <w:rPr>
          <w:lang w:val="en-US"/>
        </w:rPr>
        <w:t>Receiver characteristics of Base Stations and Mobile Stations in the frequency range 27.5-29.5 GHz</w:t>
      </w:r>
    </w:p>
    <w:tbl>
      <w:tblPr>
        <w:tblW w:w="7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0"/>
        <w:gridCol w:w="1254"/>
        <w:gridCol w:w="1134"/>
        <w:gridCol w:w="1152"/>
      </w:tblGrid>
      <w:tr w:rsidR="00681A6E" w14:paraId="20FE2483" w14:textId="77777777" w:rsidTr="00681A6E">
        <w:trPr>
          <w:cantSplit/>
          <w:trHeight w:val="20"/>
          <w:jc w:val="center"/>
        </w:trPr>
        <w:tc>
          <w:tcPr>
            <w:tcW w:w="2694" w:type="dxa"/>
            <w:vAlign w:val="center"/>
          </w:tcPr>
          <w:p w14:paraId="20FE247F" w14:textId="77777777" w:rsidR="00681A6E" w:rsidRDefault="00681A6E" w:rsidP="00681A6E">
            <w:pPr>
              <w:pStyle w:val="Tablehead"/>
              <w:spacing w:before="40" w:after="40"/>
              <w:rPr>
                <w:lang w:val="en-US"/>
              </w:rPr>
            </w:pPr>
          </w:p>
        </w:tc>
        <w:tc>
          <w:tcPr>
            <w:tcW w:w="2524" w:type="dxa"/>
            <w:gridSpan w:val="2"/>
            <w:shd w:val="clear" w:color="auto" w:fill="auto"/>
          </w:tcPr>
          <w:p w14:paraId="20FE2480" w14:textId="77777777" w:rsidR="00681A6E" w:rsidRDefault="00681A6E" w:rsidP="00681A6E">
            <w:pPr>
              <w:pStyle w:val="Tablehead"/>
              <w:spacing w:before="40" w:after="40"/>
              <w:rPr>
                <w:lang w:val="en-US"/>
              </w:rPr>
            </w:pPr>
            <w:r>
              <w:rPr>
                <w:lang w:val="en-US"/>
              </w:rPr>
              <w:t>[Parameter range</w:t>
            </w:r>
          </w:p>
          <w:p w14:paraId="20FE2481" w14:textId="77777777" w:rsidR="00681A6E" w:rsidRDefault="00681A6E" w:rsidP="00681A6E">
            <w:pPr>
              <w:pStyle w:val="Tablehead"/>
              <w:spacing w:before="40" w:after="40"/>
              <w:rPr>
                <w:lang w:val="en-US"/>
              </w:rPr>
            </w:pPr>
            <w:r>
              <w:rPr>
                <w:lang w:val="en-US"/>
              </w:rPr>
              <w:t>(typical value)]</w:t>
            </w:r>
          </w:p>
        </w:tc>
        <w:tc>
          <w:tcPr>
            <w:tcW w:w="2286" w:type="dxa"/>
            <w:gridSpan w:val="2"/>
            <w:shd w:val="clear" w:color="auto" w:fill="auto"/>
          </w:tcPr>
          <w:p w14:paraId="20FE2482" w14:textId="77777777" w:rsidR="00681A6E" w:rsidRDefault="00681A6E" w:rsidP="00681A6E">
            <w:pPr>
              <w:pStyle w:val="Tablehead"/>
              <w:spacing w:before="40" w:after="40"/>
              <w:rPr>
                <w:lang w:val="en-US"/>
              </w:rPr>
            </w:pPr>
            <w:r>
              <w:rPr>
                <w:lang w:val="en-US"/>
              </w:rPr>
              <w:t>[Typical system]</w:t>
            </w:r>
          </w:p>
        </w:tc>
      </w:tr>
      <w:tr w:rsidR="00681A6E" w14:paraId="20FE2489" w14:textId="77777777" w:rsidTr="00681A6E">
        <w:trPr>
          <w:cantSplit/>
          <w:trHeight w:val="20"/>
          <w:jc w:val="center"/>
        </w:trPr>
        <w:tc>
          <w:tcPr>
            <w:tcW w:w="2694" w:type="dxa"/>
            <w:vAlign w:val="center"/>
          </w:tcPr>
          <w:p w14:paraId="20FE2484" w14:textId="77777777" w:rsidR="00681A6E" w:rsidRDefault="00681A6E" w:rsidP="00681A6E">
            <w:pPr>
              <w:pStyle w:val="Tablehead"/>
              <w:spacing w:before="40" w:after="40"/>
              <w:rPr>
                <w:lang w:val="en-US"/>
              </w:rPr>
            </w:pPr>
            <w:r>
              <w:rPr>
                <w:lang w:val="en-US"/>
              </w:rPr>
              <w:t>Characteristics</w:t>
            </w:r>
          </w:p>
        </w:tc>
        <w:tc>
          <w:tcPr>
            <w:tcW w:w="1270" w:type="dxa"/>
            <w:shd w:val="clear" w:color="auto" w:fill="auto"/>
            <w:vAlign w:val="center"/>
          </w:tcPr>
          <w:p w14:paraId="20FE2485" w14:textId="77777777" w:rsidR="00681A6E" w:rsidRDefault="00681A6E" w:rsidP="00681A6E">
            <w:pPr>
              <w:pStyle w:val="Tablehead"/>
              <w:spacing w:before="40" w:after="40"/>
              <w:rPr>
                <w:lang w:val="en-US"/>
              </w:rPr>
            </w:pPr>
            <w:r>
              <w:rPr>
                <w:lang w:val="en-US"/>
              </w:rPr>
              <w:t>Base Station</w:t>
            </w:r>
          </w:p>
        </w:tc>
        <w:tc>
          <w:tcPr>
            <w:tcW w:w="1254" w:type="dxa"/>
            <w:shd w:val="clear" w:color="auto" w:fill="auto"/>
          </w:tcPr>
          <w:p w14:paraId="20FE2486" w14:textId="77777777" w:rsidR="00681A6E" w:rsidRDefault="00681A6E" w:rsidP="00681A6E">
            <w:pPr>
              <w:pStyle w:val="Tablehead"/>
              <w:spacing w:before="40" w:after="40"/>
              <w:rPr>
                <w:lang w:val="en-US"/>
              </w:rPr>
            </w:pPr>
            <w:r>
              <w:rPr>
                <w:lang w:val="en-US"/>
              </w:rPr>
              <w:t>Mobile Station</w:t>
            </w:r>
          </w:p>
        </w:tc>
        <w:tc>
          <w:tcPr>
            <w:tcW w:w="1134" w:type="dxa"/>
            <w:shd w:val="clear" w:color="auto" w:fill="auto"/>
            <w:vAlign w:val="center"/>
          </w:tcPr>
          <w:p w14:paraId="20FE2487" w14:textId="77777777" w:rsidR="00681A6E" w:rsidRDefault="00681A6E" w:rsidP="00681A6E">
            <w:pPr>
              <w:pStyle w:val="Tablehead"/>
              <w:spacing w:before="40" w:after="40"/>
              <w:rPr>
                <w:lang w:val="en-US"/>
              </w:rPr>
            </w:pPr>
            <w:r>
              <w:rPr>
                <w:lang w:val="en-US"/>
              </w:rPr>
              <w:t>Base Station</w:t>
            </w:r>
          </w:p>
        </w:tc>
        <w:tc>
          <w:tcPr>
            <w:tcW w:w="1152" w:type="dxa"/>
            <w:shd w:val="clear" w:color="auto" w:fill="auto"/>
          </w:tcPr>
          <w:p w14:paraId="20FE2488" w14:textId="77777777" w:rsidR="00681A6E" w:rsidRDefault="00681A6E" w:rsidP="00681A6E">
            <w:pPr>
              <w:pStyle w:val="Tablehead"/>
              <w:spacing w:before="40" w:after="40"/>
              <w:rPr>
                <w:lang w:val="en-US"/>
              </w:rPr>
            </w:pPr>
            <w:r>
              <w:rPr>
                <w:lang w:val="en-US"/>
              </w:rPr>
              <w:t>Mobile Station</w:t>
            </w:r>
          </w:p>
        </w:tc>
      </w:tr>
      <w:tr w:rsidR="00681A6E" w14:paraId="20FE248D" w14:textId="77777777" w:rsidTr="00681A6E">
        <w:trPr>
          <w:cantSplit/>
          <w:trHeight w:val="20"/>
          <w:jc w:val="center"/>
        </w:trPr>
        <w:tc>
          <w:tcPr>
            <w:tcW w:w="2694" w:type="dxa"/>
            <w:vAlign w:val="center"/>
          </w:tcPr>
          <w:p w14:paraId="20FE248A" w14:textId="77777777" w:rsidR="00681A6E" w:rsidRDefault="00681A6E" w:rsidP="00681A6E">
            <w:pPr>
              <w:pStyle w:val="Tabletext"/>
              <w:rPr>
                <w:lang w:val="en-US"/>
              </w:rPr>
            </w:pPr>
            <w:r>
              <w:rPr>
                <w:lang w:val="en-US"/>
              </w:rPr>
              <w:t>Frequency range (GHz)</w:t>
            </w:r>
          </w:p>
        </w:tc>
        <w:tc>
          <w:tcPr>
            <w:tcW w:w="2524" w:type="dxa"/>
            <w:gridSpan w:val="2"/>
            <w:shd w:val="clear" w:color="auto" w:fill="auto"/>
          </w:tcPr>
          <w:p w14:paraId="20FE248B" w14:textId="77777777" w:rsidR="00681A6E" w:rsidRPr="00F00005" w:rsidRDefault="00681A6E" w:rsidP="00681A6E">
            <w:pPr>
              <w:pStyle w:val="Tabletext"/>
              <w:jc w:val="center"/>
              <w:rPr>
                <w:iCs/>
                <w:lang w:val="en-US"/>
              </w:rPr>
            </w:pPr>
            <w:r w:rsidRPr="00F00005">
              <w:rPr>
                <w:iCs/>
                <w:lang w:val="en-US"/>
              </w:rPr>
              <w:t>27.5-29.5</w:t>
            </w:r>
          </w:p>
        </w:tc>
        <w:tc>
          <w:tcPr>
            <w:tcW w:w="2286" w:type="dxa"/>
            <w:gridSpan w:val="2"/>
            <w:shd w:val="clear" w:color="auto" w:fill="auto"/>
          </w:tcPr>
          <w:p w14:paraId="20FE248C" w14:textId="77777777" w:rsidR="00681A6E" w:rsidRPr="00F00005" w:rsidRDefault="00681A6E" w:rsidP="00681A6E">
            <w:pPr>
              <w:pStyle w:val="Tabletext"/>
              <w:jc w:val="center"/>
              <w:rPr>
                <w:iCs/>
                <w:lang w:val="en-US"/>
              </w:rPr>
            </w:pPr>
            <w:r w:rsidRPr="00F00005">
              <w:rPr>
                <w:iCs/>
                <w:lang w:val="en-US"/>
              </w:rPr>
              <w:t>27.5-29.5</w:t>
            </w:r>
          </w:p>
        </w:tc>
      </w:tr>
      <w:tr w:rsidR="00681A6E" w14:paraId="20FE2491" w14:textId="77777777" w:rsidTr="00681A6E">
        <w:trPr>
          <w:cantSplit/>
          <w:trHeight w:val="20"/>
          <w:jc w:val="center"/>
        </w:trPr>
        <w:tc>
          <w:tcPr>
            <w:tcW w:w="2694" w:type="dxa"/>
            <w:vAlign w:val="center"/>
          </w:tcPr>
          <w:p w14:paraId="20FE248E" w14:textId="77777777" w:rsidR="00681A6E" w:rsidRDefault="00681A6E" w:rsidP="00681A6E">
            <w:pPr>
              <w:pStyle w:val="Tabletext"/>
              <w:rPr>
                <w:lang w:val="en-US"/>
              </w:rPr>
            </w:pPr>
            <w:r>
              <w:rPr>
                <w:lang w:val="en-US"/>
              </w:rPr>
              <w:t>Receiver bandwidth (MHz)</w:t>
            </w:r>
          </w:p>
        </w:tc>
        <w:tc>
          <w:tcPr>
            <w:tcW w:w="2524" w:type="dxa"/>
            <w:gridSpan w:val="2"/>
            <w:shd w:val="clear" w:color="auto" w:fill="auto"/>
          </w:tcPr>
          <w:p w14:paraId="20FE248F" w14:textId="77777777" w:rsidR="00681A6E" w:rsidRDefault="00681A6E" w:rsidP="00681A6E">
            <w:pPr>
              <w:pStyle w:val="Tabletext"/>
              <w:jc w:val="center"/>
              <w:rPr>
                <w:lang w:val="en-US"/>
              </w:rPr>
            </w:pPr>
            <w:r>
              <w:rPr>
                <w:lang w:val="en-US"/>
              </w:rPr>
              <w:t>100 or 200</w:t>
            </w:r>
          </w:p>
        </w:tc>
        <w:tc>
          <w:tcPr>
            <w:tcW w:w="2286" w:type="dxa"/>
            <w:gridSpan w:val="2"/>
            <w:shd w:val="clear" w:color="auto" w:fill="auto"/>
          </w:tcPr>
          <w:p w14:paraId="20FE2490" w14:textId="77777777" w:rsidR="00681A6E" w:rsidRDefault="00681A6E" w:rsidP="00681A6E">
            <w:pPr>
              <w:pStyle w:val="Tabletext"/>
              <w:jc w:val="center"/>
              <w:rPr>
                <w:lang w:val="en-US"/>
              </w:rPr>
            </w:pPr>
            <w:r>
              <w:rPr>
                <w:lang w:val="en-US"/>
              </w:rPr>
              <w:t>100</w:t>
            </w:r>
          </w:p>
        </w:tc>
      </w:tr>
      <w:tr w:rsidR="00681A6E" w14:paraId="20FE2495" w14:textId="77777777" w:rsidTr="00681A6E">
        <w:trPr>
          <w:cantSplit/>
          <w:trHeight w:val="20"/>
          <w:jc w:val="center"/>
        </w:trPr>
        <w:tc>
          <w:tcPr>
            <w:tcW w:w="2694" w:type="dxa"/>
            <w:vAlign w:val="center"/>
          </w:tcPr>
          <w:p w14:paraId="20FE2492" w14:textId="77777777" w:rsidR="00681A6E" w:rsidRDefault="00681A6E" w:rsidP="00681A6E">
            <w:pPr>
              <w:pStyle w:val="Tabletext"/>
              <w:rPr>
                <w:lang w:val="en-US"/>
              </w:rPr>
            </w:pPr>
            <w:r>
              <w:rPr>
                <w:lang w:val="en-US"/>
              </w:rPr>
              <w:t>Antenna pattern type</w:t>
            </w:r>
          </w:p>
        </w:tc>
        <w:tc>
          <w:tcPr>
            <w:tcW w:w="2524" w:type="dxa"/>
            <w:gridSpan w:val="2"/>
            <w:shd w:val="clear" w:color="auto" w:fill="auto"/>
          </w:tcPr>
          <w:p w14:paraId="20FE2493" w14:textId="77777777" w:rsidR="00681A6E" w:rsidRDefault="00681A6E" w:rsidP="00681A6E">
            <w:pPr>
              <w:pStyle w:val="Tabletext"/>
              <w:jc w:val="center"/>
              <w:rPr>
                <w:lang w:val="en-US"/>
              </w:rPr>
            </w:pPr>
            <w:r>
              <w:rPr>
                <w:lang w:val="en-US"/>
              </w:rPr>
              <w:t>Directional</w:t>
            </w:r>
          </w:p>
        </w:tc>
        <w:tc>
          <w:tcPr>
            <w:tcW w:w="2286" w:type="dxa"/>
            <w:gridSpan w:val="2"/>
            <w:shd w:val="clear" w:color="auto" w:fill="auto"/>
          </w:tcPr>
          <w:p w14:paraId="20FE2494" w14:textId="77777777" w:rsidR="00681A6E" w:rsidRDefault="00681A6E" w:rsidP="00681A6E">
            <w:pPr>
              <w:pStyle w:val="Tabletext"/>
              <w:jc w:val="center"/>
              <w:rPr>
                <w:lang w:val="en-US"/>
              </w:rPr>
            </w:pPr>
            <w:r>
              <w:rPr>
                <w:lang w:val="en-US"/>
              </w:rPr>
              <w:t>Directional</w:t>
            </w:r>
          </w:p>
        </w:tc>
      </w:tr>
      <w:tr w:rsidR="00681A6E" w14:paraId="20FE2499" w14:textId="77777777" w:rsidTr="00681A6E">
        <w:trPr>
          <w:cantSplit/>
          <w:trHeight w:val="20"/>
          <w:jc w:val="center"/>
        </w:trPr>
        <w:tc>
          <w:tcPr>
            <w:tcW w:w="2694" w:type="dxa"/>
            <w:vAlign w:val="center"/>
          </w:tcPr>
          <w:p w14:paraId="20FE2496" w14:textId="77777777" w:rsidR="00681A6E" w:rsidRDefault="00681A6E" w:rsidP="00681A6E">
            <w:pPr>
              <w:pStyle w:val="Tabletext"/>
              <w:rPr>
                <w:lang w:val="en-US"/>
              </w:rPr>
            </w:pPr>
            <w:r>
              <w:rPr>
                <w:lang w:val="en-US"/>
              </w:rPr>
              <w:t>Antenna polarization</w:t>
            </w:r>
          </w:p>
        </w:tc>
        <w:tc>
          <w:tcPr>
            <w:tcW w:w="2524" w:type="dxa"/>
            <w:gridSpan w:val="2"/>
            <w:shd w:val="clear" w:color="auto" w:fill="auto"/>
          </w:tcPr>
          <w:p w14:paraId="20FE2497" w14:textId="77777777" w:rsidR="00681A6E" w:rsidRDefault="00681A6E" w:rsidP="00681A6E">
            <w:pPr>
              <w:pStyle w:val="Tabletext"/>
              <w:jc w:val="center"/>
              <w:rPr>
                <w:lang w:val="en-US"/>
              </w:rPr>
            </w:pPr>
            <w:r>
              <w:rPr>
                <w:lang w:val="en-US"/>
              </w:rPr>
              <w:t>Linear</w:t>
            </w:r>
            <w:r>
              <w:rPr>
                <w:lang w:val="en-US" w:eastAsia="ko-KR"/>
              </w:rPr>
              <w:t xml:space="preserve"> </w:t>
            </w:r>
          </w:p>
        </w:tc>
        <w:tc>
          <w:tcPr>
            <w:tcW w:w="2286" w:type="dxa"/>
            <w:gridSpan w:val="2"/>
            <w:shd w:val="clear" w:color="auto" w:fill="auto"/>
          </w:tcPr>
          <w:p w14:paraId="20FE2498" w14:textId="77777777" w:rsidR="00681A6E" w:rsidRDefault="00681A6E" w:rsidP="00681A6E">
            <w:pPr>
              <w:pStyle w:val="Tabletext"/>
              <w:jc w:val="center"/>
              <w:rPr>
                <w:lang w:val="en-US"/>
              </w:rPr>
            </w:pPr>
            <w:r>
              <w:rPr>
                <w:lang w:val="en-US"/>
              </w:rPr>
              <w:t>Linear</w:t>
            </w:r>
            <w:r>
              <w:rPr>
                <w:lang w:val="en-US" w:eastAsia="ko-KR"/>
              </w:rPr>
              <w:t xml:space="preserve"> </w:t>
            </w:r>
          </w:p>
        </w:tc>
      </w:tr>
      <w:tr w:rsidR="00681A6E" w14:paraId="20FE24A1" w14:textId="77777777" w:rsidTr="00681A6E">
        <w:trPr>
          <w:cantSplit/>
          <w:trHeight w:val="20"/>
          <w:jc w:val="center"/>
        </w:trPr>
        <w:tc>
          <w:tcPr>
            <w:tcW w:w="2694" w:type="dxa"/>
            <w:vAlign w:val="center"/>
          </w:tcPr>
          <w:p w14:paraId="20FE249A" w14:textId="77777777" w:rsidR="00681A6E" w:rsidRDefault="00681A6E" w:rsidP="00681A6E">
            <w:pPr>
              <w:pStyle w:val="Tabletext"/>
              <w:rPr>
                <w:lang w:val="en-US"/>
              </w:rPr>
            </w:pPr>
            <w:r>
              <w:rPr>
                <w:lang w:val="en-US"/>
              </w:rPr>
              <w:t>Peak antenna gain (dBi)</w:t>
            </w:r>
          </w:p>
        </w:tc>
        <w:tc>
          <w:tcPr>
            <w:tcW w:w="1270" w:type="dxa"/>
            <w:shd w:val="clear" w:color="auto" w:fill="auto"/>
          </w:tcPr>
          <w:p w14:paraId="20FE249B" w14:textId="77777777" w:rsidR="00681A6E" w:rsidRDefault="00681A6E" w:rsidP="00681A6E">
            <w:pPr>
              <w:pStyle w:val="Tabletext"/>
              <w:jc w:val="center"/>
              <w:rPr>
                <w:lang w:val="en-US"/>
              </w:rPr>
            </w:pPr>
            <w:r>
              <w:rPr>
                <w:lang w:val="en-US"/>
              </w:rPr>
              <w:t>23-29</w:t>
            </w:r>
          </w:p>
          <w:p w14:paraId="20FE249C" w14:textId="77777777" w:rsidR="00681A6E" w:rsidRDefault="00681A6E" w:rsidP="00681A6E">
            <w:pPr>
              <w:pStyle w:val="Tabletext"/>
              <w:jc w:val="center"/>
              <w:rPr>
                <w:lang w:val="en-US"/>
              </w:rPr>
            </w:pPr>
            <w:r>
              <w:rPr>
                <w:lang w:val="en-US"/>
              </w:rPr>
              <w:t>([TBD])</w:t>
            </w:r>
          </w:p>
        </w:tc>
        <w:tc>
          <w:tcPr>
            <w:tcW w:w="1254" w:type="dxa"/>
            <w:shd w:val="clear" w:color="auto" w:fill="auto"/>
          </w:tcPr>
          <w:p w14:paraId="20FE249D" w14:textId="77777777" w:rsidR="00681A6E" w:rsidRDefault="00681A6E" w:rsidP="00681A6E">
            <w:pPr>
              <w:pStyle w:val="Tabletext"/>
              <w:jc w:val="center"/>
              <w:rPr>
                <w:lang w:val="en-US"/>
              </w:rPr>
            </w:pPr>
            <w:r>
              <w:rPr>
                <w:lang w:val="en-US"/>
              </w:rPr>
              <w:t>14-20</w:t>
            </w:r>
          </w:p>
          <w:p w14:paraId="20FE249E" w14:textId="77777777" w:rsidR="00681A6E" w:rsidRDefault="00681A6E" w:rsidP="00681A6E">
            <w:pPr>
              <w:pStyle w:val="Tabletext"/>
              <w:jc w:val="center"/>
              <w:rPr>
                <w:lang w:val="en-US"/>
              </w:rPr>
            </w:pPr>
            <w:r>
              <w:rPr>
                <w:lang w:val="en-US"/>
              </w:rPr>
              <w:t>([TBD])</w:t>
            </w:r>
          </w:p>
        </w:tc>
        <w:tc>
          <w:tcPr>
            <w:tcW w:w="1134" w:type="dxa"/>
            <w:shd w:val="clear" w:color="auto" w:fill="auto"/>
          </w:tcPr>
          <w:p w14:paraId="20FE249F" w14:textId="77777777" w:rsidR="00681A6E" w:rsidRDefault="00681A6E" w:rsidP="00681A6E">
            <w:pPr>
              <w:pStyle w:val="Tabletext"/>
              <w:jc w:val="center"/>
              <w:rPr>
                <w:lang w:val="en-US"/>
              </w:rPr>
            </w:pPr>
            <w:r w:rsidRPr="00F00005">
              <w:rPr>
                <w:lang w:val="en-US"/>
              </w:rPr>
              <w:t>[</w:t>
            </w:r>
            <w:r>
              <w:rPr>
                <w:lang w:val="en-US"/>
              </w:rPr>
              <w:t>TBD]</w:t>
            </w:r>
          </w:p>
        </w:tc>
        <w:tc>
          <w:tcPr>
            <w:tcW w:w="1152" w:type="dxa"/>
            <w:shd w:val="clear" w:color="auto" w:fill="auto"/>
          </w:tcPr>
          <w:p w14:paraId="20FE24A0" w14:textId="77777777" w:rsidR="00681A6E" w:rsidRDefault="00681A6E" w:rsidP="00681A6E">
            <w:pPr>
              <w:pStyle w:val="Tabletext"/>
              <w:jc w:val="center"/>
              <w:rPr>
                <w:lang w:val="en-US"/>
              </w:rPr>
            </w:pPr>
            <w:r w:rsidRPr="00F00005">
              <w:rPr>
                <w:lang w:val="en-US"/>
              </w:rPr>
              <w:t>[</w:t>
            </w:r>
            <w:r>
              <w:rPr>
                <w:lang w:val="en-US"/>
              </w:rPr>
              <w:t>TBD]</w:t>
            </w:r>
          </w:p>
        </w:tc>
      </w:tr>
      <w:tr w:rsidR="00681A6E" w14:paraId="20FE24A4" w14:textId="77777777" w:rsidTr="00681A6E">
        <w:trPr>
          <w:cantSplit/>
          <w:trHeight w:val="20"/>
          <w:jc w:val="center"/>
        </w:trPr>
        <w:tc>
          <w:tcPr>
            <w:tcW w:w="2694" w:type="dxa"/>
            <w:vAlign w:val="center"/>
          </w:tcPr>
          <w:p w14:paraId="20FE24A2" w14:textId="77777777" w:rsidR="00681A6E" w:rsidRDefault="00681A6E" w:rsidP="00681A6E">
            <w:pPr>
              <w:pStyle w:val="Tabletext"/>
              <w:rPr>
                <w:lang w:val="en-US"/>
              </w:rPr>
            </w:pPr>
            <w:r>
              <w:rPr>
                <w:lang w:val="en-US"/>
              </w:rPr>
              <w:t>Antenna pattern model</w:t>
            </w:r>
          </w:p>
        </w:tc>
        <w:tc>
          <w:tcPr>
            <w:tcW w:w="4810" w:type="dxa"/>
            <w:gridSpan w:val="4"/>
            <w:shd w:val="clear" w:color="auto" w:fill="auto"/>
            <w:vAlign w:val="center"/>
          </w:tcPr>
          <w:p w14:paraId="20FE24A3" w14:textId="77777777" w:rsidR="00681A6E" w:rsidRDefault="00681A6E" w:rsidP="00681A6E">
            <w:pPr>
              <w:pStyle w:val="Tabletext"/>
              <w:jc w:val="center"/>
              <w:rPr>
                <w:i/>
                <w:szCs w:val="16"/>
                <w:lang w:val="en-US"/>
              </w:rPr>
            </w:pPr>
            <w:r w:rsidRPr="00F00005">
              <w:rPr>
                <w:szCs w:val="16"/>
                <w:lang w:val="en-US"/>
              </w:rPr>
              <w:t>See antenna pattern in section 4.1 below</w:t>
            </w:r>
          </w:p>
        </w:tc>
      </w:tr>
      <w:tr w:rsidR="00681A6E" w14:paraId="20FE24AB" w14:textId="77777777" w:rsidTr="00681A6E">
        <w:trPr>
          <w:cantSplit/>
          <w:trHeight w:val="20"/>
          <w:jc w:val="center"/>
        </w:trPr>
        <w:tc>
          <w:tcPr>
            <w:tcW w:w="2694" w:type="dxa"/>
            <w:vAlign w:val="center"/>
          </w:tcPr>
          <w:p w14:paraId="20FE24A5" w14:textId="77777777" w:rsidR="00681A6E" w:rsidRDefault="00681A6E" w:rsidP="00681A6E">
            <w:pPr>
              <w:pStyle w:val="Tabletext"/>
              <w:rPr>
                <w:lang w:val="en-US"/>
              </w:rPr>
            </w:pPr>
            <w:r>
              <w:rPr>
                <w:lang w:val="en-US"/>
              </w:rPr>
              <w:t>Antenna height (m)</w:t>
            </w:r>
          </w:p>
        </w:tc>
        <w:tc>
          <w:tcPr>
            <w:tcW w:w="1270" w:type="dxa"/>
            <w:shd w:val="clear" w:color="auto" w:fill="auto"/>
          </w:tcPr>
          <w:p w14:paraId="20FE24A6" w14:textId="77777777" w:rsidR="00681A6E" w:rsidRDefault="00681A6E" w:rsidP="00681A6E">
            <w:pPr>
              <w:pStyle w:val="Tabletext"/>
              <w:jc w:val="center"/>
              <w:rPr>
                <w:lang w:val="en-US"/>
              </w:rPr>
            </w:pPr>
            <w:r>
              <w:rPr>
                <w:lang w:val="en-US"/>
              </w:rPr>
              <w:t>6-20</w:t>
            </w:r>
          </w:p>
          <w:p w14:paraId="20FE24A7" w14:textId="77777777" w:rsidR="00681A6E" w:rsidRDefault="00681A6E" w:rsidP="00681A6E">
            <w:pPr>
              <w:pStyle w:val="Tabletext"/>
              <w:jc w:val="center"/>
              <w:rPr>
                <w:lang w:val="en-US"/>
              </w:rPr>
            </w:pPr>
            <w:r>
              <w:rPr>
                <w:lang w:val="en-US"/>
              </w:rPr>
              <w:t>([TBD])</w:t>
            </w:r>
          </w:p>
        </w:tc>
        <w:tc>
          <w:tcPr>
            <w:tcW w:w="1254" w:type="dxa"/>
            <w:shd w:val="clear" w:color="auto" w:fill="auto"/>
          </w:tcPr>
          <w:p w14:paraId="20FE24A8" w14:textId="77777777" w:rsidR="00681A6E" w:rsidRDefault="00681A6E" w:rsidP="00681A6E">
            <w:pPr>
              <w:pStyle w:val="Tabletext"/>
              <w:jc w:val="center"/>
              <w:rPr>
                <w:lang w:val="en-US"/>
              </w:rPr>
            </w:pPr>
            <w:r>
              <w:rPr>
                <w:lang w:val="en-US"/>
              </w:rPr>
              <w:t>1.5</w:t>
            </w:r>
          </w:p>
        </w:tc>
        <w:tc>
          <w:tcPr>
            <w:tcW w:w="1134" w:type="dxa"/>
            <w:shd w:val="clear" w:color="auto" w:fill="auto"/>
          </w:tcPr>
          <w:p w14:paraId="20FE24A9" w14:textId="77777777" w:rsidR="00681A6E" w:rsidRDefault="00681A6E" w:rsidP="00681A6E">
            <w:pPr>
              <w:pStyle w:val="Tabletext"/>
              <w:jc w:val="center"/>
              <w:rPr>
                <w:lang w:val="en-US"/>
              </w:rPr>
            </w:pPr>
            <w:r>
              <w:rPr>
                <w:lang w:val="en-US"/>
              </w:rPr>
              <w:t>[TBD]</w:t>
            </w:r>
          </w:p>
        </w:tc>
        <w:tc>
          <w:tcPr>
            <w:tcW w:w="1152" w:type="dxa"/>
            <w:shd w:val="clear" w:color="auto" w:fill="auto"/>
          </w:tcPr>
          <w:p w14:paraId="20FE24AA" w14:textId="77777777" w:rsidR="00681A6E" w:rsidRDefault="00681A6E" w:rsidP="00681A6E">
            <w:pPr>
              <w:pStyle w:val="Tabletext"/>
              <w:jc w:val="center"/>
              <w:rPr>
                <w:lang w:val="en-US"/>
              </w:rPr>
            </w:pPr>
            <w:r>
              <w:rPr>
                <w:lang w:val="en-US"/>
              </w:rPr>
              <w:t>1.5</w:t>
            </w:r>
          </w:p>
        </w:tc>
      </w:tr>
      <w:tr w:rsidR="00681A6E" w14:paraId="20FE24B3" w14:textId="77777777" w:rsidTr="00681A6E">
        <w:trPr>
          <w:cantSplit/>
          <w:trHeight w:val="20"/>
          <w:jc w:val="center"/>
        </w:trPr>
        <w:tc>
          <w:tcPr>
            <w:tcW w:w="2694" w:type="dxa"/>
            <w:vAlign w:val="center"/>
          </w:tcPr>
          <w:p w14:paraId="20FE24AC" w14:textId="77777777" w:rsidR="00681A6E" w:rsidRDefault="00681A6E" w:rsidP="00681A6E">
            <w:pPr>
              <w:pStyle w:val="Tabletext"/>
              <w:rPr>
                <w:lang w:val="en-US"/>
              </w:rPr>
            </w:pPr>
            <w:r>
              <w:rPr>
                <w:lang w:val="en-US"/>
              </w:rPr>
              <w:t>Receiver noise figure (dB)</w:t>
            </w:r>
          </w:p>
        </w:tc>
        <w:tc>
          <w:tcPr>
            <w:tcW w:w="1270" w:type="dxa"/>
            <w:shd w:val="clear" w:color="auto" w:fill="auto"/>
          </w:tcPr>
          <w:p w14:paraId="20FE24AD" w14:textId="77777777" w:rsidR="00681A6E" w:rsidRDefault="00681A6E" w:rsidP="00681A6E">
            <w:pPr>
              <w:pStyle w:val="Tabletext"/>
              <w:jc w:val="center"/>
              <w:rPr>
                <w:lang w:val="en-US"/>
              </w:rPr>
            </w:pPr>
            <w:r>
              <w:rPr>
                <w:lang w:val="en-US"/>
              </w:rPr>
              <w:t>6-10</w:t>
            </w:r>
          </w:p>
          <w:p w14:paraId="20FE24AE" w14:textId="77777777" w:rsidR="00681A6E" w:rsidRDefault="00681A6E" w:rsidP="00681A6E">
            <w:pPr>
              <w:pStyle w:val="Tabletext"/>
              <w:jc w:val="center"/>
              <w:rPr>
                <w:lang w:val="en-US"/>
              </w:rPr>
            </w:pPr>
            <w:r>
              <w:rPr>
                <w:lang w:val="en-US"/>
              </w:rPr>
              <w:t>([TBD])</w:t>
            </w:r>
          </w:p>
        </w:tc>
        <w:tc>
          <w:tcPr>
            <w:tcW w:w="1254" w:type="dxa"/>
            <w:shd w:val="clear" w:color="auto" w:fill="auto"/>
          </w:tcPr>
          <w:p w14:paraId="20FE24AF" w14:textId="77777777" w:rsidR="00681A6E" w:rsidRDefault="00681A6E" w:rsidP="00681A6E">
            <w:pPr>
              <w:pStyle w:val="Tabletext"/>
              <w:jc w:val="center"/>
              <w:rPr>
                <w:lang w:val="en-US"/>
              </w:rPr>
            </w:pPr>
            <w:r>
              <w:rPr>
                <w:lang w:val="en-US"/>
              </w:rPr>
              <w:t>6-10</w:t>
            </w:r>
          </w:p>
          <w:p w14:paraId="20FE24B0" w14:textId="77777777" w:rsidR="00681A6E" w:rsidRDefault="00681A6E" w:rsidP="00681A6E">
            <w:pPr>
              <w:pStyle w:val="Tabletext"/>
              <w:jc w:val="center"/>
              <w:rPr>
                <w:lang w:val="en-US"/>
              </w:rPr>
            </w:pPr>
            <w:r>
              <w:rPr>
                <w:lang w:val="en-US"/>
              </w:rPr>
              <w:t>([TBD])</w:t>
            </w:r>
          </w:p>
        </w:tc>
        <w:tc>
          <w:tcPr>
            <w:tcW w:w="1134" w:type="dxa"/>
            <w:shd w:val="clear" w:color="auto" w:fill="auto"/>
          </w:tcPr>
          <w:p w14:paraId="20FE24B1" w14:textId="77777777" w:rsidR="00681A6E" w:rsidRDefault="00681A6E" w:rsidP="00681A6E">
            <w:pPr>
              <w:pStyle w:val="Tabletext"/>
              <w:jc w:val="center"/>
              <w:rPr>
                <w:lang w:val="en-US"/>
              </w:rPr>
            </w:pPr>
            <w:r>
              <w:rPr>
                <w:lang w:val="en-US"/>
              </w:rPr>
              <w:t>[TBD]</w:t>
            </w:r>
          </w:p>
        </w:tc>
        <w:tc>
          <w:tcPr>
            <w:tcW w:w="1152" w:type="dxa"/>
            <w:shd w:val="clear" w:color="auto" w:fill="auto"/>
          </w:tcPr>
          <w:p w14:paraId="20FE24B2" w14:textId="77777777" w:rsidR="00681A6E" w:rsidRDefault="00681A6E" w:rsidP="00681A6E">
            <w:pPr>
              <w:pStyle w:val="Tabletext"/>
              <w:jc w:val="center"/>
              <w:rPr>
                <w:lang w:val="en-US"/>
              </w:rPr>
            </w:pPr>
            <w:r>
              <w:rPr>
                <w:lang w:val="en-US"/>
              </w:rPr>
              <w:t>[TBD]</w:t>
            </w:r>
          </w:p>
        </w:tc>
      </w:tr>
      <w:tr w:rsidR="00681A6E" w14:paraId="20FE24B7" w14:textId="77777777" w:rsidTr="00681A6E">
        <w:trPr>
          <w:cantSplit/>
          <w:trHeight w:val="20"/>
          <w:jc w:val="center"/>
        </w:trPr>
        <w:tc>
          <w:tcPr>
            <w:tcW w:w="2694" w:type="dxa"/>
            <w:vAlign w:val="center"/>
          </w:tcPr>
          <w:p w14:paraId="20FE24B4" w14:textId="77777777" w:rsidR="00681A6E" w:rsidRDefault="00681A6E" w:rsidP="00681A6E">
            <w:pPr>
              <w:pStyle w:val="Tabletext"/>
              <w:rPr>
                <w:lang w:val="en-US"/>
              </w:rPr>
            </w:pPr>
            <w:r>
              <w:rPr>
                <w:lang w:val="en-US"/>
              </w:rPr>
              <w:t>Protection Criterion (dB)</w:t>
            </w:r>
          </w:p>
        </w:tc>
        <w:tc>
          <w:tcPr>
            <w:tcW w:w="2524" w:type="dxa"/>
            <w:gridSpan w:val="2"/>
            <w:shd w:val="clear" w:color="auto" w:fill="auto"/>
          </w:tcPr>
          <w:p w14:paraId="20FE24B5" w14:textId="77777777" w:rsidR="00681A6E" w:rsidRDefault="00681A6E" w:rsidP="00681A6E">
            <w:pPr>
              <w:pStyle w:val="Tabletext"/>
              <w:jc w:val="center"/>
              <w:rPr>
                <w:lang w:val="en-US"/>
              </w:rPr>
            </w:pPr>
            <w:r>
              <w:rPr>
                <w:lang w:val="en-US"/>
              </w:rPr>
              <w:t>-6</w:t>
            </w:r>
          </w:p>
        </w:tc>
        <w:tc>
          <w:tcPr>
            <w:tcW w:w="2286" w:type="dxa"/>
            <w:gridSpan w:val="2"/>
            <w:shd w:val="clear" w:color="auto" w:fill="auto"/>
          </w:tcPr>
          <w:p w14:paraId="20FE24B6" w14:textId="77777777" w:rsidR="00681A6E" w:rsidRDefault="00681A6E" w:rsidP="00681A6E">
            <w:pPr>
              <w:pStyle w:val="Tabletext"/>
              <w:jc w:val="center"/>
              <w:rPr>
                <w:lang w:val="en-US"/>
              </w:rPr>
            </w:pPr>
            <w:r>
              <w:rPr>
                <w:lang w:val="en-US"/>
              </w:rPr>
              <w:t>-6</w:t>
            </w:r>
          </w:p>
        </w:tc>
      </w:tr>
      <w:tr w:rsidR="00681A6E" w14:paraId="20FE24BB" w14:textId="77777777" w:rsidTr="00681A6E">
        <w:trPr>
          <w:cantSplit/>
          <w:trHeight w:val="620"/>
          <w:jc w:val="center"/>
        </w:trPr>
        <w:tc>
          <w:tcPr>
            <w:tcW w:w="2694" w:type="dxa"/>
            <w:vAlign w:val="center"/>
          </w:tcPr>
          <w:p w14:paraId="20FE24B8" w14:textId="77777777" w:rsidR="00681A6E" w:rsidRDefault="00681A6E" w:rsidP="00681A6E">
            <w:pPr>
              <w:pStyle w:val="Tabletext"/>
              <w:rPr>
                <w:lang w:val="en-US"/>
              </w:rPr>
            </w:pPr>
            <w:r>
              <w:rPr>
                <w:lang w:val="en-US"/>
              </w:rPr>
              <w:t>Base station antenna downtilt (degrees)</w:t>
            </w:r>
          </w:p>
        </w:tc>
        <w:tc>
          <w:tcPr>
            <w:tcW w:w="2524" w:type="dxa"/>
            <w:gridSpan w:val="2"/>
            <w:shd w:val="clear" w:color="auto" w:fill="auto"/>
          </w:tcPr>
          <w:p w14:paraId="20FE24B9" w14:textId="77777777" w:rsidR="00681A6E" w:rsidRDefault="00681A6E" w:rsidP="00681A6E">
            <w:pPr>
              <w:pStyle w:val="Tabletext"/>
              <w:jc w:val="center"/>
              <w:rPr>
                <w:lang w:val="en-US"/>
              </w:rPr>
            </w:pPr>
            <w:r>
              <w:rPr>
                <w:lang w:val="en-US"/>
              </w:rPr>
              <w:t>10</w:t>
            </w:r>
          </w:p>
        </w:tc>
        <w:tc>
          <w:tcPr>
            <w:tcW w:w="2286" w:type="dxa"/>
            <w:gridSpan w:val="2"/>
            <w:shd w:val="clear" w:color="auto" w:fill="auto"/>
          </w:tcPr>
          <w:p w14:paraId="20FE24BA" w14:textId="77777777" w:rsidR="00681A6E" w:rsidRDefault="00681A6E" w:rsidP="00681A6E">
            <w:pPr>
              <w:pStyle w:val="Tabletext"/>
              <w:jc w:val="center"/>
              <w:rPr>
                <w:lang w:val="en-US"/>
              </w:rPr>
            </w:pPr>
            <w:r>
              <w:rPr>
                <w:lang w:val="en-US"/>
              </w:rPr>
              <w:t>10</w:t>
            </w:r>
          </w:p>
        </w:tc>
      </w:tr>
      <w:tr w:rsidR="00681A6E" w14:paraId="20FE24C1" w14:textId="77777777" w:rsidTr="00681A6E">
        <w:trPr>
          <w:cantSplit/>
          <w:trHeight w:val="620"/>
          <w:jc w:val="center"/>
        </w:trPr>
        <w:tc>
          <w:tcPr>
            <w:tcW w:w="2694" w:type="dxa"/>
          </w:tcPr>
          <w:p w14:paraId="20FE24BC" w14:textId="77777777" w:rsidR="00681A6E" w:rsidRDefault="00681A6E" w:rsidP="00681A6E">
            <w:pPr>
              <w:pStyle w:val="Tabletext"/>
              <w:rPr>
                <w:lang w:val="en-US"/>
              </w:rPr>
            </w:pPr>
            <w:r>
              <w:rPr>
                <w:rFonts w:asciiTheme="majorBidi" w:hAnsiTheme="majorBidi" w:cstheme="majorBidi"/>
              </w:rPr>
              <w:t>Body loss resulting from proximity effects</w:t>
            </w:r>
          </w:p>
        </w:tc>
        <w:tc>
          <w:tcPr>
            <w:tcW w:w="1270" w:type="dxa"/>
            <w:shd w:val="clear" w:color="auto" w:fill="auto"/>
          </w:tcPr>
          <w:p w14:paraId="20FE24BD" w14:textId="77777777" w:rsidR="00681A6E" w:rsidRDefault="00681A6E" w:rsidP="00681A6E">
            <w:pPr>
              <w:pStyle w:val="Tabletext"/>
              <w:jc w:val="center"/>
              <w:rPr>
                <w:lang w:val="en-US"/>
              </w:rPr>
            </w:pPr>
            <w:r>
              <w:rPr>
                <w:lang w:val="en-US"/>
              </w:rPr>
              <w:t>N/A</w:t>
            </w:r>
          </w:p>
        </w:tc>
        <w:tc>
          <w:tcPr>
            <w:tcW w:w="1254" w:type="dxa"/>
            <w:shd w:val="clear" w:color="auto" w:fill="auto"/>
          </w:tcPr>
          <w:p w14:paraId="20FE24BE" w14:textId="77777777" w:rsidR="00681A6E" w:rsidRDefault="00681A6E" w:rsidP="00681A6E">
            <w:pPr>
              <w:pStyle w:val="Tabletext"/>
              <w:jc w:val="center"/>
              <w:rPr>
                <w:lang w:val="en-US"/>
              </w:rPr>
            </w:pPr>
            <w:r w:rsidRPr="00F00005">
              <w:rPr>
                <w:lang w:val="en-US"/>
              </w:rPr>
              <w:t>[TBD]</w:t>
            </w:r>
          </w:p>
        </w:tc>
        <w:tc>
          <w:tcPr>
            <w:tcW w:w="1134" w:type="dxa"/>
            <w:shd w:val="clear" w:color="auto" w:fill="auto"/>
          </w:tcPr>
          <w:p w14:paraId="20FE24BF" w14:textId="77777777" w:rsidR="00681A6E" w:rsidRDefault="00681A6E" w:rsidP="00681A6E">
            <w:pPr>
              <w:pStyle w:val="Tabletext"/>
              <w:jc w:val="center"/>
              <w:rPr>
                <w:lang w:val="en-US"/>
              </w:rPr>
            </w:pPr>
            <w:r>
              <w:rPr>
                <w:lang w:val="en-US"/>
              </w:rPr>
              <w:t>N/A</w:t>
            </w:r>
          </w:p>
        </w:tc>
        <w:tc>
          <w:tcPr>
            <w:tcW w:w="1152" w:type="dxa"/>
            <w:shd w:val="clear" w:color="auto" w:fill="auto"/>
          </w:tcPr>
          <w:p w14:paraId="20FE24C0" w14:textId="77777777" w:rsidR="00681A6E" w:rsidRPr="00F00005" w:rsidRDefault="00681A6E" w:rsidP="00681A6E">
            <w:pPr>
              <w:pStyle w:val="Tabletext"/>
              <w:jc w:val="center"/>
              <w:rPr>
                <w:highlight w:val="yellow"/>
                <w:lang w:val="en-US"/>
              </w:rPr>
            </w:pPr>
            <w:r>
              <w:rPr>
                <w:lang w:val="en-US"/>
              </w:rPr>
              <w:t>[TBD]</w:t>
            </w:r>
          </w:p>
        </w:tc>
      </w:tr>
    </w:tbl>
    <w:p w14:paraId="20FE24C2" w14:textId="77777777" w:rsidR="00681A6E" w:rsidRPr="00F00005" w:rsidRDefault="00681A6E" w:rsidP="00681A6E">
      <w:pPr>
        <w:pStyle w:val="Tablefin"/>
        <w:rPr>
          <w:lang w:eastAsia="zh-CN"/>
        </w:rPr>
      </w:pPr>
      <w:r>
        <w:rPr>
          <w:lang w:eastAsia="zh-CN"/>
        </w:rPr>
        <w:t>]</w:t>
      </w:r>
    </w:p>
    <w:p w14:paraId="20FE24C3" w14:textId="77777777" w:rsidR="00681A6E" w:rsidRDefault="00681A6E" w:rsidP="00681A6E">
      <w:pPr>
        <w:rPr>
          <w:lang w:val="en-US"/>
        </w:rPr>
      </w:pPr>
      <w:r>
        <w:rPr>
          <w:lang w:val="en-US"/>
        </w:rPr>
        <w:t xml:space="preserve">Sharing studies can assume that the BS antenna beam could vary in a ±60 degrees range in the azimuth plane. In the elevation plane, with respect to the horizontal plane, a range of -6 degrees to </w:t>
      </w:r>
      <w:r>
        <w:rPr>
          <w:lang w:val="en-US"/>
        </w:rPr>
        <w:br/>
        <w:t>-60 degrees for 20 m BS and -3 degrees to -60 degrees for the 10 m BS can be used for System A and a range of -5 to -60 for 20 m BS and -2 degrees to -60 degrees for the 10 m BS for System B.</w:t>
      </w:r>
    </w:p>
    <w:p w14:paraId="20FE24C4" w14:textId="77777777" w:rsidR="00681A6E" w:rsidRDefault="00681A6E" w:rsidP="00681A6E">
      <w:pPr>
        <w:pStyle w:val="Heading2"/>
        <w:rPr>
          <w:lang w:val="en-US"/>
        </w:rPr>
      </w:pPr>
      <w:r>
        <w:rPr>
          <w:lang w:val="en-US"/>
        </w:rPr>
        <w:t>4.1</w:t>
      </w:r>
      <w:r>
        <w:rPr>
          <w:lang w:val="en-US"/>
        </w:rPr>
        <w:tab/>
        <w:t xml:space="preserve">Reference Antenna Pattern Model </w:t>
      </w:r>
    </w:p>
    <w:p w14:paraId="20FE24C5" w14:textId="77777777" w:rsidR="00681A6E" w:rsidRDefault="00681A6E" w:rsidP="00681A6E">
      <w:pPr>
        <w:rPr>
          <w:rFonts w:eastAsia="SimSun"/>
          <w:iCs/>
          <w:lang w:val="en-US" w:eastAsia="zh-CN"/>
        </w:rPr>
      </w:pPr>
      <w:r>
        <w:rPr>
          <w:rFonts w:eastAsia="SimSun"/>
          <w:iCs/>
          <w:lang w:val="en-US" w:eastAsia="zh-CN"/>
        </w:rPr>
        <w:t xml:space="preserve">The beamforming antenna pattern is expressed based on an array configuration consisting of a number of identical radiating elements arranged in a planar way with a fixed separation distance (e.g. </w:t>
      </w:r>
      <w:r>
        <w:rPr>
          <w:rFonts w:ascii="Symbol" w:eastAsia="SimSun" w:hAnsi="Symbol"/>
          <w:iCs/>
          <w:lang w:val="en-US" w:eastAsia="zh-CN"/>
        </w:rPr>
        <w:t></w:t>
      </w:r>
      <w:r>
        <w:rPr>
          <w:rFonts w:eastAsia="SimSun"/>
          <w:iCs/>
          <w:lang w:val="en-US" w:eastAsia="zh-CN"/>
        </w:rPr>
        <w:t xml:space="preserve">/2). The elements are assumed to have identical radiation patterns and with maximum directivity perpendicular to the plane housing the elements. Total antenna gain is the sum (logarithmic scale) of the array gain and the element gain. </w:t>
      </w:r>
    </w:p>
    <w:p w14:paraId="20FE24C6" w14:textId="77777777" w:rsidR="00681A6E" w:rsidRDefault="00681A6E" w:rsidP="00681A6E">
      <w:pPr>
        <w:rPr>
          <w:lang w:val="en-US"/>
        </w:rPr>
      </w:pPr>
      <w:r>
        <w:rPr>
          <w:lang w:val="en-US" w:eastAsia="zh-CN"/>
        </w:rPr>
        <w:t xml:space="preserve">The formulas that express the element and composite patterns are expressed in Tables A1 and A2 below. In the tables, the angles </w:t>
      </w:r>
      <w:r>
        <w:rPr>
          <w:position w:val="-6"/>
          <w:lang w:val="en-US"/>
        </w:rPr>
        <w:object w:dxaOrig="200" w:dyaOrig="279" w14:anchorId="20FE2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15pt" o:ole="">
            <v:imagedata r:id="rId10" o:title=""/>
          </v:shape>
          <o:OLEObject Type="Embed" ProgID="Equation.3" ShapeID="_x0000_i1025" DrawAspect="Content" ObjectID="_1603881731" r:id="rId11"/>
        </w:object>
      </w:r>
      <w:r>
        <w:rPr>
          <w:lang w:val="en-US"/>
        </w:rPr>
        <w:t xml:space="preserve"> </w:t>
      </w:r>
      <w:r>
        <w:rPr>
          <w:lang w:val="en-US" w:eastAsia="zh-CN"/>
        </w:rPr>
        <w:t xml:space="preserve">and </w:t>
      </w:r>
      <w:r>
        <w:rPr>
          <w:position w:val="-10"/>
          <w:lang w:val="en-US"/>
        </w:rPr>
        <w:object w:dxaOrig="220" w:dyaOrig="260" w14:anchorId="20FE2503">
          <v:shape id="_x0000_i1026" type="#_x0000_t75" style="width:10pt;height:11.25pt" o:ole="">
            <v:imagedata r:id="rId12" o:title=""/>
          </v:shape>
          <o:OLEObject Type="Embed" ProgID="Equation.3" ShapeID="_x0000_i1026" DrawAspect="Content" ObjectID="_1603881732" r:id="rId13"/>
        </w:object>
      </w:r>
      <w:r>
        <w:rPr>
          <w:lang w:val="en-US" w:eastAsia="zh-CN"/>
        </w:rPr>
        <w:t>are defined based on the coordinate system expressed as follows.</w:t>
      </w:r>
    </w:p>
    <w:p w14:paraId="20FE24C7" w14:textId="77777777" w:rsidR="00681A6E" w:rsidRDefault="00681A6E" w:rsidP="00681A6E">
      <w:pPr>
        <w:rPr>
          <w:lang w:val="en-US"/>
        </w:rPr>
      </w:pPr>
      <w:r>
        <w:rPr>
          <w:lang w:val="en-US" w:eastAsia="zh-CN"/>
        </w:rPr>
        <w:t>The</w:t>
      </w:r>
      <w:r>
        <w:rPr>
          <w:lang w:val="en-US"/>
        </w:rPr>
        <w:t xml:space="preserve"> radiation elements are placed uniformly in the y-z plane along the vertical </w:t>
      </w:r>
      <w:r>
        <w:rPr>
          <w:b/>
          <w:lang w:val="en-US"/>
        </w:rPr>
        <w:t>z</w:t>
      </w:r>
      <w:r>
        <w:rPr>
          <w:lang w:val="en-US" w:eastAsia="zh-CN"/>
        </w:rPr>
        <w:t>-</w:t>
      </w:r>
      <w:r>
        <w:rPr>
          <w:lang w:val="en-US"/>
        </w:rPr>
        <w:t>axis in a Cartesian coordinate system</w:t>
      </w:r>
      <w:r>
        <w:rPr>
          <w:lang w:val="en-US" w:eastAsia="zh-CN"/>
        </w:rPr>
        <w:t>.</w:t>
      </w:r>
      <w:r>
        <w:rPr>
          <w:bCs/>
          <w:lang w:val="en-US"/>
        </w:rPr>
        <w:t xml:space="preserve"> </w:t>
      </w:r>
      <w:r>
        <w:rPr>
          <w:lang w:val="en-US" w:eastAsia="zh-CN"/>
        </w:rPr>
        <w:t>T</w:t>
      </w:r>
      <w:r>
        <w:rPr>
          <w:lang w:val="en-US"/>
        </w:rPr>
        <w:t xml:space="preserve">he </w:t>
      </w:r>
      <w:r>
        <w:rPr>
          <w:b/>
          <w:lang w:val="en-US"/>
        </w:rPr>
        <w:t>x-y</w:t>
      </w:r>
      <w:r>
        <w:rPr>
          <w:lang w:val="en-US"/>
        </w:rPr>
        <w:t xml:space="preserve"> </w:t>
      </w:r>
      <w:r>
        <w:rPr>
          <w:lang w:val="en-US" w:eastAsia="zh-CN"/>
        </w:rPr>
        <w:t>plane</w:t>
      </w:r>
      <w:r>
        <w:rPr>
          <w:lang w:val="en-US"/>
        </w:rPr>
        <w:t xml:space="preserve"> denotes the horizontal plane. The elevation angle is denoted as </w:t>
      </w:r>
      <w:r>
        <w:rPr>
          <w:position w:val="-6"/>
          <w:sz w:val="20"/>
          <w:lang w:val="en-US" w:eastAsia="ja-JP"/>
        </w:rPr>
        <w:object w:dxaOrig="200" w:dyaOrig="279" w14:anchorId="20FE2504">
          <v:shape id="_x0000_i1027" type="#_x0000_t75" style="width:11.25pt;height:11.25pt" o:ole="">
            <v:imagedata r:id="rId14" o:title=""/>
          </v:shape>
          <o:OLEObject Type="Embed" ProgID="Equation.3" ShapeID="_x0000_i1027" DrawAspect="Content" ObjectID="_1603881733" r:id="rId15"/>
        </w:object>
      </w:r>
      <w:r>
        <w:rPr>
          <w:lang w:val="en-US"/>
        </w:rPr>
        <w:t xml:space="preserve">(defined between 0° and 180°, with 90° representing perpendicular </w:t>
      </w:r>
      <w:r>
        <w:rPr>
          <w:lang w:val="en-US" w:eastAsia="zh-CN"/>
        </w:rPr>
        <w:t xml:space="preserve">angle </w:t>
      </w:r>
      <w:r>
        <w:rPr>
          <w:lang w:val="en-US"/>
        </w:rPr>
        <w:t xml:space="preserve">to </w:t>
      </w:r>
      <w:r>
        <w:rPr>
          <w:lang w:val="en-US" w:eastAsia="zh-CN"/>
        </w:rPr>
        <w:t xml:space="preserve">the </w:t>
      </w:r>
      <w:r>
        <w:rPr>
          <w:lang w:val="en-US"/>
        </w:rPr>
        <w:t>array</w:t>
      </w:r>
      <w:r>
        <w:rPr>
          <w:lang w:val="en-US" w:eastAsia="zh-CN"/>
        </w:rPr>
        <w:t xml:space="preserve"> antenna aperture</w:t>
      </w:r>
      <w:r>
        <w:rPr>
          <w:lang w:val="en-US"/>
        </w:rPr>
        <w:t xml:space="preserve">). The azimuth angle is denoted as </w:t>
      </w:r>
      <w:r>
        <w:rPr>
          <w:position w:val="-10"/>
          <w:sz w:val="20"/>
          <w:lang w:val="en-US" w:eastAsia="ja-JP"/>
        </w:rPr>
        <w:object w:dxaOrig="220" w:dyaOrig="260" w14:anchorId="20FE2505">
          <v:shape id="_x0000_i1028" type="#_x0000_t75" style="width:10pt;height:11.25pt" o:ole="">
            <v:imagedata r:id="rId16" o:title=""/>
          </v:shape>
          <o:OLEObject Type="Embed" ProgID="Equation.3" ShapeID="_x0000_i1028" DrawAspect="Content" ObjectID="_1603881734" r:id="rId17"/>
        </w:object>
      </w:r>
      <w:r>
        <w:rPr>
          <w:lang w:val="en-US"/>
        </w:rPr>
        <w:t>(defined between -180° and 180°).</w:t>
      </w:r>
    </w:p>
    <w:p w14:paraId="20FE24C8" w14:textId="77777777" w:rsidR="00681A6E" w:rsidRDefault="00681A6E" w:rsidP="00681A6E">
      <w:pPr>
        <w:rPr>
          <w:lang w:val="en-US"/>
        </w:rPr>
      </w:pPr>
      <w:r>
        <w:rPr>
          <w:lang w:val="en-US"/>
        </w:rPr>
        <w:t xml:space="preserve">In an active </w:t>
      </w:r>
      <w:r>
        <w:rPr>
          <w:lang w:val="en-US" w:eastAsia="zh-CN"/>
        </w:rPr>
        <w:t>Advanced Antenna System (</w:t>
      </w:r>
      <w:r>
        <w:rPr>
          <w:lang w:val="en-US"/>
        </w:rPr>
        <w:t xml:space="preserve">AAS), the unwanted (out of block) response are different compared to the wanted (in block) response. AAS systems actively control individual signals being fed to individual antenna elements in the array in order to shape and direct the antenna pattern to a wanted shape. </w:t>
      </w:r>
    </w:p>
    <w:p w14:paraId="20FE24C9" w14:textId="77777777" w:rsidR="00681A6E" w:rsidRPr="00681A6E" w:rsidRDefault="00681A6E" w:rsidP="00681A6E">
      <w:pPr>
        <w:pStyle w:val="Headingb"/>
        <w:rPr>
          <w:lang w:val="en-US" w:eastAsia="zh-CN"/>
        </w:rPr>
      </w:pPr>
      <w:r w:rsidRPr="00681A6E">
        <w:rPr>
          <w:lang w:val="en-US" w:eastAsia="zh-CN"/>
        </w:rPr>
        <w:lastRenderedPageBreak/>
        <w:t>Element pattern</w:t>
      </w:r>
    </w:p>
    <w:p w14:paraId="20FE24CA" w14:textId="77777777" w:rsidR="00681A6E" w:rsidRDefault="00681A6E" w:rsidP="00681A6E">
      <w:pPr>
        <w:pStyle w:val="TableNo"/>
        <w:rPr>
          <w:lang w:val="en-US" w:eastAsia="ko-KR"/>
        </w:rPr>
      </w:pPr>
      <w:r>
        <w:rPr>
          <w:lang w:val="en-US" w:eastAsia="ko-KR"/>
        </w:rPr>
        <w:t>Table A1</w:t>
      </w:r>
    </w:p>
    <w:p w14:paraId="20FE24CB" w14:textId="77777777" w:rsidR="00681A6E" w:rsidRDefault="00681A6E" w:rsidP="00681A6E">
      <w:pPr>
        <w:pStyle w:val="Tabletitle"/>
        <w:rPr>
          <w:lang w:val="en-US" w:eastAsia="ko-KR"/>
        </w:rPr>
      </w:pPr>
      <w:r>
        <w:rPr>
          <w:lang w:val="en-US" w:eastAsia="ko-KR"/>
        </w:rPr>
        <w:t>Element pattern for antenna array model</w:t>
      </w:r>
      <w:r>
        <w:rPr>
          <w:rStyle w:val="FootnoteReference"/>
          <w:lang w:val="en-US" w:eastAsia="ko-KR"/>
        </w:rPr>
        <w:footnoteReference w:id="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06"/>
      </w:tblGrid>
      <w:tr w:rsidR="00681A6E" w14:paraId="20FE24CE" w14:textId="77777777" w:rsidTr="00E93DBB">
        <w:trPr>
          <w:jc w:val="center"/>
        </w:trPr>
        <w:tc>
          <w:tcPr>
            <w:tcW w:w="3823" w:type="dxa"/>
            <w:shd w:val="clear" w:color="auto" w:fill="auto"/>
            <w:vAlign w:val="center"/>
          </w:tcPr>
          <w:p w14:paraId="20FE24CC" w14:textId="77777777" w:rsidR="00681A6E" w:rsidRDefault="00681A6E" w:rsidP="00E93DBB">
            <w:pPr>
              <w:pStyle w:val="Tabletext"/>
              <w:rPr>
                <w:lang w:val="en-US"/>
              </w:rPr>
            </w:pPr>
            <w:r>
              <w:rPr>
                <w:lang w:val="en-US"/>
              </w:rPr>
              <w:t>Horizontal Radiation Pattern</w:t>
            </w:r>
          </w:p>
        </w:tc>
        <w:tc>
          <w:tcPr>
            <w:tcW w:w="5806" w:type="dxa"/>
            <w:shd w:val="clear" w:color="auto" w:fill="auto"/>
            <w:vAlign w:val="center"/>
          </w:tcPr>
          <w:p w14:paraId="20FE24CD" w14:textId="77777777" w:rsidR="00681A6E" w:rsidRDefault="00681A6E" w:rsidP="00E93DBB">
            <w:pPr>
              <w:pStyle w:val="Tabletext"/>
              <w:rPr>
                <w:lang w:val="en-US"/>
              </w:rPr>
            </w:pPr>
            <w:r>
              <w:rPr>
                <w:position w:val="-38"/>
                <w:lang w:val="en-US"/>
              </w:rPr>
              <w:object w:dxaOrig="3440" w:dyaOrig="880" w14:anchorId="20FE2506">
                <v:shape id="_x0000_i1029" type="#_x0000_t75" style="width:2in;height:38.2pt" o:ole="">
                  <v:imagedata r:id="rId18" o:title=""/>
                </v:shape>
                <o:OLEObject Type="Embed" ProgID="Equation.3" ShapeID="_x0000_i1029" DrawAspect="Content" ObjectID="_1603881735" r:id="rId19"/>
              </w:object>
            </w:r>
          </w:p>
        </w:tc>
      </w:tr>
      <w:tr w:rsidR="00681A6E" w14:paraId="20FE24D1" w14:textId="77777777" w:rsidTr="00E93DBB">
        <w:trPr>
          <w:trHeight w:val="483"/>
          <w:jc w:val="center"/>
        </w:trPr>
        <w:tc>
          <w:tcPr>
            <w:tcW w:w="3823" w:type="dxa"/>
            <w:shd w:val="clear" w:color="auto" w:fill="auto"/>
            <w:vAlign w:val="center"/>
          </w:tcPr>
          <w:p w14:paraId="20FE24CF" w14:textId="77777777" w:rsidR="00681A6E" w:rsidRDefault="00681A6E" w:rsidP="00E93DBB">
            <w:pPr>
              <w:pStyle w:val="Tabletext"/>
              <w:rPr>
                <w:lang w:val="en-US" w:eastAsia="ja-JP"/>
              </w:rPr>
            </w:pPr>
            <w:r>
              <w:rPr>
                <w:lang w:val="en-US" w:eastAsia="ja-JP"/>
              </w:rPr>
              <w:t>Horizontal 3 dB beamwidth of single element / deg (</w:t>
            </w:r>
            <w:r>
              <w:rPr>
                <w:position w:val="-12"/>
                <w:lang w:val="en-US"/>
              </w:rPr>
              <w:object w:dxaOrig="440" w:dyaOrig="360" w14:anchorId="20FE2507">
                <v:shape id="_x0000_i1030" type="#_x0000_t75" style="width:23.15pt;height:19.4pt" o:ole="">
                  <v:imagedata r:id="rId20" o:title=""/>
                </v:shape>
                <o:OLEObject Type="Embed" ProgID="Equation.3" ShapeID="_x0000_i1030" DrawAspect="Content" ObjectID="_1603881736" r:id="rId21"/>
              </w:object>
            </w:r>
            <w:r>
              <w:rPr>
                <w:lang w:val="en-US" w:eastAsia="ja-JP"/>
              </w:rPr>
              <w:t>)</w:t>
            </w:r>
          </w:p>
        </w:tc>
        <w:tc>
          <w:tcPr>
            <w:tcW w:w="5806" w:type="dxa"/>
            <w:shd w:val="clear" w:color="auto" w:fill="auto"/>
            <w:vAlign w:val="center"/>
          </w:tcPr>
          <w:p w14:paraId="20FE24D0" w14:textId="77777777" w:rsidR="00681A6E" w:rsidRDefault="00681A6E" w:rsidP="00E93DBB">
            <w:pPr>
              <w:pStyle w:val="Tabletext"/>
              <w:rPr>
                <w:lang w:val="en-US" w:eastAsia="ja-JP"/>
              </w:rPr>
            </w:pPr>
            <w:r>
              <w:rPr>
                <w:lang w:val="en-US" w:eastAsia="ja-JP"/>
              </w:rPr>
              <w:t>80</w:t>
            </w:r>
          </w:p>
        </w:tc>
      </w:tr>
      <w:tr w:rsidR="00681A6E" w14:paraId="20FE24D4" w14:textId="77777777" w:rsidTr="00E93DBB">
        <w:trPr>
          <w:trHeight w:val="191"/>
          <w:jc w:val="center"/>
        </w:trPr>
        <w:tc>
          <w:tcPr>
            <w:tcW w:w="3823" w:type="dxa"/>
            <w:shd w:val="clear" w:color="auto" w:fill="auto"/>
            <w:vAlign w:val="bottom"/>
          </w:tcPr>
          <w:p w14:paraId="20FE24D2" w14:textId="77777777" w:rsidR="00681A6E" w:rsidRDefault="00681A6E" w:rsidP="00E93DBB">
            <w:pPr>
              <w:pStyle w:val="Tabletext"/>
              <w:rPr>
                <w:lang w:val="en-US" w:eastAsia="ja-JP"/>
              </w:rPr>
            </w:pPr>
            <w:r>
              <w:rPr>
                <w:lang w:val="en-US" w:eastAsia="ja-JP"/>
              </w:rPr>
              <w:t>Front-to-back ratio:</w:t>
            </w:r>
            <w:r>
              <w:rPr>
                <w:i/>
                <w:lang w:val="en-US" w:eastAsia="ja-JP"/>
              </w:rPr>
              <w:t xml:space="preserve"> A</w:t>
            </w:r>
            <w:r>
              <w:rPr>
                <w:i/>
                <w:vertAlign w:val="subscript"/>
                <w:lang w:val="en-US" w:eastAsia="ja-JP"/>
              </w:rPr>
              <w:t>m</w:t>
            </w:r>
            <w:r>
              <w:rPr>
                <w:i/>
                <w:lang w:val="en-US" w:eastAsia="ja-JP"/>
              </w:rPr>
              <w:t xml:space="preserve"> </w:t>
            </w:r>
            <w:r>
              <w:rPr>
                <w:lang w:val="en-US" w:eastAsia="ja-JP"/>
              </w:rPr>
              <w:t xml:space="preserve">and </w:t>
            </w:r>
            <w:r>
              <w:rPr>
                <w:i/>
                <w:lang w:val="en-US" w:eastAsia="ja-JP"/>
              </w:rPr>
              <w:t>SLA</w:t>
            </w:r>
            <w:r>
              <w:rPr>
                <w:i/>
                <w:vertAlign w:val="subscript"/>
                <w:lang w:val="en-US" w:eastAsia="ja-JP"/>
              </w:rPr>
              <w:t>v</w:t>
            </w:r>
          </w:p>
        </w:tc>
        <w:tc>
          <w:tcPr>
            <w:tcW w:w="5806" w:type="dxa"/>
            <w:shd w:val="clear" w:color="auto" w:fill="auto"/>
            <w:vAlign w:val="center"/>
          </w:tcPr>
          <w:p w14:paraId="20FE24D3" w14:textId="77777777" w:rsidR="00681A6E" w:rsidRDefault="00681A6E" w:rsidP="00E93DBB">
            <w:pPr>
              <w:pStyle w:val="Tabletext"/>
              <w:rPr>
                <w:lang w:val="en-US" w:eastAsia="ja-JP"/>
              </w:rPr>
            </w:pPr>
            <w:r>
              <w:rPr>
                <w:lang w:val="en-US"/>
              </w:rPr>
              <w:t>30</w:t>
            </w:r>
          </w:p>
        </w:tc>
      </w:tr>
      <w:tr w:rsidR="00681A6E" w14:paraId="20FE24D7" w14:textId="77777777" w:rsidTr="00E93DBB">
        <w:trPr>
          <w:jc w:val="center"/>
        </w:trPr>
        <w:tc>
          <w:tcPr>
            <w:tcW w:w="3823" w:type="dxa"/>
            <w:shd w:val="clear" w:color="auto" w:fill="auto"/>
            <w:vAlign w:val="center"/>
          </w:tcPr>
          <w:p w14:paraId="20FE24D5" w14:textId="77777777" w:rsidR="00681A6E" w:rsidRDefault="00681A6E" w:rsidP="00E93DBB">
            <w:pPr>
              <w:pStyle w:val="Tabletext"/>
              <w:rPr>
                <w:lang w:val="en-US"/>
              </w:rPr>
            </w:pPr>
            <w:r>
              <w:rPr>
                <w:lang w:val="en-US"/>
              </w:rPr>
              <w:t xml:space="preserve">Vertical Radiation Pattern  </w:t>
            </w:r>
          </w:p>
        </w:tc>
        <w:tc>
          <w:tcPr>
            <w:tcW w:w="5806" w:type="dxa"/>
            <w:shd w:val="clear" w:color="auto" w:fill="auto"/>
            <w:vAlign w:val="center"/>
          </w:tcPr>
          <w:p w14:paraId="20FE24D6" w14:textId="77777777" w:rsidR="00681A6E" w:rsidRDefault="00681A6E" w:rsidP="00E93DBB">
            <w:pPr>
              <w:pStyle w:val="Tabletext"/>
              <w:rPr>
                <w:lang w:val="en-US"/>
              </w:rPr>
            </w:pPr>
            <w:r>
              <w:rPr>
                <w:position w:val="-38"/>
                <w:lang w:val="en-US"/>
              </w:rPr>
              <w:object w:dxaOrig="3500" w:dyaOrig="880" w14:anchorId="20FE2508">
                <v:shape id="_x0000_i1031" type="#_x0000_t75" style="width:2in;height:38.2pt" o:ole="">
                  <v:imagedata r:id="rId22" o:title=""/>
                </v:shape>
                <o:OLEObject Type="Embed" ProgID="Equation.3" ShapeID="_x0000_i1031" DrawAspect="Content" ObjectID="_1603881737" r:id="rId23"/>
              </w:object>
            </w:r>
            <w:r>
              <w:rPr>
                <w:lang w:val="en-US"/>
              </w:rPr>
              <w:t xml:space="preserve"> dB</w:t>
            </w:r>
          </w:p>
        </w:tc>
      </w:tr>
      <w:tr w:rsidR="00681A6E" w14:paraId="20FE24DA" w14:textId="77777777" w:rsidTr="00E93DBB">
        <w:trPr>
          <w:jc w:val="center"/>
        </w:trPr>
        <w:tc>
          <w:tcPr>
            <w:tcW w:w="3823" w:type="dxa"/>
            <w:shd w:val="clear" w:color="auto" w:fill="auto"/>
            <w:vAlign w:val="center"/>
          </w:tcPr>
          <w:p w14:paraId="20FE24D8" w14:textId="77777777" w:rsidR="00681A6E" w:rsidRDefault="00681A6E" w:rsidP="00E93DBB">
            <w:pPr>
              <w:pStyle w:val="Tabletext"/>
              <w:rPr>
                <w:lang w:val="en-US" w:eastAsia="zh-CN"/>
              </w:rPr>
            </w:pPr>
            <w:r>
              <w:rPr>
                <w:lang w:val="en-US" w:eastAsia="ja-JP"/>
              </w:rPr>
              <w:t>Vertical 3 dB beamwidth of single element / deg (</w:t>
            </w:r>
            <w:r>
              <w:rPr>
                <w:position w:val="-12"/>
                <w:lang w:val="en-US"/>
              </w:rPr>
              <w:object w:dxaOrig="420" w:dyaOrig="360" w14:anchorId="20FE2509">
                <v:shape id="_x0000_i1032" type="#_x0000_t75" style="width:23.15pt;height:19.4pt" o:ole="">
                  <v:imagedata r:id="rId24" o:title=""/>
                </v:shape>
                <o:OLEObject Type="Embed" ProgID="Equation.3" ShapeID="_x0000_i1032" DrawAspect="Content" ObjectID="_1603881738" r:id="rId25"/>
              </w:object>
            </w:r>
            <w:r>
              <w:rPr>
                <w:lang w:val="en-US" w:eastAsia="ja-JP"/>
              </w:rPr>
              <w:t>)</w:t>
            </w:r>
          </w:p>
        </w:tc>
        <w:tc>
          <w:tcPr>
            <w:tcW w:w="5806" w:type="dxa"/>
            <w:shd w:val="clear" w:color="auto" w:fill="auto"/>
            <w:vAlign w:val="center"/>
          </w:tcPr>
          <w:p w14:paraId="20FE24D9" w14:textId="77777777" w:rsidR="00681A6E" w:rsidRDefault="00681A6E" w:rsidP="00E93DBB">
            <w:pPr>
              <w:pStyle w:val="Tabletext"/>
              <w:rPr>
                <w:lang w:val="en-US"/>
              </w:rPr>
            </w:pPr>
            <w:r>
              <w:rPr>
                <w:lang w:val="en-US"/>
              </w:rPr>
              <w:t>65</w:t>
            </w:r>
          </w:p>
        </w:tc>
      </w:tr>
      <w:tr w:rsidR="00681A6E" w14:paraId="20FE24DD" w14:textId="77777777" w:rsidTr="00E93DBB">
        <w:trPr>
          <w:jc w:val="center"/>
        </w:trPr>
        <w:tc>
          <w:tcPr>
            <w:tcW w:w="3823" w:type="dxa"/>
            <w:shd w:val="clear" w:color="auto" w:fill="auto"/>
            <w:vAlign w:val="center"/>
          </w:tcPr>
          <w:p w14:paraId="20FE24DB" w14:textId="77777777" w:rsidR="00681A6E" w:rsidRDefault="00681A6E" w:rsidP="00E93DBB">
            <w:pPr>
              <w:pStyle w:val="Tabletext"/>
              <w:rPr>
                <w:lang w:val="en-US" w:eastAsia="zh-CN"/>
              </w:rPr>
            </w:pPr>
            <w:r>
              <w:rPr>
                <w:lang w:val="en-US" w:eastAsia="zh-CN"/>
              </w:rPr>
              <w:t>Single element pattern</w:t>
            </w:r>
          </w:p>
        </w:tc>
        <w:tc>
          <w:tcPr>
            <w:tcW w:w="5806" w:type="dxa"/>
            <w:shd w:val="clear" w:color="auto" w:fill="auto"/>
            <w:vAlign w:val="center"/>
          </w:tcPr>
          <w:p w14:paraId="20FE24DC" w14:textId="77777777" w:rsidR="00681A6E" w:rsidRDefault="00681A6E" w:rsidP="00E93DBB">
            <w:pPr>
              <w:pStyle w:val="Tabletext"/>
              <w:rPr>
                <w:kern w:val="2"/>
                <w:lang w:val="en-US" w:eastAsia="zh-CN"/>
              </w:rPr>
            </w:pPr>
            <w:r>
              <w:rPr>
                <w:position w:val="-18"/>
                <w:lang w:val="en-US" w:eastAsia="zh-CN"/>
              </w:rPr>
              <w:object w:dxaOrig="5100" w:dyaOrig="480" w14:anchorId="20FE250A">
                <v:shape id="_x0000_i1033" type="#_x0000_t75" style="width:210.35pt;height:19.4pt" o:ole="">
                  <v:imagedata r:id="rId26" o:title=""/>
                </v:shape>
                <o:OLEObject Type="Embed" ProgID="Equation.DSMT4" ShapeID="_x0000_i1033" DrawAspect="Content" ObjectID="_1603881739" r:id="rId27"/>
              </w:object>
            </w:r>
          </w:p>
        </w:tc>
      </w:tr>
      <w:tr w:rsidR="00681A6E" w14:paraId="20FE24E0" w14:textId="77777777" w:rsidTr="00E93DBB">
        <w:trPr>
          <w:jc w:val="center"/>
        </w:trPr>
        <w:tc>
          <w:tcPr>
            <w:tcW w:w="3823" w:type="dxa"/>
            <w:shd w:val="clear" w:color="auto" w:fill="auto"/>
            <w:vAlign w:val="center"/>
          </w:tcPr>
          <w:p w14:paraId="20FE24DE" w14:textId="77777777" w:rsidR="00681A6E" w:rsidRDefault="00681A6E" w:rsidP="00E93DBB">
            <w:pPr>
              <w:pStyle w:val="Tabletext"/>
              <w:rPr>
                <w:rFonts w:eastAsia="SimSun"/>
                <w:lang w:val="en-US" w:eastAsia="zh-CN"/>
              </w:rPr>
            </w:pPr>
            <w:r>
              <w:rPr>
                <w:lang w:val="en-US" w:eastAsia="ja-JP"/>
              </w:rPr>
              <w:t>Element Gain</w:t>
            </w:r>
            <w:r>
              <w:rPr>
                <w:rFonts w:eastAsia="SimSun"/>
                <w:lang w:val="en-US" w:eastAsia="zh-CN"/>
              </w:rPr>
              <w:t xml:space="preserve"> (dBi), </w:t>
            </w:r>
            <w:r>
              <w:rPr>
                <w:lang w:val="en-US" w:eastAsia="zh-CN"/>
              </w:rPr>
              <w:t>G</w:t>
            </w:r>
            <w:r>
              <w:rPr>
                <w:vertAlign w:val="subscript"/>
                <w:lang w:val="en-US" w:eastAsia="zh-CN"/>
              </w:rPr>
              <w:t>E,max</w:t>
            </w:r>
          </w:p>
        </w:tc>
        <w:tc>
          <w:tcPr>
            <w:tcW w:w="5806" w:type="dxa"/>
            <w:shd w:val="clear" w:color="auto" w:fill="auto"/>
            <w:vAlign w:val="center"/>
          </w:tcPr>
          <w:p w14:paraId="20FE24DF" w14:textId="77777777" w:rsidR="00681A6E" w:rsidRDefault="00681A6E" w:rsidP="00E93DBB">
            <w:pPr>
              <w:pStyle w:val="Tabletext"/>
              <w:rPr>
                <w:lang w:val="en-US" w:eastAsia="ja-JP"/>
              </w:rPr>
            </w:pPr>
            <w:r>
              <w:rPr>
                <w:lang w:val="en-US"/>
              </w:rPr>
              <w:t>5</w:t>
            </w:r>
          </w:p>
        </w:tc>
      </w:tr>
    </w:tbl>
    <w:p w14:paraId="20FE24E1" w14:textId="77777777" w:rsidR="00681A6E" w:rsidRDefault="00681A6E" w:rsidP="00681A6E">
      <w:pPr>
        <w:pStyle w:val="Tablefin"/>
        <w:rPr>
          <w:lang w:eastAsia="zh-CN"/>
        </w:rPr>
      </w:pPr>
    </w:p>
    <w:p w14:paraId="20FE24E2" w14:textId="77777777" w:rsidR="00681A6E" w:rsidRDefault="00681A6E" w:rsidP="00681A6E">
      <w:pPr>
        <w:pStyle w:val="Headingb"/>
        <w:rPr>
          <w:lang w:eastAsia="zh-CN"/>
        </w:rPr>
      </w:pPr>
      <w:r>
        <w:rPr>
          <w:lang w:eastAsia="zh-CN"/>
        </w:rPr>
        <w:t>Composite antenna pattern</w:t>
      </w:r>
    </w:p>
    <w:p w14:paraId="20FE24E3" w14:textId="77777777" w:rsidR="00681A6E" w:rsidRDefault="00681A6E" w:rsidP="00681A6E">
      <w:pPr>
        <w:rPr>
          <w:i/>
          <w:lang w:val="en-US" w:eastAsia="zh-CN"/>
        </w:rPr>
      </w:pPr>
      <w:r>
        <w:rPr>
          <w:lang w:val="en-US" w:eastAsia="zh-CN"/>
        </w:rPr>
        <w:t xml:space="preserve">Table A2 illustrates the derivation of the composite antenna pattern, </w:t>
      </w:r>
      <w:r>
        <w:rPr>
          <w:rFonts w:asciiTheme="majorBidi" w:hAnsiTheme="majorBidi" w:cstheme="majorBidi"/>
          <w:position w:val="-10"/>
          <w:lang w:val="en-US"/>
        </w:rPr>
        <w:object w:dxaOrig="859" w:dyaOrig="340" w14:anchorId="20FE250B">
          <v:shape id="_x0000_i1034" type="#_x0000_t75" style="width:35.7pt;height:13.15pt" o:ole="">
            <v:imagedata r:id="rId28" o:title=""/>
          </v:shape>
          <o:OLEObject Type="Embed" ProgID="Equation.3" ShapeID="_x0000_i1034" DrawAspect="Content" ObjectID="_1603881740" r:id="rId29"/>
        </w:object>
      </w:r>
      <w:r>
        <w:rPr>
          <w:rFonts w:asciiTheme="majorBidi" w:hAnsiTheme="majorBidi" w:cstheme="majorBidi"/>
          <w:lang w:val="en-US"/>
        </w:rPr>
        <w:t>.</w:t>
      </w:r>
      <w:r>
        <w:rPr>
          <w:rFonts w:asciiTheme="majorBidi" w:hAnsiTheme="majorBidi" w:cstheme="majorBidi"/>
          <w:lang w:val="en-US" w:eastAsia="zh-CN"/>
        </w:rPr>
        <w:t xml:space="preserve"> </w:t>
      </w:r>
      <w:r>
        <w:rPr>
          <w:rFonts w:asciiTheme="majorBidi" w:hAnsiTheme="majorBidi" w:cstheme="majorBidi"/>
          <w:position w:val="-10"/>
          <w:lang w:val="en-US"/>
        </w:rPr>
        <w:object w:dxaOrig="859" w:dyaOrig="340" w14:anchorId="20FE250C">
          <v:shape id="_x0000_i1035" type="#_x0000_t75" style="width:35.7pt;height:13.15pt" o:ole="">
            <v:imagedata r:id="rId28" o:title=""/>
          </v:shape>
          <o:OLEObject Type="Embed" ProgID="Equation.3" ShapeID="_x0000_i1035" DrawAspect="Content" ObjectID="_1603881741" r:id="rId30"/>
        </w:object>
      </w:r>
      <w:r>
        <w:rPr>
          <w:rFonts w:asciiTheme="majorBidi" w:hAnsiTheme="majorBidi" w:cstheme="majorBidi"/>
          <w:lang w:val="en-US"/>
        </w:rPr>
        <w:t xml:space="preserve"> is the resulting beamforming antenna pattern from </w:t>
      </w:r>
      <w:r>
        <w:rPr>
          <w:rFonts w:eastAsia="SimSun"/>
          <w:iCs/>
          <w:lang w:val="en-US" w:eastAsia="zh-CN"/>
        </w:rPr>
        <w:t xml:space="preserve">logarithmic sum of the array gain, </w:t>
      </w:r>
      <w:r>
        <w:rPr>
          <w:rFonts w:asciiTheme="majorBidi" w:hAnsiTheme="majorBidi" w:cstheme="majorBidi"/>
          <w:position w:val="-38"/>
          <w:lang w:val="en-US"/>
        </w:rPr>
        <w:object w:dxaOrig="2820" w:dyaOrig="880" w14:anchorId="20FE250D">
          <v:shape id="_x0000_i1036" type="#_x0000_t75" style="width:124.6pt;height:40.7pt" o:ole="">
            <v:imagedata r:id="rId31" o:title=""/>
          </v:shape>
          <o:OLEObject Type="Embed" ProgID="Equation.3" ShapeID="_x0000_i1036" DrawAspect="Content" ObjectID="_1603881742" r:id="rId32"/>
        </w:object>
      </w:r>
      <w:r>
        <w:rPr>
          <w:rFonts w:asciiTheme="majorBidi" w:hAnsiTheme="majorBidi" w:cstheme="majorBidi"/>
          <w:lang w:val="en-US"/>
        </w:rPr>
        <w:t xml:space="preserve">, </w:t>
      </w:r>
      <w:r>
        <w:rPr>
          <w:rFonts w:eastAsia="SimSun"/>
          <w:iCs/>
          <w:lang w:val="en-US" w:eastAsia="zh-CN"/>
        </w:rPr>
        <w:t xml:space="preserve">and the element gain </w:t>
      </w:r>
      <w:r>
        <w:rPr>
          <w:rFonts w:asciiTheme="majorBidi" w:hAnsiTheme="majorBidi" w:cstheme="majorBidi"/>
          <w:position w:val="-10"/>
          <w:lang w:val="en-US"/>
        </w:rPr>
        <w:object w:dxaOrig="840" w:dyaOrig="360" w14:anchorId="20FE250E">
          <v:shape id="_x0000_i1037" type="#_x0000_t75" style="width:39.45pt;height:19.4pt" o:ole="">
            <v:imagedata r:id="rId33" o:title=""/>
          </v:shape>
          <o:OLEObject Type="Embed" ProgID="Equation.3" ShapeID="_x0000_i1037" DrawAspect="Content" ObjectID="_1603881743" r:id="rId34"/>
        </w:object>
      </w:r>
      <w:r>
        <w:rPr>
          <w:rFonts w:eastAsia="SimSun"/>
          <w:iCs/>
          <w:lang w:val="en-US" w:eastAsia="zh-CN"/>
        </w:rPr>
        <w:t>.</w:t>
      </w:r>
      <w:r>
        <w:rPr>
          <w:rFonts w:asciiTheme="majorBidi" w:hAnsiTheme="majorBidi" w:cstheme="majorBidi"/>
          <w:lang w:val="en-US" w:eastAsia="ko-KR"/>
        </w:rPr>
        <w:t xml:space="preserve"> </w:t>
      </w:r>
      <w:r>
        <w:rPr>
          <w:rFonts w:asciiTheme="majorBidi" w:hAnsiTheme="majorBidi" w:cstheme="majorBidi"/>
          <w:position w:val="-10"/>
          <w:lang w:val="en-US"/>
        </w:rPr>
        <w:object w:dxaOrig="180" w:dyaOrig="340" w14:anchorId="20FE250F">
          <v:shape id="_x0000_i1038" type="#_x0000_t75" style="width:6.9pt;height:13.15pt" o:ole="">
            <v:imagedata r:id="rId35" o:title=""/>
          </v:shape>
          <o:OLEObject Type="Embed" ProgID="Equation.3" ShapeID="_x0000_i1038" DrawAspect="Content" ObjectID="_1603881744" r:id="rId36"/>
        </w:object>
      </w:r>
      <w:r>
        <w:rPr>
          <w:rFonts w:asciiTheme="majorBidi" w:hAnsiTheme="majorBidi" w:cstheme="majorBidi"/>
          <w:lang w:val="en-US"/>
        </w:rPr>
        <w:t xml:space="preserve">The composite pattern for the base station antenna should be used where the array serves one or more </w:t>
      </w:r>
      <w:r>
        <w:rPr>
          <w:rFonts w:asciiTheme="majorBidi" w:hAnsiTheme="majorBidi" w:cstheme="majorBidi"/>
          <w:lang w:val="en-US" w:eastAsia="zh-CN"/>
        </w:rPr>
        <w:t>m</w:t>
      </w:r>
      <w:r>
        <w:rPr>
          <w:rFonts w:asciiTheme="majorBidi" w:hAnsiTheme="majorBidi" w:cstheme="majorBidi"/>
          <w:lang w:val="en-US"/>
        </w:rPr>
        <w:t xml:space="preserve">obile </w:t>
      </w:r>
      <w:r>
        <w:rPr>
          <w:rFonts w:asciiTheme="majorBidi" w:hAnsiTheme="majorBidi" w:cstheme="majorBidi"/>
          <w:lang w:val="en-US" w:eastAsia="zh-CN"/>
        </w:rPr>
        <w:t>s</w:t>
      </w:r>
      <w:r>
        <w:rPr>
          <w:rFonts w:asciiTheme="majorBidi" w:hAnsiTheme="majorBidi" w:cstheme="majorBidi"/>
          <w:lang w:val="en-US"/>
        </w:rPr>
        <w:t xml:space="preserve">tations with one or more beams, with each beam indicated by the parameter </w:t>
      </w:r>
      <w:r>
        <w:rPr>
          <w:rFonts w:asciiTheme="majorBidi" w:hAnsiTheme="majorBidi" w:cstheme="majorBidi"/>
          <w:i/>
          <w:lang w:val="en-US"/>
        </w:rPr>
        <w:t>i.</w:t>
      </w:r>
    </w:p>
    <w:p w14:paraId="20FE24E4" w14:textId="77777777" w:rsidR="00681A6E" w:rsidRDefault="00681A6E">
      <w:pPr>
        <w:tabs>
          <w:tab w:val="clear" w:pos="1134"/>
          <w:tab w:val="clear" w:pos="1871"/>
          <w:tab w:val="clear" w:pos="2268"/>
        </w:tabs>
        <w:overflowPunct/>
        <w:autoSpaceDE/>
        <w:autoSpaceDN/>
        <w:adjustRightInd/>
        <w:spacing w:before="0"/>
        <w:textAlignment w:val="auto"/>
        <w:rPr>
          <w:caps/>
          <w:sz w:val="20"/>
          <w:lang w:val="en-US" w:eastAsia="ko-KR"/>
        </w:rPr>
      </w:pPr>
      <w:r>
        <w:rPr>
          <w:lang w:val="en-US" w:eastAsia="ko-KR"/>
        </w:rPr>
        <w:br w:type="page"/>
      </w:r>
    </w:p>
    <w:p w14:paraId="20FE24E5" w14:textId="77777777" w:rsidR="00681A6E" w:rsidRDefault="00681A6E" w:rsidP="00681A6E">
      <w:pPr>
        <w:pStyle w:val="TableNo"/>
        <w:rPr>
          <w:lang w:val="en-US" w:eastAsia="ko-KR"/>
        </w:rPr>
      </w:pPr>
      <w:r>
        <w:rPr>
          <w:lang w:val="en-US" w:eastAsia="ko-KR"/>
        </w:rPr>
        <w:lastRenderedPageBreak/>
        <w:t>Table A2</w:t>
      </w:r>
    </w:p>
    <w:p w14:paraId="20FE24E6" w14:textId="77777777" w:rsidR="00681A6E" w:rsidRDefault="00681A6E" w:rsidP="00681A6E">
      <w:pPr>
        <w:pStyle w:val="Tabletitle"/>
        <w:rPr>
          <w:lang w:val="en-US" w:eastAsia="ko-KR"/>
        </w:rPr>
      </w:pPr>
      <w:r>
        <w:rPr>
          <w:lang w:val="en-US" w:eastAsia="ko-KR"/>
        </w:rPr>
        <w:t>Composite antenna pattern for Base Stations and Mobile Stations beam forming</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681A6E" w14:paraId="20FE24E9" w14:textId="77777777" w:rsidTr="00E93DBB">
        <w:trPr>
          <w:trHeight w:val="510"/>
          <w:jc w:val="center"/>
        </w:trPr>
        <w:tc>
          <w:tcPr>
            <w:tcW w:w="2660" w:type="dxa"/>
            <w:vAlign w:val="center"/>
          </w:tcPr>
          <w:p w14:paraId="20FE24E7" w14:textId="77777777" w:rsidR="00681A6E" w:rsidRDefault="00681A6E" w:rsidP="00E93DBB">
            <w:pPr>
              <w:pStyle w:val="Tabletext"/>
              <w:rPr>
                <w:rFonts w:asciiTheme="majorBidi" w:hAnsiTheme="majorBidi" w:cstheme="majorBidi"/>
                <w:lang w:val="en-US" w:eastAsia="ko-KR"/>
              </w:rPr>
            </w:pPr>
            <w:r>
              <w:rPr>
                <w:rFonts w:asciiTheme="majorBidi" w:hAnsiTheme="majorBidi" w:cstheme="majorBidi"/>
                <w:lang w:val="en-US" w:eastAsia="ko-KR"/>
              </w:rPr>
              <w:t>Configuration</w:t>
            </w:r>
          </w:p>
        </w:tc>
        <w:tc>
          <w:tcPr>
            <w:tcW w:w="7087" w:type="dxa"/>
            <w:vAlign w:val="center"/>
          </w:tcPr>
          <w:p w14:paraId="20FE24E8" w14:textId="77777777" w:rsidR="00681A6E" w:rsidRDefault="00681A6E" w:rsidP="00E93DBB">
            <w:pPr>
              <w:pStyle w:val="Tabletext"/>
              <w:rPr>
                <w:rFonts w:asciiTheme="majorBidi" w:hAnsiTheme="majorBidi" w:cstheme="majorBidi"/>
                <w:lang w:val="en-US" w:eastAsia="ko-KR"/>
              </w:rPr>
            </w:pPr>
            <w:r>
              <w:rPr>
                <w:rFonts w:asciiTheme="majorBidi" w:hAnsiTheme="majorBidi" w:cstheme="majorBidi"/>
                <w:lang w:val="en-US" w:eastAsia="ko-KR"/>
              </w:rPr>
              <w:t>Multiple columns (</w:t>
            </w:r>
            <w:r>
              <w:rPr>
                <w:rFonts w:asciiTheme="majorBidi" w:hAnsiTheme="majorBidi" w:cstheme="majorBidi"/>
                <w:i/>
                <w:lang w:val="en-US" w:eastAsia="ko-KR"/>
              </w:rPr>
              <w:t>N</w:t>
            </w:r>
            <w:r>
              <w:rPr>
                <w:rFonts w:asciiTheme="majorBidi" w:hAnsiTheme="majorBidi" w:cstheme="majorBidi"/>
                <w:i/>
                <w:vertAlign w:val="subscript"/>
                <w:lang w:val="en-US" w:eastAsia="ko-KR"/>
              </w:rPr>
              <w:t xml:space="preserve">V </w:t>
            </w:r>
            <w:r>
              <w:rPr>
                <w:rFonts w:asciiTheme="majorBidi" w:hAnsiTheme="majorBidi" w:cstheme="majorBidi"/>
                <w:lang w:val="en-US" w:eastAsia="ko-KR"/>
              </w:rPr>
              <w:t xml:space="preserve">× </w:t>
            </w:r>
            <w:r>
              <w:rPr>
                <w:rFonts w:asciiTheme="majorBidi" w:hAnsiTheme="majorBidi" w:cstheme="majorBidi"/>
                <w:i/>
                <w:lang w:val="en-US" w:eastAsia="ko-KR"/>
              </w:rPr>
              <w:t>N</w:t>
            </w:r>
            <w:r>
              <w:rPr>
                <w:rFonts w:asciiTheme="majorBidi" w:hAnsiTheme="majorBidi" w:cstheme="majorBidi"/>
                <w:i/>
                <w:vertAlign w:val="subscript"/>
                <w:lang w:val="en-US" w:eastAsia="ko-KR"/>
              </w:rPr>
              <w:t>H</w:t>
            </w:r>
            <w:r>
              <w:rPr>
                <w:rFonts w:asciiTheme="majorBidi" w:hAnsiTheme="majorBidi" w:cstheme="majorBidi"/>
                <w:lang w:val="en-US" w:eastAsia="ko-KR"/>
              </w:rPr>
              <w:t xml:space="preserve"> elements)</w:t>
            </w:r>
          </w:p>
        </w:tc>
      </w:tr>
      <w:tr w:rsidR="00681A6E" w14:paraId="20FE24F1" w14:textId="77777777" w:rsidTr="00E93DBB">
        <w:trPr>
          <w:trHeight w:val="4338"/>
          <w:jc w:val="center"/>
        </w:trPr>
        <w:tc>
          <w:tcPr>
            <w:tcW w:w="2660" w:type="dxa"/>
            <w:vAlign w:val="center"/>
          </w:tcPr>
          <w:p w14:paraId="20FE24EA" w14:textId="77777777" w:rsidR="00681A6E" w:rsidRDefault="00681A6E" w:rsidP="00E93DBB">
            <w:pPr>
              <w:pStyle w:val="Tabletext"/>
              <w:rPr>
                <w:rFonts w:asciiTheme="majorBidi" w:hAnsiTheme="majorBidi" w:cstheme="majorBidi"/>
                <w:lang w:val="en-US" w:eastAsia="zh-CN"/>
              </w:rPr>
            </w:pPr>
            <w:r>
              <w:rPr>
                <w:rFonts w:asciiTheme="majorBidi" w:hAnsiTheme="majorBidi" w:cstheme="majorBidi"/>
                <w:lang w:val="en-US" w:eastAsia="zh-CN"/>
              </w:rPr>
              <w:t xml:space="preserve">Composite array radiation pattern in dB </w:t>
            </w:r>
            <w:r>
              <w:rPr>
                <w:rFonts w:asciiTheme="majorBidi" w:hAnsiTheme="majorBidi" w:cstheme="majorBidi"/>
                <w:position w:val="-10"/>
                <w:lang w:val="en-US"/>
              </w:rPr>
              <w:object w:dxaOrig="859" w:dyaOrig="340" w14:anchorId="20FE2510">
                <v:shape id="_x0000_i1039" type="#_x0000_t75" style="width:38.2pt;height:13.15pt" o:ole="">
                  <v:imagedata r:id="rId28" o:title=""/>
                </v:shape>
                <o:OLEObject Type="Embed" ProgID="Equation.3" ShapeID="_x0000_i1039" DrawAspect="Content" ObjectID="_1603881745" r:id="rId37"/>
              </w:object>
            </w:r>
          </w:p>
        </w:tc>
        <w:tc>
          <w:tcPr>
            <w:tcW w:w="7087" w:type="dxa"/>
            <w:vAlign w:val="center"/>
          </w:tcPr>
          <w:p w14:paraId="20FE24EB" w14:textId="77777777" w:rsidR="00681A6E" w:rsidRDefault="00681A6E" w:rsidP="00E93DBB">
            <w:pPr>
              <w:pStyle w:val="Tabletext"/>
              <w:rPr>
                <w:rFonts w:asciiTheme="majorBidi" w:hAnsiTheme="majorBidi" w:cstheme="majorBidi"/>
                <w:position w:val="-38"/>
                <w:lang w:val="en-US" w:eastAsia="zh-CN"/>
              </w:rPr>
            </w:pPr>
            <w:r>
              <w:rPr>
                <w:rFonts w:asciiTheme="majorBidi" w:hAnsiTheme="majorBidi" w:cstheme="majorBidi"/>
                <w:position w:val="-38"/>
                <w:lang w:val="en-US" w:eastAsia="zh-CN"/>
              </w:rPr>
              <w:t>For beam i:</w:t>
            </w:r>
          </w:p>
          <w:p w14:paraId="20FE24EC" w14:textId="77777777" w:rsidR="00681A6E" w:rsidRDefault="00681A6E" w:rsidP="00E93DBB">
            <w:pPr>
              <w:pStyle w:val="Tabletext"/>
              <w:rPr>
                <w:rFonts w:asciiTheme="majorBidi" w:hAnsiTheme="majorBidi" w:cstheme="majorBidi"/>
                <w:position w:val="-38"/>
                <w:lang w:val="en-US" w:eastAsia="zh-CN"/>
              </w:rPr>
            </w:pPr>
            <w:r>
              <w:rPr>
                <w:rFonts w:asciiTheme="majorBidi" w:hAnsiTheme="majorBidi" w:cstheme="majorBidi"/>
                <w:position w:val="-38"/>
                <w:lang w:val="en-US"/>
              </w:rPr>
              <w:object w:dxaOrig="5500" w:dyaOrig="880" w14:anchorId="20FE2511">
                <v:shape id="_x0000_i1040" type="#_x0000_t75" style="width:239.8pt;height:40.7pt" o:ole="">
                  <v:imagedata r:id="rId38" o:title=""/>
                </v:shape>
                <o:OLEObject Type="Embed" ProgID="Equation.3" ShapeID="_x0000_i1040" DrawAspect="Content" ObjectID="_1603881746" r:id="rId39"/>
              </w:object>
            </w:r>
          </w:p>
          <w:p w14:paraId="20FE24ED" w14:textId="77777777" w:rsidR="00681A6E" w:rsidRDefault="00681A6E" w:rsidP="00E93DBB">
            <w:pPr>
              <w:pStyle w:val="Tabletext"/>
              <w:rPr>
                <w:rFonts w:asciiTheme="majorBidi" w:hAnsiTheme="majorBidi" w:cstheme="majorBidi"/>
                <w:lang w:val="en-US" w:eastAsia="zh-CN"/>
              </w:rPr>
            </w:pPr>
            <w:r>
              <w:rPr>
                <w:rFonts w:asciiTheme="majorBidi" w:hAnsiTheme="majorBidi" w:cstheme="majorBidi"/>
                <w:lang w:val="en-US"/>
              </w:rPr>
              <w:t>the super position vector is given by</w:t>
            </w:r>
            <w:r>
              <w:rPr>
                <w:rFonts w:asciiTheme="majorBidi" w:hAnsiTheme="majorBidi" w:cstheme="majorBidi"/>
                <w:lang w:val="en-US" w:eastAsia="zh-CN"/>
              </w:rPr>
              <w:t>:</w:t>
            </w:r>
          </w:p>
          <w:p w14:paraId="20FE24EE" w14:textId="77777777" w:rsidR="00681A6E" w:rsidRDefault="00681A6E" w:rsidP="00E93DBB">
            <w:pPr>
              <w:pStyle w:val="Tabletext"/>
              <w:rPr>
                <w:rFonts w:asciiTheme="majorBidi" w:hAnsiTheme="majorBidi" w:cstheme="majorBidi"/>
                <w:lang w:val="en-US" w:eastAsia="zh-CN"/>
              </w:rPr>
            </w:pPr>
            <w:r>
              <w:rPr>
                <w:rFonts w:asciiTheme="majorBidi" w:hAnsiTheme="majorBidi" w:cstheme="majorBidi"/>
                <w:position w:val="-50"/>
                <w:lang w:val="en-US"/>
              </w:rPr>
              <w:object w:dxaOrig="6780" w:dyaOrig="1120" w14:anchorId="20FE2512">
                <v:shape id="_x0000_i1041" type="#_x0000_t75" style="width:286.1pt;height:45.1pt" o:ole="">
                  <v:imagedata r:id="rId40" o:title=""/>
                </v:shape>
                <o:OLEObject Type="Embed" ProgID="Equation.3" ShapeID="_x0000_i1041" DrawAspect="Content" ObjectID="_1603881747" r:id="rId41"/>
              </w:object>
            </w:r>
          </w:p>
          <w:p w14:paraId="20FE24EF" w14:textId="77777777" w:rsidR="00681A6E" w:rsidRDefault="00681A6E" w:rsidP="00E93DBB">
            <w:pPr>
              <w:pStyle w:val="Tabletext"/>
              <w:rPr>
                <w:rFonts w:asciiTheme="majorBidi" w:hAnsiTheme="majorBidi" w:cstheme="majorBidi"/>
                <w:lang w:val="en-US" w:eastAsia="zh-CN"/>
              </w:rPr>
            </w:pPr>
            <w:r>
              <w:rPr>
                <w:rFonts w:asciiTheme="majorBidi" w:hAnsiTheme="majorBidi" w:cstheme="majorBidi"/>
                <w:lang w:val="en-US"/>
              </w:rPr>
              <w:t>the weighting is given by:</w:t>
            </w:r>
          </w:p>
          <w:p w14:paraId="20FE24F0" w14:textId="77777777" w:rsidR="00681A6E" w:rsidRDefault="00681A6E" w:rsidP="00E93DBB">
            <w:pPr>
              <w:pStyle w:val="Tabletext"/>
              <w:rPr>
                <w:rFonts w:asciiTheme="majorBidi" w:hAnsiTheme="majorBidi" w:cstheme="majorBidi"/>
                <w:position w:val="-28"/>
                <w:lang w:val="en-US" w:eastAsia="zh-CN"/>
              </w:rPr>
            </w:pPr>
            <w:r>
              <w:rPr>
                <w:rFonts w:asciiTheme="majorBidi" w:hAnsiTheme="majorBidi" w:cstheme="majorBidi"/>
                <w:position w:val="-34"/>
                <w:lang w:val="en-US"/>
              </w:rPr>
              <w:object w:dxaOrig="8660" w:dyaOrig="760" w14:anchorId="20FE2513">
                <v:shape id="_x0000_i1042" type="#_x0000_t75" style="width:343.7pt;height:28.15pt" o:ole="">
                  <v:imagedata r:id="rId42" o:title=""/>
                </v:shape>
                <o:OLEObject Type="Embed" ProgID="Equation.3" ShapeID="_x0000_i1042" DrawAspect="Content" ObjectID="_1603881748" r:id="rId43"/>
              </w:object>
            </w:r>
          </w:p>
        </w:tc>
      </w:tr>
      <w:tr w:rsidR="00681A6E" w14:paraId="20FE24F5" w14:textId="77777777" w:rsidTr="00E93DBB">
        <w:trPr>
          <w:jc w:val="center"/>
        </w:trPr>
        <w:tc>
          <w:tcPr>
            <w:tcW w:w="2660" w:type="dxa"/>
            <w:vAlign w:val="center"/>
          </w:tcPr>
          <w:p w14:paraId="20FE24F2" w14:textId="77777777" w:rsidR="00681A6E" w:rsidRDefault="00681A6E" w:rsidP="00E93DBB">
            <w:pPr>
              <w:pStyle w:val="Tabletext"/>
              <w:rPr>
                <w:rFonts w:asciiTheme="majorBidi" w:hAnsiTheme="majorBidi" w:cstheme="majorBidi"/>
                <w:lang w:val="en-US"/>
              </w:rPr>
            </w:pPr>
            <w:r>
              <w:rPr>
                <w:rFonts w:asciiTheme="majorBidi" w:hAnsiTheme="majorBidi" w:cstheme="majorBidi"/>
                <w:lang w:val="en-US" w:eastAsia="zh-CN"/>
              </w:rPr>
              <w:t>Antenna array configuration (Row × Column)</w:t>
            </w:r>
          </w:p>
        </w:tc>
        <w:tc>
          <w:tcPr>
            <w:tcW w:w="7087" w:type="dxa"/>
            <w:vAlign w:val="center"/>
          </w:tcPr>
          <w:p w14:paraId="20FE24F3" w14:textId="77777777" w:rsidR="00681A6E" w:rsidRDefault="00681A6E" w:rsidP="00E93DBB">
            <w:pPr>
              <w:pStyle w:val="Tabletext"/>
              <w:rPr>
                <w:rFonts w:asciiTheme="majorBidi" w:hAnsiTheme="majorBidi" w:cstheme="majorBidi"/>
                <w:lang w:val="en-US"/>
              </w:rPr>
            </w:pPr>
            <w:r>
              <w:rPr>
                <w:rFonts w:asciiTheme="majorBidi" w:hAnsiTheme="majorBidi" w:cstheme="majorBidi"/>
                <w:lang w:val="en-US"/>
              </w:rPr>
              <w:t xml:space="preserve">Base station: 16x16 (System A and B),  8x8 (System C) </w:t>
            </w:r>
          </w:p>
          <w:p w14:paraId="20FE24F4" w14:textId="77777777" w:rsidR="00681A6E" w:rsidRDefault="00681A6E" w:rsidP="00E93DBB">
            <w:pPr>
              <w:pStyle w:val="Tabletext"/>
              <w:rPr>
                <w:rFonts w:asciiTheme="majorBidi" w:hAnsiTheme="majorBidi" w:cstheme="majorBidi"/>
                <w:lang w:val="en-US"/>
              </w:rPr>
            </w:pPr>
            <w:r>
              <w:rPr>
                <w:rFonts w:asciiTheme="majorBidi" w:hAnsiTheme="majorBidi" w:cstheme="majorBidi"/>
                <w:lang w:val="en-US"/>
              </w:rPr>
              <w:t xml:space="preserve">Mobile station: 4x2 </w:t>
            </w:r>
            <w:r>
              <w:rPr>
                <w:rFonts w:asciiTheme="majorBidi" w:hAnsiTheme="majorBidi" w:cstheme="majorBidi"/>
                <w:lang w:val="en-US" w:eastAsia="ko-KR"/>
              </w:rPr>
              <w:t>(System A) / 8x4 (System B)/ 4x4 (System C)</w:t>
            </w:r>
          </w:p>
        </w:tc>
      </w:tr>
      <w:tr w:rsidR="00681A6E" w14:paraId="20FE24F8" w14:textId="77777777" w:rsidTr="00E93DBB">
        <w:trPr>
          <w:jc w:val="center"/>
        </w:trPr>
        <w:tc>
          <w:tcPr>
            <w:tcW w:w="2660" w:type="dxa"/>
            <w:vAlign w:val="center"/>
          </w:tcPr>
          <w:p w14:paraId="20FE24F6" w14:textId="77777777" w:rsidR="00681A6E" w:rsidRDefault="00681A6E" w:rsidP="00E93DBB">
            <w:pPr>
              <w:pStyle w:val="Tabletext"/>
              <w:rPr>
                <w:rFonts w:asciiTheme="majorBidi" w:hAnsiTheme="majorBidi" w:cstheme="majorBidi"/>
                <w:lang w:val="en-US" w:eastAsia="zh-CN"/>
              </w:rPr>
            </w:pPr>
            <w:r>
              <w:rPr>
                <w:rFonts w:asciiTheme="majorBidi" w:hAnsiTheme="majorBidi" w:cstheme="majorBidi"/>
                <w:lang w:val="en-US" w:eastAsia="ja-JP"/>
              </w:rPr>
              <w:t>Horizontal radiating element spacing d/λ</w:t>
            </w:r>
          </w:p>
        </w:tc>
        <w:tc>
          <w:tcPr>
            <w:tcW w:w="7087" w:type="dxa"/>
            <w:vAlign w:val="center"/>
          </w:tcPr>
          <w:p w14:paraId="20FE24F7" w14:textId="77777777" w:rsidR="00681A6E" w:rsidRDefault="00681A6E" w:rsidP="00E93DBB">
            <w:pPr>
              <w:pStyle w:val="Tabletext"/>
              <w:rPr>
                <w:rFonts w:asciiTheme="majorBidi" w:hAnsiTheme="majorBidi" w:cstheme="majorBidi"/>
                <w:lang w:val="en-US"/>
              </w:rPr>
            </w:pPr>
            <w:r>
              <w:rPr>
                <w:lang w:val="en-US"/>
              </w:rPr>
              <w:t>0.5</w:t>
            </w:r>
          </w:p>
        </w:tc>
      </w:tr>
      <w:tr w:rsidR="00681A6E" w14:paraId="20FE24FB" w14:textId="77777777" w:rsidTr="00E93DBB">
        <w:trPr>
          <w:jc w:val="center"/>
        </w:trPr>
        <w:tc>
          <w:tcPr>
            <w:tcW w:w="2660" w:type="dxa"/>
            <w:vAlign w:val="center"/>
          </w:tcPr>
          <w:p w14:paraId="20FE24F9" w14:textId="77777777" w:rsidR="00681A6E" w:rsidRDefault="00681A6E" w:rsidP="00E93DBB">
            <w:pPr>
              <w:pStyle w:val="Tabletext"/>
              <w:rPr>
                <w:rFonts w:asciiTheme="majorBidi" w:hAnsiTheme="majorBidi" w:cstheme="majorBidi"/>
                <w:lang w:val="en-US" w:eastAsia="ja-JP"/>
              </w:rPr>
            </w:pPr>
            <w:r>
              <w:rPr>
                <w:rFonts w:asciiTheme="majorBidi" w:hAnsiTheme="majorBidi" w:cstheme="majorBidi"/>
                <w:lang w:val="en-US" w:eastAsia="ja-JP"/>
              </w:rPr>
              <w:t>Vertical radiating element spacing d/λ</w:t>
            </w:r>
          </w:p>
        </w:tc>
        <w:tc>
          <w:tcPr>
            <w:tcW w:w="7087" w:type="dxa"/>
            <w:vAlign w:val="center"/>
          </w:tcPr>
          <w:p w14:paraId="20FE24FA" w14:textId="77777777" w:rsidR="00681A6E" w:rsidRDefault="00681A6E" w:rsidP="00E93DBB">
            <w:pPr>
              <w:pStyle w:val="Tabletext"/>
              <w:rPr>
                <w:rFonts w:asciiTheme="majorBidi" w:hAnsiTheme="majorBidi" w:cstheme="majorBidi"/>
                <w:lang w:val="en-US"/>
              </w:rPr>
            </w:pPr>
            <w:r>
              <w:rPr>
                <w:lang w:val="en-US"/>
              </w:rPr>
              <w:t>0.5</w:t>
            </w:r>
          </w:p>
        </w:tc>
      </w:tr>
    </w:tbl>
    <w:p w14:paraId="20FE24FD" w14:textId="77777777" w:rsidR="00681A6E" w:rsidRDefault="00681A6E" w:rsidP="00411C49">
      <w:pPr>
        <w:pStyle w:val="Reasons"/>
      </w:pPr>
    </w:p>
    <w:sectPr w:rsidR="00681A6E" w:rsidSect="00D02712">
      <w:headerReference w:type="default" r:id="rId44"/>
      <w:footerReference w:type="default" r:id="rId45"/>
      <w:footerReference w:type="first" r:id="rId4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E2516" w14:textId="77777777" w:rsidR="00E63E22" w:rsidRDefault="00E63E22">
      <w:r>
        <w:separator/>
      </w:r>
    </w:p>
  </w:endnote>
  <w:endnote w:type="continuationSeparator" w:id="0">
    <w:p w14:paraId="20FE2517" w14:textId="77777777" w:rsidR="00E63E22" w:rsidRDefault="00E6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251A" w14:textId="5FE25AFC" w:rsidR="00FA124A" w:rsidRPr="002F7CB3" w:rsidRDefault="00681A6E">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B6166">
      <w:rPr>
        <w:lang w:val="en-US"/>
      </w:rPr>
      <w:t>M:\BRSGD\TEXT2018\SG05\WP5A\900\976\976N06e.docx</w:t>
    </w:r>
    <w:r>
      <w:fldChar w:fldCharType="end"/>
    </w:r>
    <w:r w:rsidR="00FA124A">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4B6166">
      <w:t>16.11.18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B6166">
      <w:t>16.11.18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251C" w14:textId="79BE6CE2" w:rsidR="00FA124A" w:rsidRPr="002F7CB3" w:rsidRDefault="00681A6E"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B6166">
      <w:rPr>
        <w:lang w:val="en-US"/>
      </w:rPr>
      <w:t>M:\BRSGD\TEXT2018\SG05\WP5A\900\976\976N06e.docx</w:t>
    </w:r>
    <w:r>
      <w:fldChar w:fldCharType="end"/>
    </w:r>
    <w:r w:rsidR="004B6166">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4B6166">
      <w:t>16.11.18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B6166">
      <w:t>16.11.18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E2514" w14:textId="77777777" w:rsidR="00E63E22" w:rsidRDefault="00E63E22">
      <w:r>
        <w:t>____________________</w:t>
      </w:r>
    </w:p>
  </w:footnote>
  <w:footnote w:type="continuationSeparator" w:id="0">
    <w:p w14:paraId="20FE2515" w14:textId="77777777" w:rsidR="00E63E22" w:rsidRDefault="00E63E22">
      <w:r>
        <w:continuationSeparator/>
      </w:r>
    </w:p>
  </w:footnote>
  <w:footnote w:id="1">
    <w:p w14:paraId="20FE251D" w14:textId="1FE4B4D9" w:rsidR="00681A6E" w:rsidRDefault="00681A6E" w:rsidP="00681A6E">
      <w:pPr>
        <w:pStyle w:val="FootnoteText"/>
      </w:pPr>
      <w:r>
        <w:rPr>
          <w:rStyle w:val="FootnoteReference"/>
        </w:rPr>
        <w:footnoteRef/>
      </w:r>
      <w:r w:rsidR="00E900A1">
        <w:tab/>
      </w:r>
      <w:r>
        <w:t>Although preliminary studies suggest that the impact of proximity effects/body loss will in most cases be in excess of 4 dB, a value of 4 dB has been selected as a typical value</w:t>
      </w:r>
      <w:r w:rsidR="00E900A1">
        <w:t>.</w:t>
      </w:r>
    </w:p>
  </w:footnote>
  <w:footnote w:id="2">
    <w:p w14:paraId="20FE251E" w14:textId="77777777" w:rsidR="00681A6E" w:rsidRDefault="00681A6E" w:rsidP="00681A6E">
      <w:pPr>
        <w:pStyle w:val="FootnoteText"/>
        <w:rPr>
          <w:lang w:val="en-US"/>
        </w:rPr>
      </w:pPr>
      <w:r>
        <w:rPr>
          <w:rStyle w:val="FootnoteReference"/>
        </w:rPr>
        <w:footnoteRef/>
      </w:r>
      <w:r>
        <w:t xml:space="preserve"> </w:t>
      </w:r>
      <w:r>
        <w:tab/>
      </w:r>
      <w:r>
        <w:rPr>
          <w:lang w:val="en-US"/>
        </w:rPr>
        <w:t>The table represents a reference antenna pattern, and as such does not represent a maximum or average envelope.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251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900A1">
      <w:rPr>
        <w:rStyle w:val="PageNumber"/>
        <w:noProof/>
      </w:rPr>
      <w:t>8</w:t>
    </w:r>
    <w:r w:rsidR="00D02712">
      <w:rPr>
        <w:rStyle w:val="PageNumber"/>
      </w:rPr>
      <w:fldChar w:fldCharType="end"/>
    </w:r>
    <w:r>
      <w:rPr>
        <w:rStyle w:val="PageNumber"/>
      </w:rPr>
      <w:t xml:space="preserve"> -</w:t>
    </w:r>
  </w:p>
  <w:p w14:paraId="20FE2519" w14:textId="42432E41" w:rsidR="00FA124A" w:rsidRDefault="00E63E22">
    <w:pPr>
      <w:pStyle w:val="Header"/>
      <w:rPr>
        <w:lang w:val="en-US"/>
      </w:rPr>
    </w:pPr>
    <w:r>
      <w:rPr>
        <w:lang w:val="en-US"/>
      </w:rPr>
      <w:t>5A/</w:t>
    </w:r>
    <w:r w:rsidR="00A42EC0">
      <w:rPr>
        <w:lang w:val="en-US"/>
      </w:rPr>
      <w:t>976(Annex 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CA"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22"/>
    <w:rsid w:val="000069D4"/>
    <w:rsid w:val="000174AD"/>
    <w:rsid w:val="00047A1D"/>
    <w:rsid w:val="000604B9"/>
    <w:rsid w:val="000A7D55"/>
    <w:rsid w:val="000C12C8"/>
    <w:rsid w:val="000C2E8E"/>
    <w:rsid w:val="000E0E7C"/>
    <w:rsid w:val="000F1B4B"/>
    <w:rsid w:val="0012744F"/>
    <w:rsid w:val="00131178"/>
    <w:rsid w:val="001425DE"/>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B6166"/>
    <w:rsid w:val="004C5749"/>
    <w:rsid w:val="00501DCA"/>
    <w:rsid w:val="00513A47"/>
    <w:rsid w:val="005408DF"/>
    <w:rsid w:val="00565291"/>
    <w:rsid w:val="00573344"/>
    <w:rsid w:val="00583F9B"/>
    <w:rsid w:val="005B0D29"/>
    <w:rsid w:val="005E5C10"/>
    <w:rsid w:val="005F2C78"/>
    <w:rsid w:val="006144E4"/>
    <w:rsid w:val="00650299"/>
    <w:rsid w:val="00655FC5"/>
    <w:rsid w:val="00681A6E"/>
    <w:rsid w:val="00711B23"/>
    <w:rsid w:val="00814E0A"/>
    <w:rsid w:val="00822581"/>
    <w:rsid w:val="008309DD"/>
    <w:rsid w:val="0083227A"/>
    <w:rsid w:val="00866900"/>
    <w:rsid w:val="00876A8A"/>
    <w:rsid w:val="00881BA1"/>
    <w:rsid w:val="008C2302"/>
    <w:rsid w:val="008C26B8"/>
    <w:rsid w:val="008F208F"/>
    <w:rsid w:val="00947B2C"/>
    <w:rsid w:val="00982084"/>
    <w:rsid w:val="00995963"/>
    <w:rsid w:val="009B61EB"/>
    <w:rsid w:val="009C2064"/>
    <w:rsid w:val="009D1697"/>
    <w:rsid w:val="009F3A46"/>
    <w:rsid w:val="009F6520"/>
    <w:rsid w:val="00A014F8"/>
    <w:rsid w:val="00A42EC0"/>
    <w:rsid w:val="00A5173C"/>
    <w:rsid w:val="00A61AEF"/>
    <w:rsid w:val="00A73096"/>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63E22"/>
    <w:rsid w:val="00E900A1"/>
    <w:rsid w:val="00ED71CF"/>
    <w:rsid w:val="00F25662"/>
    <w:rsid w:val="00FA124A"/>
    <w:rsid w:val="00FA3327"/>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FE23CD"/>
  <w15:docId w15:val="{5BD43F34-5B02-4A93-9ECF-24FC2D1C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basedOn w:val="DefaultParagraphFont"/>
    <w:link w:val="Heading1"/>
    <w:rsid w:val="00681A6E"/>
    <w:rPr>
      <w:rFonts w:ascii="Times New Roman" w:hAnsi="Times New Roman"/>
      <w:b/>
      <w:sz w:val="28"/>
      <w:lang w:val="en-GB" w:eastAsia="en-US"/>
    </w:rPr>
  </w:style>
  <w:style w:type="character" w:customStyle="1" w:styleId="Heading2Char">
    <w:name w:val="Heading 2 Char"/>
    <w:basedOn w:val="DefaultParagraphFont"/>
    <w:link w:val="Heading2"/>
    <w:rsid w:val="00681A6E"/>
    <w:rPr>
      <w:rFonts w:ascii="Times New Roman" w:hAnsi="Times New Roman"/>
      <w:b/>
      <w:sz w:val="24"/>
      <w:lang w:val="en-GB" w:eastAsia="en-US"/>
    </w:rPr>
  </w:style>
  <w:style w:type="character" w:customStyle="1" w:styleId="href">
    <w:name w:val="href"/>
    <w:basedOn w:val="DefaultParagraphFont"/>
    <w:rsid w:val="00681A6E"/>
  </w:style>
  <w:style w:type="paragraph" w:customStyle="1" w:styleId="AnnexNoTitle">
    <w:name w:val="Annex_NoTitle"/>
    <w:basedOn w:val="Normal"/>
    <w:next w:val="Normal"/>
    <w:rsid w:val="00681A6E"/>
    <w:pPr>
      <w:keepNext/>
      <w:keepLines/>
      <w:tabs>
        <w:tab w:val="clear" w:pos="1134"/>
        <w:tab w:val="clear" w:pos="1871"/>
        <w:tab w:val="clear" w:pos="2268"/>
        <w:tab w:val="left" w:pos="794"/>
        <w:tab w:val="left" w:pos="1191"/>
        <w:tab w:val="left" w:pos="1588"/>
        <w:tab w:val="left" w:pos="1985"/>
      </w:tabs>
      <w:spacing w:before="480" w:after="80"/>
      <w:jc w:val="center"/>
    </w:pPr>
    <w:rPr>
      <w:rFonts w:eastAsia="Batang"/>
      <w:b/>
      <w:sz w:val="28"/>
      <w:lang w:val="fr-FR"/>
    </w:rPr>
  </w:style>
  <w:style w:type="character" w:customStyle="1" w:styleId="TableheadChar">
    <w:name w:val="Table_head Char"/>
    <w:basedOn w:val="DefaultParagraphFont"/>
    <w:link w:val="Tablehead"/>
    <w:uiPriority w:val="99"/>
    <w:locked/>
    <w:rsid w:val="00681A6E"/>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681A6E"/>
    <w:rPr>
      <w:rFonts w:ascii="Times New Roman" w:hAnsi="Times New Roman"/>
      <w:lang w:val="en-GB" w:eastAsia="en-US"/>
    </w:rPr>
  </w:style>
  <w:style w:type="character" w:customStyle="1" w:styleId="HeadingbChar">
    <w:name w:val="Heading_b Char"/>
    <w:link w:val="Headingb"/>
    <w:uiPriority w:val="99"/>
    <w:locked/>
    <w:rsid w:val="00681A6E"/>
    <w:rPr>
      <w:rFonts w:ascii="Times New Roman Bold" w:hAnsi="Times New Roman Bold" w:cs="Times New Roman Bold"/>
      <w:b/>
      <w:sz w:val="24"/>
      <w:lang w:val="fr-CH" w:eastAsia="en-US"/>
    </w:rPr>
  </w:style>
  <w:style w:type="character" w:customStyle="1" w:styleId="CallChar">
    <w:name w:val="Call Char"/>
    <w:link w:val="Call"/>
    <w:uiPriority w:val="99"/>
    <w:locked/>
    <w:rsid w:val="00681A6E"/>
    <w:rPr>
      <w:rFonts w:ascii="Times New Roman" w:hAnsi="Times New Roman"/>
      <w:i/>
      <w:sz w:val="24"/>
      <w:lang w:val="en-GB" w:eastAsia="en-US"/>
    </w:rPr>
  </w:style>
  <w:style w:type="paragraph" w:customStyle="1" w:styleId="Tablefin">
    <w:name w:val="Table_fin"/>
    <w:basedOn w:val="Normal"/>
    <w:rsid w:val="00681A6E"/>
    <w:pPr>
      <w:spacing w:before="0"/>
    </w:pPr>
    <w:rPr>
      <w:rFonts w:eastAsiaTheme="minorEastAsi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2C244-9048-44A2-9EE5-2A7B8F37B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232D-0786-40FA-BB16-43CF2D526266}">
  <ds:schemaRefs>
    <ds:schemaRef ds:uri="http://www.w3.org/XML/1998/namespace"/>
    <ds:schemaRef ds:uri="52e7451a-2438-4699-974e-3752ec5efa44"/>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6E5E3ECF-7CB2-4A09-ACB8-B53B0D5A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8</Pages>
  <Words>2051</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Detraz, Laurence</cp:lastModifiedBy>
  <cp:revision>5</cp:revision>
  <cp:lastPrinted>2018-11-16T12:26:00Z</cp:lastPrinted>
  <dcterms:created xsi:type="dcterms:W3CDTF">2018-11-16T12:51:00Z</dcterms:created>
  <dcterms:modified xsi:type="dcterms:W3CDTF">2018-11-16T12:53:00Z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