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Borders>
          <w:bottom w:val="single" w:sz="12" w:space="0" w:color="auto"/>
        </w:tblBorders>
        <w:tblLayout w:type="fixed"/>
        <w:tblLook w:val="0000" w:firstRow="0" w:lastRow="0" w:firstColumn="0" w:lastColumn="0" w:noHBand="0" w:noVBand="0"/>
      </w:tblPr>
      <w:tblGrid>
        <w:gridCol w:w="6771"/>
        <w:gridCol w:w="3260"/>
      </w:tblGrid>
      <w:tr w:rsidR="00166859" w:rsidTr="002E1244">
        <w:trPr>
          <w:cantSplit/>
        </w:trPr>
        <w:tc>
          <w:tcPr>
            <w:tcW w:w="6771" w:type="dxa"/>
          </w:tcPr>
          <w:p w:rsidR="00166859" w:rsidRPr="00166859" w:rsidRDefault="005F0A76" w:rsidP="005F0A76">
            <w:pPr>
              <w:spacing w:before="360"/>
              <w:rPr>
                <w:rFonts w:ascii="Verdana" w:hAnsi="Verdana"/>
                <w:position w:val="6"/>
                <w:lang w:eastAsia="zh-CN"/>
              </w:rPr>
            </w:pPr>
            <w:r>
              <w:rPr>
                <w:rFonts w:ascii="Verdana" w:hAnsi="Verdana" w:hint="eastAsia"/>
                <w:b/>
                <w:bCs/>
                <w:sz w:val="23"/>
                <w:szCs w:val="23"/>
                <w:lang w:val="en-US" w:eastAsia="zh-CN"/>
              </w:rPr>
              <w:t>世界</w:t>
            </w:r>
            <w:r>
              <w:rPr>
                <w:rFonts w:ascii="Verdana" w:hAnsi="Verdana"/>
                <w:b/>
                <w:bCs/>
                <w:sz w:val="23"/>
                <w:szCs w:val="23"/>
                <w:lang w:val="en-US" w:eastAsia="zh-CN"/>
              </w:rPr>
              <w:t>无线电通信大会（</w:t>
            </w:r>
            <w:r w:rsidR="00166859" w:rsidRPr="00166859">
              <w:rPr>
                <w:rFonts w:ascii="Verdana" w:hAnsi="Verdana"/>
                <w:b/>
                <w:bCs/>
                <w:sz w:val="23"/>
                <w:szCs w:val="23"/>
                <w:lang w:eastAsia="zh-CN"/>
              </w:rPr>
              <w:t>WRC-</w:t>
            </w:r>
            <w:r w:rsidR="009F442F">
              <w:rPr>
                <w:rFonts w:ascii="Verdana" w:hAnsi="Verdana"/>
                <w:b/>
                <w:bCs/>
                <w:sz w:val="23"/>
                <w:szCs w:val="23"/>
                <w:lang w:eastAsia="zh-CN"/>
              </w:rPr>
              <w:t>1</w:t>
            </w:r>
            <w:r w:rsidR="00CE1340">
              <w:rPr>
                <w:rFonts w:ascii="Verdana" w:hAnsi="Verdana"/>
                <w:b/>
                <w:bCs/>
                <w:sz w:val="23"/>
                <w:szCs w:val="23"/>
                <w:lang w:eastAsia="zh-CN"/>
              </w:rPr>
              <w:t>5</w:t>
            </w:r>
            <w:r>
              <w:rPr>
                <w:rFonts w:ascii="Verdana" w:hAnsi="Verdana" w:hint="eastAsia"/>
                <w:b/>
                <w:bCs/>
                <w:sz w:val="23"/>
                <w:szCs w:val="23"/>
                <w:lang w:eastAsia="zh-CN"/>
              </w:rPr>
              <w:t>）</w:t>
            </w:r>
            <w:r w:rsidR="00166859">
              <w:rPr>
                <w:rFonts w:ascii="Verdana" w:hAnsi="Verdana"/>
                <w:b/>
                <w:bCs/>
                <w:position w:val="6"/>
                <w:sz w:val="26"/>
                <w:szCs w:val="26"/>
                <w:lang w:eastAsia="zh-CN"/>
              </w:rPr>
              <w:br/>
            </w:r>
            <w:r w:rsidR="00CE1340" w:rsidRPr="00CE1340">
              <w:rPr>
                <w:rFonts w:ascii="Verdana" w:eastAsiaTheme="minorEastAsia" w:hAnsi="Verdana" w:cstheme="minorHAnsi"/>
                <w:b/>
                <w:bCs/>
                <w:position w:val="6"/>
                <w:sz w:val="20"/>
                <w:lang w:eastAsia="zh-CN"/>
              </w:rPr>
              <w:t>201</w:t>
            </w:r>
            <w:r w:rsidR="00CE1340">
              <w:rPr>
                <w:rFonts w:ascii="Verdana" w:eastAsiaTheme="minorEastAsia" w:hAnsi="Verdana" w:cstheme="minorHAnsi"/>
                <w:b/>
                <w:bCs/>
                <w:position w:val="6"/>
                <w:sz w:val="20"/>
                <w:lang w:eastAsia="zh-CN"/>
              </w:rPr>
              <w:t>5</w:t>
            </w:r>
            <w:r w:rsidR="00CE1340" w:rsidRPr="00CE1340">
              <w:rPr>
                <w:rFonts w:asciiTheme="minorEastAsia" w:eastAsiaTheme="minorEastAsia" w:hAnsiTheme="minorEastAsia" w:cstheme="minorHAnsi"/>
                <w:b/>
                <w:bCs/>
                <w:position w:val="6"/>
                <w:sz w:val="20"/>
                <w:lang w:eastAsia="zh-CN"/>
              </w:rPr>
              <w:t>年</w:t>
            </w:r>
            <w:r>
              <w:rPr>
                <w:rFonts w:ascii="Verdana" w:eastAsiaTheme="minorEastAsia" w:hAnsi="Verdana" w:cstheme="minorHAnsi"/>
                <w:b/>
                <w:bCs/>
                <w:position w:val="6"/>
                <w:sz w:val="20"/>
                <w:lang w:eastAsia="zh-CN"/>
              </w:rPr>
              <w:t>11</w:t>
            </w:r>
            <w:r w:rsidR="00CE1340" w:rsidRPr="00CE1340">
              <w:rPr>
                <w:rFonts w:asciiTheme="minorEastAsia" w:eastAsiaTheme="minorEastAsia" w:hAnsiTheme="minorEastAsia" w:cstheme="minorHAnsi"/>
                <w:b/>
                <w:bCs/>
                <w:position w:val="6"/>
                <w:sz w:val="20"/>
                <w:lang w:eastAsia="zh-CN"/>
              </w:rPr>
              <w:t>月</w:t>
            </w:r>
            <w:r w:rsidR="00CE1340">
              <w:rPr>
                <w:rFonts w:ascii="Verdana" w:eastAsiaTheme="minorEastAsia" w:hAnsi="Verdana" w:cstheme="minorHAnsi"/>
                <w:b/>
                <w:bCs/>
                <w:position w:val="6"/>
                <w:sz w:val="20"/>
                <w:lang w:eastAsia="zh-CN"/>
              </w:rPr>
              <w:t>2</w:t>
            </w:r>
            <w:r w:rsidR="00CE1340" w:rsidRPr="00CE1340">
              <w:rPr>
                <w:rFonts w:ascii="Verdana" w:eastAsiaTheme="minorEastAsia" w:hAnsi="Verdana" w:cstheme="minorHAnsi"/>
                <w:b/>
                <w:bCs/>
                <w:position w:val="6"/>
                <w:sz w:val="20"/>
                <w:lang w:eastAsia="zh-CN"/>
              </w:rPr>
              <w:t>-</w:t>
            </w:r>
            <w:r w:rsidR="00CE1340">
              <w:rPr>
                <w:rFonts w:ascii="Verdana" w:eastAsiaTheme="minorEastAsia" w:hAnsi="Verdana" w:cstheme="minorHAnsi"/>
                <w:b/>
                <w:bCs/>
                <w:position w:val="6"/>
                <w:sz w:val="20"/>
                <w:lang w:eastAsia="zh-CN"/>
              </w:rPr>
              <w:t>2</w:t>
            </w:r>
            <w:r>
              <w:rPr>
                <w:rFonts w:ascii="Verdana" w:eastAsiaTheme="minorEastAsia" w:hAnsi="Verdana" w:cstheme="minorHAnsi"/>
                <w:b/>
                <w:bCs/>
                <w:position w:val="6"/>
                <w:sz w:val="20"/>
                <w:lang w:eastAsia="zh-CN"/>
              </w:rPr>
              <w:t>7</w:t>
            </w:r>
            <w:r w:rsidR="00CE1340" w:rsidRPr="00CE1340">
              <w:rPr>
                <w:rFonts w:asciiTheme="minorEastAsia" w:eastAsiaTheme="minorEastAsia" w:hAnsiTheme="minorEastAsia" w:cstheme="minorHAnsi"/>
                <w:b/>
                <w:bCs/>
                <w:position w:val="6"/>
                <w:sz w:val="20"/>
                <w:lang w:eastAsia="zh-CN"/>
              </w:rPr>
              <w:t>日</w:t>
            </w:r>
            <w:r w:rsidR="00CE1340" w:rsidRPr="00CE1340">
              <w:rPr>
                <w:rFonts w:asciiTheme="minorEastAsia" w:eastAsiaTheme="minorEastAsia" w:hAnsiTheme="minorEastAsia" w:cstheme="minorHAnsi" w:hint="eastAsia"/>
                <w:b/>
                <w:bCs/>
                <w:position w:val="6"/>
                <w:sz w:val="20"/>
                <w:lang w:eastAsia="zh-CN"/>
              </w:rPr>
              <w:t>，</w:t>
            </w:r>
            <w:r w:rsidR="00D554B6">
              <w:rPr>
                <w:rFonts w:asciiTheme="minorEastAsia" w:eastAsiaTheme="minorEastAsia" w:hAnsiTheme="minorEastAsia" w:cstheme="minorHAnsi" w:hint="eastAsia"/>
                <w:b/>
                <w:bCs/>
                <w:position w:val="6"/>
                <w:sz w:val="20"/>
                <w:lang w:eastAsia="zh-CN"/>
              </w:rPr>
              <w:t>日内瓦</w:t>
            </w:r>
          </w:p>
        </w:tc>
        <w:tc>
          <w:tcPr>
            <w:tcW w:w="3260" w:type="dxa"/>
          </w:tcPr>
          <w:p w:rsidR="00166859" w:rsidRDefault="00FF370E" w:rsidP="00FF370E">
            <w:pPr>
              <w:spacing w:before="0" w:line="240" w:lineRule="atLeast"/>
              <w:jc w:val="right"/>
            </w:pPr>
            <w:bookmarkStart w:id="0" w:name="ditulogo"/>
            <w:bookmarkEnd w:id="0"/>
            <w:r>
              <w:rPr>
                <w:noProof/>
                <w:lang w:val="en-US" w:eastAsia="zh-CN"/>
              </w:rPr>
              <w:drawing>
                <wp:inline distT="0" distB="0" distL="0" distR="0" wp14:anchorId="4648667E" wp14:editId="6290B84D">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F370E" w:rsidTr="002E1244">
        <w:trPr>
          <w:cantSplit/>
        </w:trPr>
        <w:tc>
          <w:tcPr>
            <w:tcW w:w="6771" w:type="dxa"/>
            <w:tcBorders>
              <w:bottom w:val="single" w:sz="12" w:space="0" w:color="auto"/>
            </w:tcBorders>
          </w:tcPr>
          <w:p w:rsidR="00FF370E" w:rsidRPr="00904437" w:rsidRDefault="00FF370E" w:rsidP="00FF370E">
            <w:pPr>
              <w:spacing w:before="0"/>
              <w:rPr>
                <w:rFonts w:hAnsi="SimSun"/>
                <w:b/>
                <w:bCs/>
                <w:szCs w:val="24"/>
                <w:lang w:eastAsia="zh-CN"/>
              </w:rPr>
            </w:pPr>
            <w:r w:rsidRPr="00904437">
              <w:rPr>
                <w:rFonts w:hAnsi="SimSun" w:hint="eastAsia"/>
                <w:b/>
                <w:bCs/>
                <w:szCs w:val="24"/>
                <w:lang w:eastAsia="zh-CN"/>
              </w:rPr>
              <w:t>国</w:t>
            </w:r>
            <w:r w:rsidRPr="00904437">
              <w:rPr>
                <w:rFonts w:hAnsi="SimSun" w:hint="eastAsia"/>
                <w:b/>
                <w:bCs/>
                <w:szCs w:val="24"/>
                <w:lang w:eastAsia="zh-CN"/>
              </w:rPr>
              <w:t xml:space="preserve"> </w:t>
            </w:r>
            <w:r w:rsidRPr="00904437">
              <w:rPr>
                <w:rFonts w:hAnsi="SimSun" w:hint="eastAsia"/>
                <w:b/>
                <w:bCs/>
                <w:szCs w:val="24"/>
                <w:lang w:eastAsia="zh-CN"/>
              </w:rPr>
              <w:t>际</w:t>
            </w:r>
            <w:r w:rsidRPr="00904437">
              <w:rPr>
                <w:rFonts w:hAnsi="SimSun" w:hint="eastAsia"/>
                <w:b/>
                <w:bCs/>
                <w:szCs w:val="24"/>
                <w:lang w:eastAsia="zh-CN"/>
              </w:rPr>
              <w:t xml:space="preserve"> </w:t>
            </w:r>
            <w:r w:rsidRPr="00904437">
              <w:rPr>
                <w:rFonts w:hAnsi="SimSun" w:hint="eastAsia"/>
                <w:b/>
                <w:bCs/>
                <w:szCs w:val="24"/>
                <w:lang w:eastAsia="zh-CN"/>
              </w:rPr>
              <w:t>电</w:t>
            </w:r>
            <w:r w:rsidRPr="00904437">
              <w:rPr>
                <w:rFonts w:hAnsi="SimSun" w:hint="eastAsia"/>
                <w:b/>
                <w:bCs/>
                <w:szCs w:val="24"/>
                <w:lang w:eastAsia="zh-CN"/>
              </w:rPr>
              <w:t xml:space="preserve"> </w:t>
            </w:r>
            <w:r w:rsidRPr="00904437">
              <w:rPr>
                <w:rFonts w:hAnsi="SimSun" w:hint="eastAsia"/>
                <w:b/>
                <w:bCs/>
                <w:szCs w:val="24"/>
                <w:lang w:eastAsia="zh-CN"/>
              </w:rPr>
              <w:t>信</w:t>
            </w:r>
            <w:r w:rsidRPr="00904437">
              <w:rPr>
                <w:rFonts w:hAnsi="SimSun" w:hint="eastAsia"/>
                <w:b/>
                <w:bCs/>
                <w:szCs w:val="24"/>
                <w:lang w:eastAsia="zh-CN"/>
              </w:rPr>
              <w:t xml:space="preserve"> </w:t>
            </w:r>
            <w:r w:rsidRPr="00904437">
              <w:rPr>
                <w:rFonts w:hAnsi="SimSun" w:hint="eastAsia"/>
                <w:b/>
                <w:bCs/>
                <w:szCs w:val="24"/>
                <w:lang w:eastAsia="zh-CN"/>
              </w:rPr>
              <w:t>联</w:t>
            </w:r>
            <w:r w:rsidRPr="00904437">
              <w:rPr>
                <w:rFonts w:hAnsi="SimSun" w:hint="eastAsia"/>
                <w:b/>
                <w:bCs/>
                <w:szCs w:val="24"/>
                <w:lang w:eastAsia="zh-CN"/>
              </w:rPr>
              <w:t xml:space="preserve"> </w:t>
            </w:r>
            <w:r w:rsidRPr="00904437">
              <w:rPr>
                <w:rFonts w:hAnsi="SimSun" w:hint="eastAsia"/>
                <w:b/>
                <w:bCs/>
                <w:szCs w:val="24"/>
                <w:lang w:eastAsia="zh-CN"/>
              </w:rPr>
              <w:t>盟</w:t>
            </w:r>
          </w:p>
        </w:tc>
        <w:tc>
          <w:tcPr>
            <w:tcW w:w="3260" w:type="dxa"/>
            <w:tcBorders>
              <w:bottom w:val="single" w:sz="12" w:space="0" w:color="auto"/>
            </w:tcBorders>
          </w:tcPr>
          <w:p w:rsidR="00FF370E" w:rsidRPr="00A813AA" w:rsidRDefault="00FF370E" w:rsidP="00FF370E">
            <w:pPr>
              <w:spacing w:before="0" w:line="240" w:lineRule="atLeast"/>
              <w:rPr>
                <w:rFonts w:ascii="Verdana" w:hAnsi="Verdana"/>
                <w:b/>
                <w:bCs/>
                <w:lang w:val="en-US"/>
              </w:rPr>
            </w:pPr>
          </w:p>
        </w:tc>
      </w:tr>
      <w:tr w:rsidR="00FF370E" w:rsidTr="002E1244">
        <w:trPr>
          <w:cantSplit/>
        </w:trPr>
        <w:tc>
          <w:tcPr>
            <w:tcW w:w="6771" w:type="dxa"/>
            <w:tcBorders>
              <w:top w:val="single" w:sz="12" w:space="0" w:color="auto"/>
              <w:bottom w:val="nil"/>
            </w:tcBorders>
          </w:tcPr>
          <w:p w:rsidR="00FF370E" w:rsidRDefault="00FF370E" w:rsidP="00FF370E">
            <w:pPr>
              <w:spacing w:before="0"/>
              <w:jc w:val="center"/>
              <w:rPr>
                <w:smallCaps/>
                <w:sz w:val="20"/>
              </w:rPr>
            </w:pPr>
          </w:p>
        </w:tc>
        <w:tc>
          <w:tcPr>
            <w:tcW w:w="3260" w:type="dxa"/>
            <w:tcBorders>
              <w:top w:val="single" w:sz="12" w:space="0" w:color="auto"/>
              <w:bottom w:val="nil"/>
            </w:tcBorders>
          </w:tcPr>
          <w:p w:rsidR="00FF370E" w:rsidRPr="00AB7A8E" w:rsidRDefault="00FF370E" w:rsidP="00FF370E">
            <w:pPr>
              <w:spacing w:before="0" w:line="240" w:lineRule="atLeast"/>
              <w:rPr>
                <w:rFonts w:ascii="Verdana" w:hAnsi="Verdana"/>
                <w:b/>
                <w:sz w:val="20"/>
              </w:rPr>
            </w:pPr>
          </w:p>
        </w:tc>
      </w:tr>
      <w:tr w:rsidR="00FF370E" w:rsidTr="002E1244">
        <w:trPr>
          <w:cantSplit/>
        </w:trPr>
        <w:tc>
          <w:tcPr>
            <w:tcW w:w="6771" w:type="dxa"/>
            <w:tcBorders>
              <w:top w:val="nil"/>
            </w:tcBorders>
            <w:shd w:val="clear" w:color="auto" w:fill="auto"/>
          </w:tcPr>
          <w:p w:rsidR="00FF370E" w:rsidRPr="005B6157" w:rsidRDefault="00FF370E" w:rsidP="00FF370E">
            <w:pPr>
              <w:spacing w:before="0"/>
              <w:rPr>
                <w:rFonts w:ascii="Verdana" w:hAnsi="Verdana"/>
                <w:smallCaps/>
                <w:sz w:val="20"/>
              </w:rPr>
            </w:pPr>
            <w:bookmarkStart w:id="1" w:name="dnum" w:colFirst="1" w:colLast="1"/>
            <w:bookmarkStart w:id="2" w:name="dmeeting" w:colFirst="0" w:colLast="0"/>
            <w:r w:rsidRPr="005B6157">
              <w:rPr>
                <w:rFonts w:hAnsi="SimSun" w:cs="SimSun" w:hint="eastAsia"/>
                <w:b/>
                <w:sz w:val="20"/>
                <w:lang w:eastAsia="zh-CN"/>
              </w:rPr>
              <w:t>全体会议</w:t>
            </w:r>
          </w:p>
        </w:tc>
        <w:tc>
          <w:tcPr>
            <w:tcW w:w="3260" w:type="dxa"/>
            <w:tcBorders>
              <w:top w:val="nil"/>
            </w:tcBorders>
          </w:tcPr>
          <w:p w:rsidR="00FF370E" w:rsidRDefault="00FF370E" w:rsidP="005F0A76">
            <w:pPr>
              <w:spacing w:before="0" w:line="240" w:lineRule="atLeast"/>
            </w:pPr>
            <w:r w:rsidRPr="003B4BEF">
              <w:rPr>
                <w:rFonts w:hAnsi="SimSun" w:hint="eastAsia"/>
                <w:b/>
                <w:sz w:val="20"/>
              </w:rPr>
              <w:t>文件</w:t>
            </w:r>
            <w:r w:rsidRPr="00AB7A8E">
              <w:rPr>
                <w:rFonts w:ascii="Verdana" w:hAnsi="Verdana"/>
                <w:b/>
                <w:sz w:val="20"/>
              </w:rPr>
              <w:t xml:space="preserve"> </w:t>
            </w:r>
            <w:r>
              <w:rPr>
                <w:rFonts w:ascii="Verdana" w:hAnsi="Verdana"/>
                <w:b/>
                <w:sz w:val="20"/>
              </w:rPr>
              <w:t>/</w:t>
            </w:r>
            <w:r w:rsidR="005F0A76">
              <w:rPr>
                <w:rFonts w:ascii="Verdana" w:hAnsi="Verdana"/>
                <w:b/>
                <w:sz w:val="20"/>
              </w:rPr>
              <w:t>1</w:t>
            </w:r>
            <w:r w:rsidRPr="00AB7A8E">
              <w:rPr>
                <w:rFonts w:ascii="Verdana" w:hAnsi="Verdana"/>
                <w:b/>
                <w:sz w:val="20"/>
              </w:rPr>
              <w:t>-</w:t>
            </w:r>
            <w:r w:rsidRPr="00AB7A8E">
              <w:rPr>
                <w:rFonts w:ascii="Verdana" w:hAnsi="Verdana" w:hint="eastAsia"/>
                <w:b/>
                <w:sz w:val="20"/>
              </w:rPr>
              <w:t>C</w:t>
            </w:r>
          </w:p>
        </w:tc>
      </w:tr>
      <w:tr w:rsidR="00FF370E" w:rsidTr="002E1244">
        <w:trPr>
          <w:cantSplit/>
        </w:trPr>
        <w:tc>
          <w:tcPr>
            <w:tcW w:w="6771" w:type="dxa"/>
            <w:shd w:val="clear" w:color="auto" w:fill="auto"/>
          </w:tcPr>
          <w:p w:rsidR="00FF370E" w:rsidRPr="008B6852" w:rsidRDefault="00FF370E" w:rsidP="00FF370E">
            <w:pPr>
              <w:pStyle w:val="BodyText"/>
              <w:framePr w:hSpace="0" w:wrap="auto" w:vAnchor="margin" w:hAnchor="text" w:xAlign="left" w:yAlign="inline"/>
              <w:spacing w:before="0"/>
              <w:jc w:val="left"/>
              <w:rPr>
                <w:rFonts w:ascii="Verdana" w:hAnsi="Verdana"/>
              </w:rPr>
            </w:pPr>
            <w:bookmarkStart w:id="3" w:name="ddate" w:colFirst="1" w:colLast="1"/>
            <w:bookmarkEnd w:id="1"/>
            <w:bookmarkEnd w:id="2"/>
          </w:p>
        </w:tc>
        <w:tc>
          <w:tcPr>
            <w:tcW w:w="3260" w:type="dxa"/>
          </w:tcPr>
          <w:p w:rsidR="00FF370E" w:rsidRPr="005F0A76" w:rsidRDefault="00FF370E" w:rsidP="00FF370E">
            <w:pPr>
              <w:spacing w:before="0" w:line="240" w:lineRule="atLeast"/>
              <w:rPr>
                <w:rFonts w:ascii="Verdana" w:hAnsi="Verdana"/>
                <w:lang w:eastAsia="zh-CN"/>
              </w:rPr>
            </w:pPr>
            <w:r w:rsidRPr="005F0A76">
              <w:rPr>
                <w:rFonts w:ascii="Verdana" w:hAnsi="Verdana"/>
                <w:b/>
                <w:sz w:val="20"/>
              </w:rPr>
              <w:t>2015</w:t>
            </w:r>
            <w:r w:rsidRPr="005F0A76">
              <w:rPr>
                <w:rFonts w:ascii="Verdana" w:hAnsi="Verdana"/>
                <w:b/>
                <w:sz w:val="20"/>
              </w:rPr>
              <w:t>年</w:t>
            </w:r>
            <w:r w:rsidR="005F0A76" w:rsidRPr="005F0A76">
              <w:rPr>
                <w:rFonts w:ascii="Verdana" w:hAnsi="Verdana"/>
                <w:b/>
                <w:sz w:val="20"/>
              </w:rPr>
              <w:t>3</w:t>
            </w:r>
            <w:r w:rsidRPr="005F0A76">
              <w:rPr>
                <w:rFonts w:ascii="Verdana" w:hAnsi="Verdana"/>
                <w:b/>
                <w:sz w:val="20"/>
              </w:rPr>
              <w:t>月</w:t>
            </w:r>
            <w:r w:rsidR="005F0A76" w:rsidRPr="005F0A76">
              <w:rPr>
                <w:rFonts w:ascii="Verdana" w:hAnsi="Verdana"/>
                <w:b/>
                <w:sz w:val="20"/>
                <w:lang w:eastAsia="zh-CN"/>
              </w:rPr>
              <w:t>26</w:t>
            </w:r>
            <w:r w:rsidR="005F0A76" w:rsidRPr="005F0A76">
              <w:rPr>
                <w:rFonts w:ascii="Verdana" w:hAnsi="Verdana"/>
                <w:b/>
                <w:sz w:val="20"/>
                <w:lang w:eastAsia="zh-CN"/>
              </w:rPr>
              <w:t>日</w:t>
            </w:r>
          </w:p>
        </w:tc>
      </w:tr>
      <w:tr w:rsidR="00FF370E" w:rsidTr="002E1244">
        <w:trPr>
          <w:cantSplit/>
        </w:trPr>
        <w:tc>
          <w:tcPr>
            <w:tcW w:w="6771" w:type="dxa"/>
            <w:tcBorders>
              <w:bottom w:val="nil"/>
            </w:tcBorders>
            <w:shd w:val="clear" w:color="auto" w:fill="auto"/>
          </w:tcPr>
          <w:p w:rsidR="00FF370E" w:rsidRPr="008B6852" w:rsidRDefault="00FF370E" w:rsidP="00FF370E">
            <w:pPr>
              <w:pStyle w:val="BodyText"/>
              <w:framePr w:hSpace="0" w:wrap="auto" w:vAnchor="margin" w:hAnchor="text" w:xAlign="left" w:yAlign="inline"/>
              <w:spacing w:before="0"/>
              <w:jc w:val="left"/>
              <w:rPr>
                <w:rFonts w:ascii="Verdana" w:hAnsi="Verdana"/>
              </w:rPr>
            </w:pPr>
            <w:bookmarkStart w:id="4" w:name="dorlang" w:colFirst="1" w:colLast="1"/>
            <w:bookmarkEnd w:id="3"/>
          </w:p>
        </w:tc>
        <w:tc>
          <w:tcPr>
            <w:tcW w:w="3260" w:type="dxa"/>
            <w:tcBorders>
              <w:bottom w:val="nil"/>
            </w:tcBorders>
          </w:tcPr>
          <w:p w:rsidR="00FF370E" w:rsidRDefault="00FF370E" w:rsidP="00FF370E">
            <w:pPr>
              <w:spacing w:before="0" w:after="120" w:line="240" w:lineRule="atLeast"/>
            </w:pPr>
            <w:r w:rsidRPr="003B4BEF">
              <w:rPr>
                <w:rFonts w:hAnsi="SimSun" w:hint="eastAsia"/>
                <w:b/>
                <w:sz w:val="20"/>
              </w:rPr>
              <w:t>原文</w:t>
            </w:r>
            <w:r w:rsidRPr="00AB7A8E">
              <w:rPr>
                <w:rFonts w:ascii="Verdana" w:hAnsi="Verdana" w:hint="eastAsia"/>
                <w:b/>
                <w:sz w:val="20"/>
              </w:rPr>
              <w:t>：</w:t>
            </w:r>
            <w:r w:rsidRPr="003B4BEF">
              <w:rPr>
                <w:rFonts w:hAnsi="SimSun" w:hint="eastAsia"/>
                <w:b/>
                <w:sz w:val="20"/>
              </w:rPr>
              <w:t>英文</w:t>
            </w:r>
          </w:p>
        </w:tc>
      </w:tr>
      <w:tr w:rsidR="00FF370E" w:rsidTr="002E1244">
        <w:tblPrEx>
          <w:tblBorders>
            <w:bottom w:val="none" w:sz="0" w:space="0" w:color="auto"/>
          </w:tblBorders>
        </w:tblPrEx>
        <w:trPr>
          <w:cantSplit/>
        </w:trPr>
        <w:tc>
          <w:tcPr>
            <w:tcW w:w="10031" w:type="dxa"/>
            <w:gridSpan w:val="2"/>
          </w:tcPr>
          <w:p w:rsidR="00FF370E" w:rsidRDefault="000D255D" w:rsidP="00FF370E">
            <w:pPr>
              <w:pStyle w:val="Source"/>
            </w:pPr>
            <w:bookmarkStart w:id="5" w:name="dsource" w:colFirst="0" w:colLast="0"/>
            <w:bookmarkEnd w:id="4"/>
            <w:r>
              <w:rPr>
                <w:rFonts w:hint="eastAsia"/>
                <w:lang w:eastAsia="zh-CN"/>
              </w:rPr>
              <w:t>秘书长</w:t>
            </w:r>
          </w:p>
        </w:tc>
      </w:tr>
      <w:tr w:rsidR="00FF370E" w:rsidTr="002E1244">
        <w:tblPrEx>
          <w:tblBorders>
            <w:bottom w:val="none" w:sz="0" w:space="0" w:color="auto"/>
          </w:tblBorders>
        </w:tblPrEx>
        <w:trPr>
          <w:cantSplit/>
        </w:trPr>
        <w:tc>
          <w:tcPr>
            <w:tcW w:w="10031" w:type="dxa"/>
            <w:gridSpan w:val="2"/>
          </w:tcPr>
          <w:p w:rsidR="00FF370E" w:rsidRDefault="009869DB" w:rsidP="00FF370E">
            <w:pPr>
              <w:pStyle w:val="Title1"/>
              <w:rPr>
                <w:lang w:eastAsia="zh-CN"/>
              </w:rPr>
            </w:pPr>
            <w:bookmarkStart w:id="6" w:name="dtitle1" w:colFirst="0" w:colLast="0"/>
            <w:bookmarkEnd w:id="5"/>
            <w:r>
              <w:rPr>
                <w:rFonts w:hint="eastAsia"/>
                <w:lang w:eastAsia="zh-CN"/>
              </w:rPr>
              <w:t>大会议程</w:t>
            </w:r>
          </w:p>
        </w:tc>
      </w:tr>
      <w:tr w:rsidR="00FF370E" w:rsidTr="002E1244">
        <w:tblPrEx>
          <w:tblBorders>
            <w:bottom w:val="none" w:sz="0" w:space="0" w:color="auto"/>
          </w:tblBorders>
        </w:tblPrEx>
        <w:trPr>
          <w:cantSplit/>
        </w:trPr>
        <w:tc>
          <w:tcPr>
            <w:tcW w:w="10031" w:type="dxa"/>
            <w:gridSpan w:val="2"/>
          </w:tcPr>
          <w:p w:rsidR="00FF370E" w:rsidRDefault="00FF370E" w:rsidP="00FF370E">
            <w:pPr>
              <w:pStyle w:val="Title2"/>
            </w:pPr>
            <w:bookmarkStart w:id="7" w:name="dtitle2" w:colFirst="0" w:colLast="0"/>
            <w:bookmarkEnd w:id="6"/>
          </w:p>
        </w:tc>
      </w:tr>
    </w:tbl>
    <w:bookmarkEnd w:id="7"/>
    <w:p w:rsidR="000D255D" w:rsidRDefault="000D255D" w:rsidP="00761D03">
      <w:pPr>
        <w:spacing w:before="360"/>
        <w:ind w:firstLineChars="200" w:firstLine="480"/>
        <w:rPr>
          <w:lang w:eastAsia="zh-CN"/>
        </w:rPr>
      </w:pPr>
      <w:r w:rsidRPr="002B5D74">
        <w:rPr>
          <w:szCs w:val="22"/>
          <w:lang w:val="fr-FR" w:eastAsia="zh-CN"/>
        </w:rPr>
        <w:t>理事会第</w:t>
      </w:r>
      <w:r>
        <w:rPr>
          <w:szCs w:val="22"/>
          <w:lang w:val="fr-FR" w:eastAsia="zh-CN"/>
        </w:rPr>
        <w:t>1</w:t>
      </w:r>
      <w:r>
        <w:rPr>
          <w:rFonts w:hint="eastAsia"/>
          <w:szCs w:val="22"/>
          <w:lang w:val="fr-FR" w:eastAsia="zh-CN"/>
        </w:rPr>
        <w:t>343</w:t>
      </w:r>
      <w:r w:rsidRPr="002B5D74">
        <w:rPr>
          <w:szCs w:val="22"/>
          <w:lang w:val="fr-FR" w:eastAsia="zh-CN"/>
        </w:rPr>
        <w:t>号决议确定了世界无线电通信大会（</w:t>
      </w:r>
      <w:r w:rsidRPr="002B5D74">
        <w:rPr>
          <w:szCs w:val="22"/>
          <w:lang w:val="fr-FR" w:eastAsia="zh-CN"/>
        </w:rPr>
        <w:t>WRC-1</w:t>
      </w:r>
      <w:r>
        <w:rPr>
          <w:rFonts w:hint="eastAsia"/>
          <w:szCs w:val="22"/>
          <w:lang w:val="fr-FR" w:eastAsia="zh-CN"/>
        </w:rPr>
        <w:t>5</w:t>
      </w:r>
      <w:r w:rsidRPr="002B5D74">
        <w:rPr>
          <w:szCs w:val="22"/>
          <w:lang w:val="fr-FR" w:eastAsia="zh-CN"/>
        </w:rPr>
        <w:t>）的地点、日期和议程</w:t>
      </w:r>
      <w:r w:rsidR="00761D03">
        <w:rPr>
          <w:rFonts w:hint="eastAsia"/>
          <w:szCs w:val="22"/>
          <w:lang w:val="fr-FR" w:eastAsia="zh-CN"/>
        </w:rPr>
        <w:t>（</w:t>
      </w:r>
      <w:r>
        <w:rPr>
          <w:rFonts w:hint="eastAsia"/>
          <w:lang w:eastAsia="zh-CN"/>
        </w:rPr>
        <w:t>见附件</w:t>
      </w:r>
      <w:r w:rsidRPr="00EE48A4">
        <w:rPr>
          <w:lang w:eastAsia="zh-CN"/>
        </w:rPr>
        <w:t>1</w:t>
      </w:r>
      <w:r w:rsidR="00761D03">
        <w:rPr>
          <w:rFonts w:hint="eastAsia"/>
          <w:lang w:eastAsia="zh-CN"/>
        </w:rPr>
        <w:t>）</w:t>
      </w:r>
      <w:r w:rsidR="00761D03">
        <w:rPr>
          <w:lang w:eastAsia="zh-CN"/>
        </w:rPr>
        <w:t>。</w:t>
      </w:r>
    </w:p>
    <w:p w:rsidR="000D255D" w:rsidRPr="00FB096D" w:rsidRDefault="009869DB" w:rsidP="00761D03">
      <w:pPr>
        <w:ind w:firstLineChars="200" w:firstLine="480"/>
        <w:rPr>
          <w:rFonts w:hint="eastAsia"/>
          <w:lang w:eastAsia="zh-CN"/>
        </w:rPr>
      </w:pPr>
      <w:bookmarkStart w:id="8" w:name="_Toc407024845"/>
      <w:r>
        <w:rPr>
          <w:rFonts w:hint="eastAsia"/>
          <w:lang w:eastAsia="zh-CN"/>
        </w:rPr>
        <w:t>此外，</w:t>
      </w:r>
      <w:r>
        <w:rPr>
          <w:rFonts w:hint="eastAsia"/>
          <w:lang w:eastAsia="zh-CN"/>
        </w:rPr>
        <w:t>2014</w:t>
      </w:r>
      <w:r>
        <w:rPr>
          <w:rFonts w:hint="eastAsia"/>
          <w:lang w:eastAsia="zh-CN"/>
        </w:rPr>
        <w:t>年全权代表大会通过其</w:t>
      </w:r>
      <w:r w:rsidR="000D255D" w:rsidRPr="00B22EC5">
        <w:rPr>
          <w:rStyle w:val="href"/>
          <w:rFonts w:hint="eastAsia"/>
          <w:lang w:eastAsia="zh-CN"/>
        </w:rPr>
        <w:t>第</w:t>
      </w:r>
      <w:r w:rsidR="000D255D" w:rsidRPr="00B22EC5">
        <w:rPr>
          <w:rStyle w:val="href"/>
          <w:lang w:eastAsia="zh-CN"/>
        </w:rPr>
        <w:t>185</w:t>
      </w:r>
      <w:r w:rsidR="000D255D" w:rsidRPr="00B22EC5">
        <w:rPr>
          <w:rStyle w:val="href"/>
          <w:rFonts w:hint="eastAsia"/>
          <w:lang w:eastAsia="zh-CN"/>
        </w:rPr>
        <w:t>号决议</w:t>
      </w:r>
      <w:r w:rsidR="000D255D">
        <w:rPr>
          <w:rFonts w:hint="eastAsia"/>
          <w:lang w:eastAsia="zh-CN"/>
        </w:rPr>
        <w:t>（</w:t>
      </w:r>
      <w:r w:rsidR="000D255D">
        <w:rPr>
          <w:rFonts w:hint="eastAsia"/>
          <w:lang w:eastAsia="zh-CN"/>
        </w:rPr>
        <w:t>2014</w:t>
      </w:r>
      <w:r w:rsidR="000D255D">
        <w:rPr>
          <w:rFonts w:hint="eastAsia"/>
          <w:lang w:eastAsia="zh-CN"/>
        </w:rPr>
        <w:t>年</w:t>
      </w:r>
      <w:r w:rsidR="000D255D">
        <w:rPr>
          <w:lang w:eastAsia="zh-CN"/>
        </w:rPr>
        <w:t>，釜山）</w:t>
      </w:r>
      <w:bookmarkEnd w:id="8"/>
      <w:r w:rsidR="000D255D" w:rsidRPr="009869DB">
        <w:rPr>
          <w:rFonts w:ascii="SimSun" w:hAnsi="SimSun" w:hint="eastAsia"/>
          <w:lang w:eastAsia="zh-CN"/>
        </w:rPr>
        <w:t>做出决议</w:t>
      </w:r>
      <w:r w:rsidR="000D255D" w:rsidRPr="00826E4C">
        <w:rPr>
          <w:rFonts w:hint="eastAsia"/>
          <w:lang w:eastAsia="zh-CN"/>
        </w:rPr>
        <w:t>责成</w:t>
      </w:r>
      <w:r w:rsidR="000D255D">
        <w:rPr>
          <w:lang w:eastAsia="zh-CN"/>
        </w:rPr>
        <w:t>WRC-15</w:t>
      </w:r>
      <w:r w:rsidR="000D255D" w:rsidRPr="00826E4C">
        <w:rPr>
          <w:rFonts w:hint="eastAsia"/>
          <w:lang w:eastAsia="zh-CN"/>
        </w:rPr>
        <w:t>按照《公约》第</w:t>
      </w:r>
      <w:r w:rsidR="000D255D" w:rsidRPr="00826E4C">
        <w:rPr>
          <w:rFonts w:hint="eastAsia"/>
          <w:lang w:eastAsia="zh-CN"/>
        </w:rPr>
        <w:t>119</w:t>
      </w:r>
      <w:r w:rsidR="000D255D" w:rsidRPr="00826E4C">
        <w:rPr>
          <w:rFonts w:hint="eastAsia"/>
          <w:lang w:eastAsia="zh-CN"/>
        </w:rPr>
        <w:t>款</w:t>
      </w:r>
      <w:r w:rsidR="000D255D">
        <w:rPr>
          <w:lang w:eastAsia="zh-CN"/>
        </w:rPr>
        <w:t>，</w:t>
      </w:r>
      <w:r w:rsidR="000D255D">
        <w:rPr>
          <w:rFonts w:hint="eastAsia"/>
          <w:lang w:eastAsia="zh-CN"/>
        </w:rPr>
        <w:t>将有关</w:t>
      </w:r>
      <w:r w:rsidR="000D255D">
        <w:rPr>
          <w:lang w:eastAsia="zh-CN"/>
        </w:rPr>
        <w:t>全球航班跟踪议题的审议作为紧急事务纳入其议程之中，并按照国际电联惯例，酌情将该事宜的不同方面包括在内，同时</w:t>
      </w:r>
      <w:r w:rsidR="000D255D">
        <w:rPr>
          <w:rFonts w:hint="eastAsia"/>
          <w:lang w:eastAsia="zh-CN"/>
        </w:rPr>
        <w:t>顾及</w:t>
      </w:r>
      <w:r w:rsidR="000D255D">
        <w:rPr>
          <w:rFonts w:hint="eastAsia"/>
          <w:lang w:eastAsia="zh-CN"/>
        </w:rPr>
        <w:t>ITU-R</w:t>
      </w:r>
      <w:r w:rsidR="000D255D">
        <w:rPr>
          <w:rFonts w:hint="eastAsia"/>
          <w:lang w:eastAsia="zh-CN"/>
        </w:rPr>
        <w:t>的</w:t>
      </w:r>
      <w:r w:rsidR="000D255D">
        <w:rPr>
          <w:lang w:eastAsia="zh-CN"/>
        </w:rPr>
        <w:t>相关研究工作，</w:t>
      </w:r>
      <w:r w:rsidR="00761D03">
        <w:rPr>
          <w:rFonts w:hint="eastAsia"/>
          <w:lang w:eastAsia="zh-CN"/>
        </w:rPr>
        <w:t>（</w:t>
      </w:r>
      <w:r w:rsidR="000D255D">
        <w:rPr>
          <w:rFonts w:hint="eastAsia"/>
          <w:lang w:eastAsia="zh-CN"/>
        </w:rPr>
        <w:t>见</w:t>
      </w:r>
      <w:r w:rsidR="000D255D" w:rsidRPr="000D255D">
        <w:rPr>
          <w:rFonts w:hint="eastAsia"/>
          <w:b/>
          <w:bCs/>
          <w:lang w:eastAsia="zh-CN"/>
        </w:rPr>
        <w:t>附件</w:t>
      </w:r>
      <w:r w:rsidR="000D255D" w:rsidRPr="000D255D">
        <w:rPr>
          <w:b/>
          <w:bCs/>
          <w:lang w:eastAsia="zh-CN"/>
        </w:rPr>
        <w:t>2</w:t>
      </w:r>
      <w:r w:rsidR="00761D03">
        <w:rPr>
          <w:rFonts w:hint="eastAsia"/>
          <w:lang w:eastAsia="zh-CN"/>
        </w:rPr>
        <w:t>）</w:t>
      </w:r>
      <w:r w:rsidR="00761D03">
        <w:rPr>
          <w:lang w:eastAsia="zh-CN"/>
        </w:rPr>
        <w:t>。</w:t>
      </w:r>
    </w:p>
    <w:p w:rsidR="000D255D" w:rsidRDefault="000D255D" w:rsidP="000D255D">
      <w:pPr>
        <w:rPr>
          <w:lang w:eastAsia="zh-CN"/>
        </w:rPr>
      </w:pPr>
    </w:p>
    <w:p w:rsidR="00761D03" w:rsidRPr="00FB096D" w:rsidRDefault="00761D03" w:rsidP="000D255D">
      <w:pPr>
        <w:rPr>
          <w:lang w:eastAsia="zh-CN"/>
        </w:rPr>
      </w:pPr>
    </w:p>
    <w:p w:rsidR="000D255D" w:rsidRDefault="000D255D" w:rsidP="000D255D">
      <w:pPr>
        <w:tabs>
          <w:tab w:val="clear" w:pos="1134"/>
          <w:tab w:val="clear" w:pos="1871"/>
          <w:tab w:val="clear" w:pos="2268"/>
          <w:tab w:val="center" w:pos="6804"/>
        </w:tabs>
        <w:rPr>
          <w:rFonts w:eastAsia="Times New Roman"/>
          <w:lang w:val="en-US" w:eastAsia="zh-CN"/>
        </w:rPr>
      </w:pPr>
    </w:p>
    <w:p w:rsidR="000D255D" w:rsidRPr="000D255D" w:rsidRDefault="000D255D" w:rsidP="00761D03">
      <w:pPr>
        <w:tabs>
          <w:tab w:val="clear" w:pos="1134"/>
          <w:tab w:val="clear" w:pos="1871"/>
          <w:tab w:val="clear" w:pos="2268"/>
          <w:tab w:val="center" w:pos="6804"/>
        </w:tabs>
        <w:rPr>
          <w:rFonts w:eastAsiaTheme="minorEastAsia"/>
          <w:lang w:val="en-US" w:eastAsia="zh-CN"/>
        </w:rPr>
      </w:pPr>
      <w:r w:rsidRPr="000D255D">
        <w:rPr>
          <w:rFonts w:eastAsia="Times New Roman"/>
          <w:lang w:val="en-US" w:eastAsia="zh-CN"/>
        </w:rPr>
        <w:tab/>
      </w:r>
      <w:r>
        <w:rPr>
          <w:rFonts w:eastAsiaTheme="minorEastAsia" w:hint="eastAsia"/>
          <w:lang w:val="en-US" w:eastAsia="zh-CN"/>
        </w:rPr>
        <w:t>秘书长</w:t>
      </w:r>
      <w:r w:rsidR="00761D03">
        <w:rPr>
          <w:rFonts w:eastAsiaTheme="minorEastAsia"/>
          <w:lang w:val="en-US" w:eastAsia="zh-CN"/>
        </w:rPr>
        <w:br/>
      </w:r>
      <w:r w:rsidR="00761D03">
        <w:rPr>
          <w:rFonts w:eastAsiaTheme="minorEastAsia"/>
          <w:lang w:val="en-US" w:eastAsia="zh-CN"/>
        </w:rPr>
        <w:tab/>
      </w:r>
      <w:r>
        <w:rPr>
          <w:rFonts w:eastAsiaTheme="minorEastAsia" w:hint="eastAsia"/>
          <w:lang w:val="en-US" w:eastAsia="zh-CN"/>
        </w:rPr>
        <w:t>赵</w:t>
      </w:r>
      <w:r>
        <w:rPr>
          <w:rFonts w:eastAsiaTheme="minorEastAsia"/>
          <w:lang w:val="en-US" w:eastAsia="zh-CN"/>
        </w:rPr>
        <w:t>厚</w:t>
      </w:r>
      <w:r>
        <w:rPr>
          <w:rFonts w:eastAsiaTheme="minorEastAsia" w:hint="eastAsia"/>
          <w:lang w:val="en-US" w:eastAsia="zh-CN"/>
        </w:rPr>
        <w:t>麟</w:t>
      </w:r>
    </w:p>
    <w:p w:rsidR="000D255D" w:rsidRPr="00761D03" w:rsidRDefault="000D255D" w:rsidP="00761D03"/>
    <w:p w:rsidR="000D255D" w:rsidRDefault="000D255D" w:rsidP="00761D03"/>
    <w:p w:rsidR="00761D03" w:rsidRDefault="00761D03" w:rsidP="00761D03"/>
    <w:p w:rsidR="00761D03" w:rsidRDefault="00761D03" w:rsidP="00761D03"/>
    <w:p w:rsidR="00761D03" w:rsidRDefault="00761D03" w:rsidP="00761D03"/>
    <w:p w:rsidR="00761D03" w:rsidRPr="00761D03" w:rsidRDefault="00761D03" w:rsidP="00761D03"/>
    <w:p w:rsidR="009869DB" w:rsidRPr="00761D03" w:rsidRDefault="009869DB" w:rsidP="00761D03"/>
    <w:p w:rsidR="009869DB" w:rsidRDefault="009869DB" w:rsidP="00761D03">
      <w:pPr>
        <w:rPr>
          <w:lang w:eastAsia="zh-CN"/>
        </w:rPr>
      </w:pPr>
      <w:r w:rsidRPr="00761D03">
        <w:rPr>
          <w:rFonts w:hint="eastAsia"/>
          <w:b/>
          <w:bCs/>
          <w:lang w:eastAsia="zh-CN"/>
        </w:rPr>
        <w:t>附件：</w:t>
      </w:r>
      <w:r>
        <w:rPr>
          <w:rFonts w:hint="eastAsia"/>
          <w:lang w:eastAsia="zh-CN"/>
        </w:rPr>
        <w:t>2</w:t>
      </w:r>
      <w:r>
        <w:rPr>
          <w:rFonts w:hint="eastAsia"/>
          <w:lang w:eastAsia="zh-CN"/>
        </w:rPr>
        <w:t>件</w:t>
      </w:r>
      <w:bookmarkStart w:id="9" w:name="_GoBack"/>
      <w:bookmarkEnd w:id="9"/>
    </w:p>
    <w:p w:rsidR="00761D03" w:rsidRDefault="00761D03">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0D255D" w:rsidRPr="00FB096D" w:rsidRDefault="000D255D" w:rsidP="00761D03">
      <w:pPr>
        <w:pStyle w:val="AnnexNo"/>
        <w:rPr>
          <w:lang w:eastAsia="zh-CN"/>
        </w:rPr>
      </w:pPr>
      <w:r>
        <w:rPr>
          <w:rFonts w:hint="eastAsia"/>
          <w:lang w:eastAsia="zh-CN"/>
        </w:rPr>
        <w:lastRenderedPageBreak/>
        <w:t>附件</w:t>
      </w:r>
      <w:r w:rsidRPr="00FB096D">
        <w:rPr>
          <w:lang w:eastAsia="zh-CN"/>
        </w:rPr>
        <w:t xml:space="preserve"> 1</w:t>
      </w:r>
    </w:p>
    <w:p w:rsidR="000D255D" w:rsidRPr="00FB096D" w:rsidRDefault="000D255D" w:rsidP="00761D03">
      <w:pPr>
        <w:pStyle w:val="ResNo"/>
        <w:rPr>
          <w:lang w:eastAsia="zh-CN"/>
        </w:rPr>
      </w:pPr>
      <w:r>
        <w:rPr>
          <w:rFonts w:hint="eastAsia"/>
          <w:lang w:eastAsia="zh-CN"/>
        </w:rPr>
        <w:t>第</w:t>
      </w:r>
      <w:r w:rsidRPr="00FB096D">
        <w:rPr>
          <w:lang w:eastAsia="zh-CN"/>
        </w:rPr>
        <w:t>1343</w:t>
      </w:r>
      <w:r>
        <w:rPr>
          <w:rFonts w:hint="eastAsia"/>
          <w:lang w:eastAsia="zh-CN"/>
        </w:rPr>
        <w:t>号</w:t>
      </w:r>
      <w:r>
        <w:rPr>
          <w:lang w:eastAsia="zh-CN"/>
        </w:rPr>
        <w:t>决议</w:t>
      </w:r>
    </w:p>
    <w:p w:rsidR="000D255D" w:rsidRPr="00FB096D" w:rsidRDefault="00135CA2" w:rsidP="009869DB">
      <w:pPr>
        <w:overflowPunct/>
        <w:autoSpaceDE/>
        <w:autoSpaceDN/>
        <w:adjustRightInd/>
        <w:spacing w:before="240" w:after="360"/>
        <w:jc w:val="center"/>
        <w:textAlignment w:val="auto"/>
        <w:rPr>
          <w:sz w:val="28"/>
          <w:szCs w:val="28"/>
          <w:lang w:eastAsia="zh-CN"/>
        </w:rPr>
      </w:pPr>
      <w:r>
        <w:rPr>
          <w:rFonts w:hint="eastAsia"/>
          <w:sz w:val="28"/>
          <w:szCs w:val="28"/>
          <w:lang w:eastAsia="zh-CN"/>
        </w:rPr>
        <w:t>（</w:t>
      </w:r>
      <w:r w:rsidR="009869DB">
        <w:rPr>
          <w:rFonts w:hint="eastAsia"/>
          <w:sz w:val="28"/>
          <w:szCs w:val="28"/>
          <w:lang w:eastAsia="zh-CN"/>
        </w:rPr>
        <w:t>2012</w:t>
      </w:r>
      <w:r w:rsidR="009869DB">
        <w:rPr>
          <w:rFonts w:hint="eastAsia"/>
          <w:sz w:val="28"/>
          <w:szCs w:val="28"/>
          <w:lang w:eastAsia="zh-CN"/>
        </w:rPr>
        <w:t>年理事会第三次全体会议</w:t>
      </w:r>
      <w:r>
        <w:rPr>
          <w:rFonts w:hint="eastAsia"/>
          <w:sz w:val="28"/>
          <w:szCs w:val="28"/>
          <w:lang w:eastAsia="zh-CN"/>
        </w:rPr>
        <w:t>上</w:t>
      </w:r>
      <w:r w:rsidR="009869DB">
        <w:rPr>
          <w:rFonts w:hint="eastAsia"/>
          <w:sz w:val="28"/>
          <w:szCs w:val="28"/>
          <w:lang w:eastAsia="zh-CN"/>
        </w:rPr>
        <w:t>通过）</w:t>
      </w:r>
    </w:p>
    <w:p w:rsidR="00FB525B" w:rsidRPr="00761D03" w:rsidRDefault="00FB525B" w:rsidP="00761D03">
      <w:pPr>
        <w:pStyle w:val="Restitle"/>
      </w:pPr>
      <w:r w:rsidRPr="00761D03">
        <w:rPr>
          <w:rFonts w:hint="eastAsia"/>
        </w:rPr>
        <w:t>世界无线电通信大会（</w:t>
      </w:r>
      <w:r w:rsidRPr="00761D03">
        <w:t>WRC-1</w:t>
      </w:r>
      <w:r w:rsidRPr="00761D03">
        <w:rPr>
          <w:rFonts w:hint="eastAsia"/>
        </w:rPr>
        <w:t>5</w:t>
      </w:r>
      <w:r w:rsidRPr="00761D03">
        <w:rPr>
          <w:rFonts w:hint="eastAsia"/>
        </w:rPr>
        <w:t>）的日期、地点和议程</w:t>
      </w:r>
    </w:p>
    <w:p w:rsidR="00FB525B" w:rsidRDefault="00FB525B" w:rsidP="00FB525B">
      <w:pPr>
        <w:pStyle w:val="Normalaftertitle0"/>
        <w:rPr>
          <w:lang w:eastAsia="zh-CN"/>
        </w:rPr>
      </w:pPr>
      <w:r>
        <w:rPr>
          <w:rFonts w:hint="eastAsia"/>
          <w:lang w:eastAsia="zh-CN"/>
        </w:rPr>
        <w:t>理事会，</w:t>
      </w:r>
    </w:p>
    <w:p w:rsidR="00FB525B" w:rsidRPr="003C4A5C" w:rsidRDefault="00FB525B" w:rsidP="00FB525B">
      <w:pPr>
        <w:pStyle w:val="Call"/>
        <w:rPr>
          <w:lang w:val="zh-CN" w:eastAsia="zh-CN"/>
        </w:rPr>
      </w:pPr>
      <w:r w:rsidRPr="003C4A5C">
        <w:rPr>
          <w:rFonts w:hint="eastAsia"/>
          <w:lang w:val="zh-CN" w:eastAsia="zh-CN"/>
        </w:rPr>
        <w:t>注意到</w:t>
      </w:r>
    </w:p>
    <w:p w:rsidR="00FB525B" w:rsidRDefault="00FB525B" w:rsidP="00FB525B">
      <w:pPr>
        <w:spacing w:beforeLines="50"/>
        <w:ind w:firstLine="480"/>
        <w:rPr>
          <w:lang w:eastAsia="zh-CN"/>
        </w:rPr>
      </w:pPr>
      <w:r>
        <w:rPr>
          <w:rFonts w:hint="eastAsia"/>
          <w:lang w:eastAsia="zh-CN"/>
        </w:rPr>
        <w:t>世界无线电通信大会（</w:t>
      </w:r>
      <w:r>
        <w:rPr>
          <w:lang w:eastAsia="zh-CN"/>
        </w:rPr>
        <w:t>20</w:t>
      </w:r>
      <w:r>
        <w:rPr>
          <w:rFonts w:hint="eastAsia"/>
          <w:lang w:eastAsia="zh-CN"/>
        </w:rPr>
        <w:t>12</w:t>
      </w:r>
      <w:r>
        <w:rPr>
          <w:rFonts w:hint="eastAsia"/>
          <w:lang w:val="zh-CN" w:eastAsia="zh-CN"/>
        </w:rPr>
        <w:t>年，日内瓦</w:t>
      </w:r>
      <w:r>
        <w:rPr>
          <w:rFonts w:hint="eastAsia"/>
          <w:lang w:eastAsia="zh-CN"/>
        </w:rPr>
        <w:t>）</w:t>
      </w:r>
      <w:r>
        <w:rPr>
          <w:rFonts w:hint="eastAsia"/>
          <w:lang w:val="zh-CN" w:eastAsia="zh-CN"/>
        </w:rPr>
        <w:t>第</w:t>
      </w:r>
      <w:r>
        <w:rPr>
          <w:lang w:eastAsia="zh-CN"/>
        </w:rPr>
        <w:t>80</w:t>
      </w:r>
      <w:r>
        <w:rPr>
          <w:rFonts w:hint="eastAsia"/>
          <w:lang w:eastAsia="zh-CN"/>
        </w:rPr>
        <w:t>7</w:t>
      </w:r>
      <w:r>
        <w:rPr>
          <w:rFonts w:hint="eastAsia"/>
          <w:lang w:val="zh-CN" w:eastAsia="zh-CN"/>
        </w:rPr>
        <w:t>号决议：</w:t>
      </w:r>
    </w:p>
    <w:p w:rsidR="00FB525B" w:rsidRDefault="00FB525B" w:rsidP="00FB525B">
      <w:pPr>
        <w:spacing w:beforeLines="50"/>
        <w:rPr>
          <w:i/>
          <w:iCs/>
          <w:lang w:eastAsia="zh-CN"/>
        </w:rPr>
      </w:pPr>
      <w:r>
        <w:rPr>
          <w:rFonts w:eastAsia="KaiTi_GB2312"/>
          <w:i/>
          <w:iCs/>
          <w:lang w:eastAsia="zh-CN"/>
        </w:rPr>
        <w:t>a)</w:t>
      </w:r>
      <w:r>
        <w:rPr>
          <w:rFonts w:eastAsia="KaiTi_GB2312"/>
          <w:i/>
          <w:iCs/>
          <w:lang w:eastAsia="zh-CN"/>
        </w:rPr>
        <w:tab/>
      </w:r>
      <w:r>
        <w:rPr>
          <w:rFonts w:hint="eastAsia"/>
          <w:lang w:val="zh-CN" w:eastAsia="zh-CN"/>
        </w:rPr>
        <w:t>做出决议，向理事会提出建议，在</w:t>
      </w:r>
      <w:r>
        <w:rPr>
          <w:lang w:val="zh-CN" w:eastAsia="zh-CN"/>
        </w:rPr>
        <w:t>20</w:t>
      </w:r>
      <w:r>
        <w:rPr>
          <w:rFonts w:hint="eastAsia"/>
          <w:lang w:val="zh-CN" w:eastAsia="zh-CN"/>
        </w:rPr>
        <w:t>15</w:t>
      </w:r>
      <w:r>
        <w:rPr>
          <w:rFonts w:hint="eastAsia"/>
          <w:lang w:val="zh-CN" w:eastAsia="zh-CN"/>
        </w:rPr>
        <w:t>年举办一届为期四周的世界无线电通信大会；</w:t>
      </w:r>
    </w:p>
    <w:p w:rsidR="00FB525B" w:rsidRPr="008E1D41" w:rsidRDefault="00FB525B" w:rsidP="00FB525B">
      <w:pPr>
        <w:spacing w:beforeLines="50"/>
        <w:rPr>
          <w:lang w:eastAsia="zh-CN"/>
        </w:rPr>
      </w:pPr>
      <w:r>
        <w:rPr>
          <w:i/>
          <w:iCs/>
          <w:lang w:eastAsia="zh-CN"/>
        </w:rPr>
        <w:t>b)</w:t>
      </w:r>
      <w:r>
        <w:rPr>
          <w:i/>
          <w:iCs/>
          <w:lang w:eastAsia="zh-CN"/>
        </w:rPr>
        <w:tab/>
      </w:r>
      <w:r w:rsidRPr="008E1D41">
        <w:rPr>
          <w:rFonts w:hint="eastAsia"/>
          <w:lang w:val="zh-CN" w:eastAsia="zh-CN"/>
        </w:rPr>
        <w:t>就其议程提出</w:t>
      </w:r>
      <w:r w:rsidRPr="008E1D41">
        <w:rPr>
          <w:rFonts w:hint="eastAsia"/>
          <w:lang w:eastAsia="zh-CN"/>
        </w:rPr>
        <w:t>建议</w:t>
      </w:r>
      <w:r w:rsidRPr="008E1D41">
        <w:rPr>
          <w:rFonts w:hint="eastAsia"/>
          <w:lang w:val="zh-CN" w:eastAsia="zh-CN"/>
        </w:rPr>
        <w:t>，并请理事会确定议程，同时为</w:t>
      </w:r>
      <w:r w:rsidRPr="008E1D41">
        <w:rPr>
          <w:lang w:eastAsia="zh-CN"/>
        </w:rPr>
        <w:t>WRC-</w:t>
      </w:r>
      <w:r w:rsidRPr="008E1D41">
        <w:rPr>
          <w:rFonts w:hint="eastAsia"/>
          <w:lang w:eastAsia="zh-CN"/>
        </w:rPr>
        <w:t>15</w:t>
      </w:r>
      <w:r w:rsidRPr="008E1D41">
        <w:rPr>
          <w:rFonts w:hint="eastAsia"/>
          <w:lang w:eastAsia="zh-CN"/>
        </w:rPr>
        <w:t>的召开做出安排，并尽快与成员国进行必要磋商，</w:t>
      </w:r>
    </w:p>
    <w:p w:rsidR="00FB525B" w:rsidRPr="008E1D41" w:rsidRDefault="00FB525B" w:rsidP="00FB525B">
      <w:pPr>
        <w:pStyle w:val="Call"/>
        <w:rPr>
          <w:lang w:val="zh-CN" w:eastAsia="zh-CN"/>
        </w:rPr>
      </w:pPr>
      <w:r w:rsidRPr="008E1D41">
        <w:rPr>
          <w:rFonts w:hint="eastAsia"/>
          <w:lang w:val="zh-CN" w:eastAsia="zh-CN"/>
        </w:rPr>
        <w:t>做出决议</w:t>
      </w:r>
    </w:p>
    <w:p w:rsidR="00FB525B" w:rsidRPr="008E1D41" w:rsidRDefault="00FB525B" w:rsidP="00FB525B">
      <w:pPr>
        <w:ind w:firstLineChars="200" w:firstLine="480"/>
        <w:rPr>
          <w:lang w:eastAsia="zh-CN"/>
        </w:rPr>
      </w:pPr>
      <w:r w:rsidRPr="008E1D41">
        <w:rPr>
          <w:rFonts w:hint="eastAsia"/>
          <w:lang w:eastAsia="zh-CN"/>
        </w:rPr>
        <w:t>在</w:t>
      </w:r>
      <w:r w:rsidRPr="008E1D41">
        <w:rPr>
          <w:rFonts w:hint="eastAsia"/>
          <w:lang w:eastAsia="zh-CN"/>
        </w:rPr>
        <w:t>2015</w:t>
      </w:r>
      <w:r w:rsidRPr="008E1D41">
        <w:rPr>
          <w:rFonts w:hint="eastAsia"/>
          <w:lang w:eastAsia="zh-CN"/>
        </w:rPr>
        <w:t>年</w:t>
      </w:r>
      <w:r w:rsidRPr="008E1D41">
        <w:rPr>
          <w:rFonts w:hint="eastAsia"/>
          <w:lang w:eastAsia="zh-CN"/>
        </w:rPr>
        <w:t>11</w:t>
      </w:r>
      <w:r w:rsidRPr="008E1D41">
        <w:rPr>
          <w:rFonts w:hint="eastAsia"/>
          <w:lang w:eastAsia="zh-CN"/>
        </w:rPr>
        <w:t>月</w:t>
      </w:r>
      <w:r w:rsidRPr="008E1D41">
        <w:rPr>
          <w:lang w:eastAsia="zh-CN"/>
        </w:rPr>
        <w:t>2</w:t>
      </w:r>
      <w:r w:rsidRPr="008E1D41">
        <w:rPr>
          <w:rFonts w:hint="eastAsia"/>
          <w:lang w:eastAsia="zh-CN"/>
        </w:rPr>
        <w:t>日</w:t>
      </w:r>
      <w:r w:rsidRPr="008E1D41">
        <w:rPr>
          <w:rFonts w:hint="eastAsia"/>
          <w:lang w:eastAsia="zh-CN"/>
        </w:rPr>
        <w:t>-11</w:t>
      </w:r>
      <w:r w:rsidRPr="008E1D41">
        <w:rPr>
          <w:rFonts w:hint="eastAsia"/>
          <w:lang w:eastAsia="zh-CN"/>
        </w:rPr>
        <w:t>月</w:t>
      </w:r>
      <w:r w:rsidRPr="008E1D41">
        <w:rPr>
          <w:rFonts w:hint="eastAsia"/>
          <w:lang w:eastAsia="zh-CN"/>
        </w:rPr>
        <w:t>27</w:t>
      </w:r>
      <w:r w:rsidRPr="008E1D41">
        <w:rPr>
          <w:rFonts w:hint="eastAsia"/>
          <w:lang w:eastAsia="zh-CN"/>
        </w:rPr>
        <w:t>日期间，在（瑞士）日内瓦召开一次世界无线电通信大会</w:t>
      </w:r>
      <w:r w:rsidRPr="008E1D41">
        <w:rPr>
          <w:lang w:eastAsia="zh-CN"/>
        </w:rPr>
        <w:t>(WRC</w:t>
      </w:r>
      <w:r w:rsidRPr="008E1D41">
        <w:rPr>
          <w:lang w:eastAsia="zh-CN"/>
        </w:rPr>
        <w:noBreakHyphen/>
        <w:t>1</w:t>
      </w:r>
      <w:r w:rsidRPr="008E1D41">
        <w:rPr>
          <w:rFonts w:hint="eastAsia"/>
          <w:lang w:eastAsia="zh-CN"/>
        </w:rPr>
        <w:t>5</w:t>
      </w:r>
      <w:r w:rsidRPr="008E1D41">
        <w:rPr>
          <w:lang w:eastAsia="zh-CN"/>
        </w:rPr>
        <w:t>)</w:t>
      </w:r>
      <w:r w:rsidRPr="008E1D41">
        <w:rPr>
          <w:rFonts w:hint="eastAsia"/>
          <w:lang w:eastAsia="zh-CN"/>
        </w:rPr>
        <w:t>，在此之前，在</w:t>
      </w:r>
      <w:r w:rsidRPr="008E1D41">
        <w:rPr>
          <w:rFonts w:hint="eastAsia"/>
          <w:lang w:eastAsia="zh-CN"/>
        </w:rPr>
        <w:t>2015</w:t>
      </w:r>
      <w:r w:rsidRPr="008E1D41">
        <w:rPr>
          <w:rFonts w:hint="eastAsia"/>
          <w:lang w:eastAsia="zh-CN"/>
        </w:rPr>
        <w:t>年</w:t>
      </w:r>
      <w:r w:rsidRPr="008E1D41">
        <w:rPr>
          <w:rFonts w:hint="eastAsia"/>
          <w:lang w:eastAsia="zh-CN"/>
        </w:rPr>
        <w:t>10</w:t>
      </w:r>
      <w:r w:rsidRPr="008E1D41">
        <w:rPr>
          <w:rFonts w:hint="eastAsia"/>
          <w:lang w:eastAsia="zh-CN"/>
        </w:rPr>
        <w:t>月</w:t>
      </w:r>
      <w:r w:rsidRPr="008E1D41">
        <w:rPr>
          <w:rFonts w:hint="eastAsia"/>
          <w:lang w:eastAsia="zh-CN"/>
        </w:rPr>
        <w:t>26</w:t>
      </w:r>
      <w:r w:rsidRPr="008E1D41">
        <w:rPr>
          <w:lang w:eastAsia="zh-CN"/>
        </w:rPr>
        <w:noBreakHyphen/>
      </w:r>
      <w:r w:rsidRPr="008E1D41">
        <w:rPr>
          <w:rFonts w:hint="eastAsia"/>
          <w:lang w:eastAsia="zh-CN"/>
        </w:rPr>
        <w:t>30</w:t>
      </w:r>
      <w:r w:rsidRPr="008E1D41">
        <w:rPr>
          <w:rFonts w:hint="eastAsia"/>
          <w:lang w:eastAsia="zh-CN"/>
        </w:rPr>
        <w:t>日期间召开一次无线电通信全会。世界无线电通信大会的议程如下：</w:t>
      </w:r>
    </w:p>
    <w:p w:rsidR="00FB525B" w:rsidRPr="008E1D41" w:rsidRDefault="00FB525B" w:rsidP="00FB525B">
      <w:pPr>
        <w:rPr>
          <w:b/>
          <w:lang w:val="en-US" w:eastAsia="zh-CN"/>
        </w:rPr>
      </w:pPr>
      <w:r w:rsidRPr="008E1D41">
        <w:rPr>
          <w:lang w:val="en-US" w:eastAsia="zh-CN"/>
        </w:rPr>
        <w:t>1</w:t>
      </w:r>
      <w:r w:rsidRPr="008E1D41">
        <w:rPr>
          <w:lang w:val="en-US" w:eastAsia="zh-CN"/>
        </w:rPr>
        <w:tab/>
      </w:r>
      <w:r w:rsidRPr="008E1D41">
        <w:rPr>
          <w:rFonts w:hint="eastAsia"/>
          <w:lang w:val="zh-CN" w:eastAsia="zh-CN"/>
        </w:rPr>
        <w:t>以各主管部门的提案为基础</w:t>
      </w:r>
      <w:r w:rsidRPr="008E1D41">
        <w:rPr>
          <w:rFonts w:hint="eastAsia"/>
          <w:lang w:val="en-US" w:eastAsia="zh-CN"/>
        </w:rPr>
        <w:t>，</w:t>
      </w:r>
      <w:r w:rsidRPr="008E1D41">
        <w:rPr>
          <w:rFonts w:hint="eastAsia"/>
          <w:lang w:val="zh-CN" w:eastAsia="zh-CN"/>
        </w:rPr>
        <w:t>在考虑到</w:t>
      </w:r>
      <w:r w:rsidRPr="008E1D41">
        <w:rPr>
          <w:lang w:val="en-US" w:eastAsia="zh-CN"/>
        </w:rPr>
        <w:t>WRC-12</w:t>
      </w:r>
      <w:r w:rsidRPr="008E1D41">
        <w:rPr>
          <w:rFonts w:hint="eastAsia"/>
          <w:lang w:val="zh-CN" w:eastAsia="zh-CN"/>
        </w:rPr>
        <w:t>的成果和大会筹备会议的报告</w:t>
      </w:r>
      <w:r w:rsidRPr="008E1D41">
        <w:rPr>
          <w:rFonts w:hint="eastAsia"/>
          <w:lang w:val="en-US" w:eastAsia="zh-CN"/>
        </w:rPr>
        <w:t>，</w:t>
      </w:r>
      <w:r w:rsidRPr="008E1D41">
        <w:rPr>
          <w:rFonts w:hint="eastAsia"/>
          <w:lang w:val="zh-CN" w:eastAsia="zh-CN"/>
        </w:rPr>
        <w:t>并适当顾及所涉各频段中现有和未来业务的需求的同时</w:t>
      </w:r>
      <w:r w:rsidRPr="008E1D41">
        <w:rPr>
          <w:rFonts w:hint="eastAsia"/>
          <w:lang w:val="en-US" w:eastAsia="zh-CN"/>
        </w:rPr>
        <w:t>，</w:t>
      </w:r>
      <w:r w:rsidRPr="008E1D41">
        <w:rPr>
          <w:rFonts w:hint="eastAsia"/>
          <w:lang w:val="zh-CN" w:eastAsia="zh-CN"/>
        </w:rPr>
        <w:t>审议下列议项并采取适当的行动</w:t>
      </w:r>
      <w:r w:rsidRPr="008E1D41">
        <w:rPr>
          <w:rFonts w:hint="eastAsia"/>
          <w:lang w:val="en-US" w:eastAsia="zh-CN"/>
        </w:rPr>
        <w:t>：</w:t>
      </w:r>
    </w:p>
    <w:p w:rsidR="00FB525B" w:rsidRPr="008E1D41" w:rsidRDefault="00FB525B" w:rsidP="007665CC">
      <w:pPr>
        <w:rPr>
          <w:lang w:eastAsia="zh-CN"/>
        </w:rPr>
      </w:pPr>
      <w:r w:rsidRPr="008E1D41">
        <w:rPr>
          <w:lang w:eastAsia="zh-CN"/>
        </w:rPr>
        <w:t>1.1</w:t>
      </w:r>
      <w:r w:rsidRPr="008E1D41">
        <w:rPr>
          <w:lang w:eastAsia="zh-CN"/>
        </w:rPr>
        <w:tab/>
      </w:r>
      <w:r w:rsidRPr="008E1D41">
        <w:rPr>
          <w:rFonts w:hint="eastAsia"/>
          <w:szCs w:val="24"/>
          <w:lang w:eastAsia="zh-CN"/>
        </w:rPr>
        <w:t>根据第</w:t>
      </w:r>
      <w:r w:rsidRPr="008E1D41">
        <w:rPr>
          <w:b/>
          <w:bCs/>
          <w:szCs w:val="24"/>
          <w:lang w:eastAsia="zh-CN"/>
        </w:rPr>
        <w:t>233</w:t>
      </w:r>
      <w:r w:rsidRPr="008E1D41">
        <w:rPr>
          <w:rFonts w:hint="eastAsia"/>
          <w:szCs w:val="24"/>
          <w:lang w:eastAsia="zh-CN"/>
        </w:rPr>
        <w:t>号决议</w:t>
      </w:r>
      <w:r w:rsidRPr="008E1D41">
        <w:rPr>
          <w:rFonts w:hint="eastAsia"/>
          <w:b/>
          <w:bCs/>
          <w:szCs w:val="24"/>
          <w:lang w:eastAsia="zh-CN"/>
        </w:rPr>
        <w:t>（</w:t>
      </w:r>
      <w:r w:rsidRPr="008E1D41">
        <w:rPr>
          <w:b/>
          <w:bCs/>
          <w:szCs w:val="24"/>
          <w:lang w:eastAsia="zh-CN"/>
        </w:rPr>
        <w:t>WRC-12</w:t>
      </w:r>
      <w:r w:rsidRPr="008E1D41">
        <w:rPr>
          <w:rFonts w:hint="eastAsia"/>
          <w:b/>
          <w:bCs/>
          <w:szCs w:val="24"/>
          <w:lang w:eastAsia="zh-CN"/>
        </w:rPr>
        <w:t>）</w:t>
      </w:r>
      <w:r w:rsidRPr="008E1D41">
        <w:rPr>
          <w:rFonts w:hint="eastAsia"/>
          <w:szCs w:val="24"/>
          <w:lang w:eastAsia="zh-CN"/>
        </w:rPr>
        <w:t>，审议为作为主要业务的移动业务做出</w:t>
      </w:r>
      <w:r w:rsidR="007665CC">
        <w:rPr>
          <w:rFonts w:hint="eastAsia"/>
          <w:szCs w:val="24"/>
          <w:lang w:eastAsia="zh-CN"/>
        </w:rPr>
        <w:t>新增</w:t>
      </w:r>
      <w:r w:rsidRPr="008E1D41">
        <w:rPr>
          <w:rFonts w:hint="eastAsia"/>
          <w:szCs w:val="24"/>
          <w:lang w:eastAsia="zh-CN"/>
        </w:rPr>
        <w:t>频谱划分，并确定国际移动通信（</w:t>
      </w:r>
      <w:r w:rsidRPr="008E1D41">
        <w:rPr>
          <w:szCs w:val="24"/>
          <w:lang w:eastAsia="zh-CN"/>
        </w:rPr>
        <w:t>IMT</w:t>
      </w:r>
      <w:r w:rsidRPr="008E1D41">
        <w:rPr>
          <w:rFonts w:hint="eastAsia"/>
          <w:szCs w:val="24"/>
          <w:lang w:eastAsia="zh-CN"/>
        </w:rPr>
        <w:t>）的</w:t>
      </w:r>
      <w:r w:rsidR="007665CC">
        <w:rPr>
          <w:rFonts w:hint="eastAsia"/>
          <w:szCs w:val="24"/>
          <w:lang w:eastAsia="zh-CN"/>
        </w:rPr>
        <w:t>新增</w:t>
      </w:r>
      <w:r w:rsidRPr="008E1D41">
        <w:rPr>
          <w:rFonts w:hint="eastAsia"/>
          <w:szCs w:val="24"/>
          <w:lang w:eastAsia="zh-CN"/>
        </w:rPr>
        <w:t>频段及相关规则条款，以促进地面移动宽带应用的发展；</w:t>
      </w:r>
    </w:p>
    <w:p w:rsidR="00FB525B" w:rsidRPr="008E1D41" w:rsidRDefault="00FB525B" w:rsidP="00FB525B">
      <w:pPr>
        <w:rPr>
          <w:lang w:eastAsia="zh-CN"/>
        </w:rPr>
      </w:pPr>
      <w:r w:rsidRPr="008E1D41">
        <w:rPr>
          <w:lang w:eastAsia="zh-CN"/>
        </w:rPr>
        <w:t>1.2</w:t>
      </w:r>
      <w:r w:rsidRPr="008E1D41">
        <w:rPr>
          <w:lang w:eastAsia="zh-CN"/>
        </w:rPr>
        <w:tab/>
      </w:r>
      <w:r w:rsidRPr="008E1D41">
        <w:rPr>
          <w:rFonts w:hint="eastAsia"/>
          <w:lang w:eastAsia="zh-CN"/>
        </w:rPr>
        <w:t>审查</w:t>
      </w:r>
      <w:r w:rsidRPr="008E1D41">
        <w:rPr>
          <w:lang w:eastAsia="zh-CN"/>
        </w:rPr>
        <w:t>ITU-R</w:t>
      </w:r>
      <w:r w:rsidRPr="008E1D41">
        <w:rPr>
          <w:rFonts w:hint="eastAsia"/>
          <w:lang w:eastAsia="zh-CN"/>
        </w:rPr>
        <w:t>根据第</w:t>
      </w:r>
      <w:r w:rsidRPr="008E1D41">
        <w:rPr>
          <w:b/>
          <w:bCs/>
          <w:lang w:eastAsia="zh-CN"/>
        </w:rPr>
        <w:t>232</w:t>
      </w:r>
      <w:r w:rsidRPr="008E1D41">
        <w:rPr>
          <w:rFonts w:hint="eastAsia"/>
          <w:lang w:eastAsia="zh-CN"/>
        </w:rPr>
        <w:t>号决议</w:t>
      </w:r>
      <w:r w:rsidRPr="008E1D41">
        <w:rPr>
          <w:rFonts w:eastAsiaTheme="minorEastAsia" w:hint="eastAsia"/>
          <w:b/>
          <w:lang w:eastAsia="zh-CN"/>
        </w:rPr>
        <w:t>（</w:t>
      </w:r>
      <w:r w:rsidRPr="008E1D41">
        <w:rPr>
          <w:rFonts w:eastAsiaTheme="minorEastAsia"/>
          <w:b/>
          <w:lang w:eastAsia="zh-CN"/>
        </w:rPr>
        <w:t>WRC-12</w:t>
      </w:r>
      <w:r w:rsidRPr="008E1D41">
        <w:rPr>
          <w:rFonts w:eastAsiaTheme="minorEastAsia" w:hint="eastAsia"/>
          <w:b/>
          <w:lang w:eastAsia="zh-CN"/>
        </w:rPr>
        <w:t>）</w:t>
      </w:r>
      <w:r w:rsidRPr="008E1D41">
        <w:rPr>
          <w:rFonts w:hint="eastAsia"/>
          <w:bCs/>
          <w:lang w:eastAsia="zh-CN"/>
        </w:rPr>
        <w:t>开展的、</w:t>
      </w:r>
      <w:r w:rsidRPr="008E1D41">
        <w:rPr>
          <w:rFonts w:hint="eastAsia"/>
          <w:lang w:eastAsia="zh-CN"/>
        </w:rPr>
        <w:t>有关</w:t>
      </w:r>
      <w:r w:rsidRPr="008E1D41">
        <w:rPr>
          <w:lang w:eastAsia="zh-CN"/>
        </w:rPr>
        <w:t>1</w:t>
      </w:r>
      <w:r w:rsidRPr="008E1D41">
        <w:rPr>
          <w:rFonts w:hint="eastAsia"/>
          <w:lang w:eastAsia="zh-CN"/>
        </w:rPr>
        <w:t>区移动业务（航空移动除外）使用</w:t>
      </w:r>
      <w:r w:rsidRPr="008E1D41">
        <w:rPr>
          <w:lang w:eastAsia="zh-CN"/>
        </w:rPr>
        <w:t>694-790 MHz</w:t>
      </w:r>
      <w:r w:rsidRPr="008E1D41">
        <w:rPr>
          <w:rFonts w:hint="eastAsia"/>
          <w:lang w:eastAsia="zh-CN"/>
        </w:rPr>
        <w:t>频段的研究结果并采取适当措施；</w:t>
      </w:r>
    </w:p>
    <w:p w:rsidR="00FB525B" w:rsidRPr="008E1D41" w:rsidRDefault="00FB525B" w:rsidP="00FB525B">
      <w:pPr>
        <w:rPr>
          <w:lang w:eastAsia="zh-CN"/>
        </w:rPr>
      </w:pPr>
      <w:r w:rsidRPr="008E1D41">
        <w:rPr>
          <w:lang w:eastAsia="zh-CN"/>
        </w:rPr>
        <w:t>1.3</w:t>
      </w:r>
      <w:r w:rsidRPr="008E1D41">
        <w:rPr>
          <w:lang w:eastAsia="zh-CN"/>
        </w:rPr>
        <w:tab/>
      </w:r>
      <w:r w:rsidRPr="008E1D41">
        <w:rPr>
          <w:rFonts w:hint="eastAsia"/>
          <w:lang w:eastAsia="zh-CN"/>
        </w:rPr>
        <w:t>根据第</w:t>
      </w:r>
      <w:r w:rsidRPr="008E1D41">
        <w:rPr>
          <w:b/>
          <w:bCs/>
          <w:lang w:eastAsia="zh-CN"/>
        </w:rPr>
        <w:t>648</w:t>
      </w:r>
      <w:r w:rsidRPr="008E1D41">
        <w:rPr>
          <w:rFonts w:eastAsiaTheme="minorEastAsia" w:hint="eastAsia"/>
          <w:bCs/>
          <w:lang w:eastAsia="zh-CN"/>
        </w:rPr>
        <w:t>号决议</w:t>
      </w:r>
      <w:r w:rsidRPr="008E1D41">
        <w:rPr>
          <w:rFonts w:eastAsiaTheme="minorEastAsia" w:hint="eastAsia"/>
          <w:b/>
          <w:lang w:eastAsia="zh-CN"/>
        </w:rPr>
        <w:t>（</w:t>
      </w:r>
      <w:r w:rsidRPr="008E1D41">
        <w:rPr>
          <w:rFonts w:eastAsiaTheme="minorEastAsia"/>
          <w:b/>
          <w:lang w:eastAsia="zh-CN"/>
        </w:rPr>
        <w:t>WRC-12</w:t>
      </w:r>
      <w:r w:rsidRPr="008E1D41">
        <w:rPr>
          <w:rFonts w:eastAsiaTheme="minorEastAsia" w:hint="eastAsia"/>
          <w:b/>
          <w:lang w:eastAsia="zh-CN"/>
        </w:rPr>
        <w:t>）</w:t>
      </w:r>
      <w:r w:rsidRPr="008E1D41">
        <w:rPr>
          <w:rFonts w:hint="eastAsia"/>
          <w:bCs/>
          <w:lang w:eastAsia="zh-CN"/>
        </w:rPr>
        <w:t>，</w:t>
      </w:r>
      <w:r w:rsidRPr="008E1D41">
        <w:rPr>
          <w:rFonts w:eastAsiaTheme="minorEastAsia" w:hint="eastAsia"/>
          <w:lang w:eastAsia="zh-CN"/>
        </w:rPr>
        <w:t>审议并修订有关宽带公共保护和赈灾（</w:t>
      </w:r>
      <w:r w:rsidRPr="008E1D41">
        <w:rPr>
          <w:rFonts w:eastAsiaTheme="minorEastAsia"/>
          <w:lang w:eastAsia="zh-CN"/>
        </w:rPr>
        <w:t>PPDR</w:t>
      </w:r>
      <w:r w:rsidRPr="008E1D41">
        <w:rPr>
          <w:rFonts w:eastAsiaTheme="minorEastAsia" w:hint="eastAsia"/>
          <w:lang w:eastAsia="zh-CN"/>
        </w:rPr>
        <w:t>）的第</w:t>
      </w:r>
      <w:r w:rsidRPr="008E1D41">
        <w:rPr>
          <w:rFonts w:eastAsia="MS Mincho"/>
          <w:b/>
          <w:lang w:eastAsia="ja-JP"/>
        </w:rPr>
        <w:t>646</w:t>
      </w:r>
      <w:r w:rsidRPr="008E1D41">
        <w:rPr>
          <w:rFonts w:eastAsiaTheme="minorEastAsia" w:hint="eastAsia"/>
          <w:bCs/>
          <w:lang w:eastAsia="zh-CN"/>
        </w:rPr>
        <w:t>号决议</w:t>
      </w:r>
      <w:r w:rsidRPr="008E1D41">
        <w:rPr>
          <w:rFonts w:eastAsiaTheme="minorEastAsia" w:hint="eastAsia"/>
          <w:b/>
          <w:lang w:eastAsia="zh-CN"/>
        </w:rPr>
        <w:t>（</w:t>
      </w:r>
      <w:r w:rsidRPr="008E1D41">
        <w:rPr>
          <w:rFonts w:eastAsiaTheme="minorEastAsia"/>
          <w:b/>
          <w:lang w:eastAsia="zh-CN"/>
        </w:rPr>
        <w:t>WRC-12</w:t>
      </w:r>
      <w:r w:rsidRPr="008E1D41">
        <w:rPr>
          <w:rFonts w:eastAsiaTheme="minorEastAsia" w:hint="eastAsia"/>
          <w:b/>
          <w:lang w:eastAsia="zh-CN"/>
        </w:rPr>
        <w:t>，修订版）</w:t>
      </w:r>
      <w:r w:rsidRPr="008E1D41">
        <w:rPr>
          <w:rFonts w:eastAsiaTheme="minorEastAsia" w:hint="eastAsia"/>
          <w:lang w:eastAsia="zh-CN"/>
        </w:rPr>
        <w:t>；</w:t>
      </w:r>
    </w:p>
    <w:p w:rsidR="00FB525B" w:rsidRPr="008E1D41" w:rsidRDefault="00FB525B" w:rsidP="00FB525B">
      <w:pPr>
        <w:rPr>
          <w:lang w:eastAsia="zh-CN"/>
        </w:rPr>
      </w:pPr>
      <w:r w:rsidRPr="008E1D41">
        <w:rPr>
          <w:lang w:eastAsia="zh-CN"/>
        </w:rPr>
        <w:t>1.4</w:t>
      </w:r>
      <w:r w:rsidRPr="008E1D41">
        <w:rPr>
          <w:lang w:eastAsia="zh-CN"/>
        </w:rPr>
        <w:tab/>
      </w:r>
      <w:r w:rsidRPr="008E1D41">
        <w:rPr>
          <w:rFonts w:hint="eastAsia"/>
          <w:lang w:eastAsia="zh-CN"/>
        </w:rPr>
        <w:t>按照第</w:t>
      </w:r>
      <w:r w:rsidRPr="008E1D41">
        <w:rPr>
          <w:b/>
          <w:bCs/>
          <w:lang w:eastAsia="zh-CN"/>
        </w:rPr>
        <w:t>649</w:t>
      </w:r>
      <w:r w:rsidRPr="008E1D41">
        <w:rPr>
          <w:rFonts w:hint="eastAsia"/>
          <w:lang w:eastAsia="zh-CN"/>
        </w:rPr>
        <w:t>号决议</w:t>
      </w:r>
      <w:r w:rsidRPr="008E1D41">
        <w:rPr>
          <w:rFonts w:hint="eastAsia"/>
          <w:b/>
          <w:bCs/>
          <w:lang w:eastAsia="zh-CN"/>
        </w:rPr>
        <w:t>（</w:t>
      </w:r>
      <w:r w:rsidRPr="008E1D41">
        <w:rPr>
          <w:b/>
          <w:bCs/>
          <w:lang w:eastAsia="zh-CN"/>
        </w:rPr>
        <w:t>WRC-12</w:t>
      </w:r>
      <w:r w:rsidRPr="008E1D41">
        <w:rPr>
          <w:rFonts w:hint="eastAsia"/>
          <w:b/>
          <w:bCs/>
          <w:lang w:eastAsia="zh-CN"/>
        </w:rPr>
        <w:t>）</w:t>
      </w:r>
      <w:r w:rsidRPr="008E1D41">
        <w:rPr>
          <w:rFonts w:hint="eastAsia"/>
          <w:lang w:eastAsia="zh-CN"/>
        </w:rPr>
        <w:t>，考虑在</w:t>
      </w:r>
      <w:r w:rsidRPr="008E1D41">
        <w:rPr>
          <w:lang w:eastAsia="zh-CN"/>
        </w:rPr>
        <w:t>5</w:t>
      </w:r>
      <w:r w:rsidRPr="008E1D41">
        <w:rPr>
          <w:lang w:val="en-US" w:eastAsia="zh-CN"/>
        </w:rPr>
        <w:t> </w:t>
      </w:r>
      <w:r w:rsidRPr="008E1D41">
        <w:rPr>
          <w:lang w:eastAsia="zh-CN"/>
        </w:rPr>
        <w:t>250-5 450 kHz</w:t>
      </w:r>
      <w:r w:rsidRPr="008E1D41">
        <w:rPr>
          <w:rFonts w:hint="eastAsia"/>
          <w:lang w:eastAsia="zh-CN"/>
        </w:rPr>
        <w:t>频段为作为次要业务的业余业务进行一项</w:t>
      </w:r>
      <w:r w:rsidRPr="008E1D41">
        <w:rPr>
          <w:rFonts w:hint="eastAsia"/>
          <w:lang w:val="en-US" w:eastAsia="zh-CN"/>
        </w:rPr>
        <w:t>可能的</w:t>
      </w:r>
      <w:r w:rsidRPr="008E1D41">
        <w:rPr>
          <w:rFonts w:hint="eastAsia"/>
          <w:lang w:eastAsia="zh-CN"/>
        </w:rPr>
        <w:t>新划分；</w:t>
      </w:r>
    </w:p>
    <w:p w:rsidR="00FB525B" w:rsidRPr="008E1D41" w:rsidRDefault="00FB525B" w:rsidP="00FB525B">
      <w:pPr>
        <w:rPr>
          <w:lang w:eastAsia="zh-CN"/>
        </w:rPr>
      </w:pPr>
      <w:r w:rsidRPr="008E1D41">
        <w:rPr>
          <w:lang w:eastAsia="zh-CN"/>
        </w:rPr>
        <w:t>1.5</w:t>
      </w:r>
      <w:r w:rsidRPr="008E1D41">
        <w:rPr>
          <w:lang w:eastAsia="zh-CN"/>
        </w:rPr>
        <w:tab/>
      </w:r>
      <w:r w:rsidRPr="008E1D41">
        <w:rPr>
          <w:rFonts w:hint="eastAsia"/>
          <w:lang w:eastAsia="zh-CN"/>
        </w:rPr>
        <w:t>根据第</w:t>
      </w:r>
      <w:r w:rsidRPr="008E1D41">
        <w:rPr>
          <w:b/>
          <w:bCs/>
          <w:lang w:eastAsia="zh-CN"/>
        </w:rPr>
        <w:t>153</w:t>
      </w:r>
      <w:r w:rsidRPr="008E1D41">
        <w:rPr>
          <w:rFonts w:hint="eastAsia"/>
          <w:lang w:eastAsia="zh-CN"/>
        </w:rPr>
        <w:t>号决议</w:t>
      </w:r>
      <w:r w:rsidRPr="008E1D41">
        <w:rPr>
          <w:rFonts w:hint="eastAsia"/>
          <w:b/>
          <w:bCs/>
          <w:lang w:eastAsia="zh-CN"/>
        </w:rPr>
        <w:t>（</w:t>
      </w:r>
      <w:r w:rsidRPr="008E1D41">
        <w:rPr>
          <w:b/>
          <w:bCs/>
          <w:lang w:eastAsia="zh-CN"/>
        </w:rPr>
        <w:t>WRC-12</w:t>
      </w:r>
      <w:r w:rsidRPr="008E1D41">
        <w:rPr>
          <w:rFonts w:hint="eastAsia"/>
          <w:b/>
          <w:bCs/>
          <w:lang w:eastAsia="zh-CN"/>
        </w:rPr>
        <w:t>）</w:t>
      </w:r>
      <w:r w:rsidRPr="008E1D41">
        <w:rPr>
          <w:rFonts w:hint="eastAsia"/>
          <w:lang w:eastAsia="zh-CN"/>
        </w:rPr>
        <w:t>，考虑将划分给无须遵守附录</w:t>
      </w:r>
      <w:r w:rsidRPr="008E1D41">
        <w:rPr>
          <w:b/>
          <w:bCs/>
          <w:lang w:eastAsia="zh-CN"/>
        </w:rPr>
        <w:t>30</w:t>
      </w:r>
      <w:r w:rsidRPr="008E1D41">
        <w:rPr>
          <w:rFonts w:hint="eastAsia"/>
          <w:lang w:eastAsia="zh-CN"/>
        </w:rPr>
        <w:t>、</w:t>
      </w:r>
      <w:r w:rsidRPr="008E1D41">
        <w:rPr>
          <w:b/>
          <w:bCs/>
          <w:lang w:eastAsia="zh-CN"/>
        </w:rPr>
        <w:t>30A</w:t>
      </w:r>
      <w:r w:rsidRPr="008E1D41">
        <w:rPr>
          <w:rFonts w:hint="eastAsia"/>
          <w:lang w:eastAsia="zh-CN"/>
        </w:rPr>
        <w:t>和</w:t>
      </w:r>
      <w:r w:rsidRPr="008E1D41">
        <w:rPr>
          <w:b/>
          <w:bCs/>
          <w:lang w:eastAsia="zh-CN"/>
        </w:rPr>
        <w:t>30B</w:t>
      </w:r>
      <w:r w:rsidRPr="008E1D41">
        <w:rPr>
          <w:rFonts w:hint="eastAsia"/>
          <w:lang w:eastAsia="zh-CN"/>
        </w:rPr>
        <w:t>规定的卫星固定业务的频段用于非隔离空域无人机系统（</w:t>
      </w:r>
      <w:r w:rsidRPr="008E1D41">
        <w:rPr>
          <w:lang w:eastAsia="zh-CN"/>
        </w:rPr>
        <w:t>UAS</w:t>
      </w:r>
      <w:r w:rsidRPr="008E1D41">
        <w:rPr>
          <w:rFonts w:hint="eastAsia"/>
          <w:lang w:eastAsia="zh-CN"/>
        </w:rPr>
        <w:t>）的控制和非有效载荷通信</w:t>
      </w:r>
      <w:r w:rsidRPr="008E1D41">
        <w:rPr>
          <w:rFonts w:hint="eastAsia"/>
          <w:lang w:val="es-ES_tradnl" w:eastAsia="zh-CN"/>
        </w:rPr>
        <w:t>；</w:t>
      </w:r>
    </w:p>
    <w:p w:rsidR="00FB525B" w:rsidRDefault="00FB525B" w:rsidP="00FB525B">
      <w:pPr>
        <w:rPr>
          <w:lang w:eastAsia="zh-CN"/>
        </w:rPr>
      </w:pPr>
      <w:r w:rsidRPr="008E1D41">
        <w:rPr>
          <w:lang w:eastAsia="zh-CN"/>
        </w:rPr>
        <w:t>1.6</w:t>
      </w:r>
      <w:r w:rsidRPr="008E1D41">
        <w:rPr>
          <w:lang w:eastAsia="zh-CN"/>
        </w:rPr>
        <w:tab/>
      </w:r>
      <w:r w:rsidRPr="008E1D41">
        <w:rPr>
          <w:rFonts w:hint="eastAsia"/>
          <w:lang w:eastAsia="zh-CN"/>
        </w:rPr>
        <w:t>分别根据第</w:t>
      </w:r>
      <w:r w:rsidRPr="008E1D41">
        <w:rPr>
          <w:b/>
          <w:bCs/>
          <w:lang w:eastAsia="zh-CN"/>
        </w:rPr>
        <w:t>151</w:t>
      </w:r>
      <w:r w:rsidRPr="008E1D41">
        <w:rPr>
          <w:rFonts w:hint="eastAsia"/>
          <w:lang w:eastAsia="zh-CN"/>
        </w:rPr>
        <w:t>号决议</w:t>
      </w:r>
      <w:r w:rsidRPr="008E1D41">
        <w:rPr>
          <w:rFonts w:hint="eastAsia"/>
          <w:b/>
          <w:bCs/>
          <w:lang w:eastAsia="zh-CN"/>
        </w:rPr>
        <w:t>（</w:t>
      </w:r>
      <w:r w:rsidRPr="008E1D41">
        <w:rPr>
          <w:b/>
          <w:bCs/>
          <w:lang w:eastAsia="zh-CN"/>
        </w:rPr>
        <w:t>WRC-12</w:t>
      </w:r>
      <w:r w:rsidRPr="008E1D41">
        <w:rPr>
          <w:rFonts w:hint="eastAsia"/>
          <w:b/>
          <w:bCs/>
          <w:lang w:eastAsia="zh-CN"/>
        </w:rPr>
        <w:t>）</w:t>
      </w:r>
      <w:r w:rsidRPr="008E1D41">
        <w:rPr>
          <w:rFonts w:hint="eastAsia"/>
          <w:lang w:eastAsia="zh-CN"/>
        </w:rPr>
        <w:t>和第</w:t>
      </w:r>
      <w:r w:rsidRPr="008E1D41">
        <w:rPr>
          <w:b/>
          <w:bCs/>
          <w:lang w:eastAsia="zh-CN"/>
        </w:rPr>
        <w:t>152</w:t>
      </w:r>
      <w:r w:rsidRPr="008E1D41">
        <w:rPr>
          <w:rFonts w:hint="eastAsia"/>
          <w:lang w:eastAsia="zh-CN"/>
        </w:rPr>
        <w:t>号决议</w:t>
      </w:r>
      <w:r w:rsidRPr="008E1D41">
        <w:rPr>
          <w:rFonts w:hint="eastAsia"/>
          <w:b/>
          <w:bCs/>
          <w:lang w:eastAsia="zh-CN"/>
        </w:rPr>
        <w:t>（</w:t>
      </w:r>
      <w:r w:rsidRPr="008E1D41">
        <w:rPr>
          <w:b/>
          <w:bCs/>
          <w:lang w:eastAsia="zh-CN"/>
        </w:rPr>
        <w:t>WRC-12</w:t>
      </w:r>
      <w:r w:rsidRPr="008E1D41">
        <w:rPr>
          <w:rFonts w:hint="eastAsia"/>
          <w:b/>
          <w:bCs/>
          <w:lang w:eastAsia="zh-CN"/>
        </w:rPr>
        <w:t>）</w:t>
      </w:r>
      <w:r w:rsidRPr="008E1D41">
        <w:rPr>
          <w:rFonts w:hint="eastAsia"/>
          <w:lang w:eastAsia="zh-CN"/>
        </w:rPr>
        <w:t>，并在考虑到</w:t>
      </w:r>
      <w:r w:rsidRPr="008E1D41">
        <w:rPr>
          <w:lang w:eastAsia="zh-CN"/>
        </w:rPr>
        <w:t>ITU-R</w:t>
      </w:r>
      <w:r w:rsidRPr="008E1D41">
        <w:rPr>
          <w:rFonts w:hint="eastAsia"/>
          <w:lang w:eastAsia="zh-CN"/>
        </w:rPr>
        <w:t>研究结果的同时，考虑做出以下可能的主要业务附加划分：</w:t>
      </w:r>
    </w:p>
    <w:p w:rsidR="00FB525B" w:rsidRDefault="00FB525B" w:rsidP="00FB525B">
      <w:pPr>
        <w:rPr>
          <w:lang w:eastAsia="zh-CN"/>
        </w:rPr>
      </w:pPr>
      <w:r>
        <w:rPr>
          <w:lang w:eastAsia="zh-CN"/>
        </w:rPr>
        <w:t>1.6.1</w:t>
      </w:r>
      <w:r>
        <w:rPr>
          <w:lang w:eastAsia="zh-CN"/>
        </w:rPr>
        <w:tab/>
      </w:r>
      <w:r>
        <w:rPr>
          <w:rFonts w:hint="eastAsia"/>
          <w:lang w:eastAsia="zh-CN"/>
        </w:rPr>
        <w:t>在</w:t>
      </w:r>
      <w:r>
        <w:rPr>
          <w:lang w:eastAsia="zh-CN"/>
        </w:rPr>
        <w:t>1</w:t>
      </w:r>
      <w:r>
        <w:rPr>
          <w:rFonts w:hint="eastAsia"/>
          <w:lang w:eastAsia="zh-CN"/>
        </w:rPr>
        <w:t>区的</w:t>
      </w:r>
      <w:r>
        <w:rPr>
          <w:lang w:eastAsia="zh-CN"/>
        </w:rPr>
        <w:t>10 GHz</w:t>
      </w:r>
      <w:r>
        <w:rPr>
          <w:rFonts w:hint="eastAsia"/>
          <w:lang w:eastAsia="zh-CN"/>
        </w:rPr>
        <w:t>至</w:t>
      </w:r>
      <w:r>
        <w:rPr>
          <w:lang w:eastAsia="zh-CN"/>
        </w:rPr>
        <w:t>17 GHz</w:t>
      </w:r>
      <w:r>
        <w:rPr>
          <w:rFonts w:hint="eastAsia"/>
          <w:lang w:eastAsia="zh-CN"/>
        </w:rPr>
        <w:t>范围内为卫星固定业务（地对空和空对地）增加</w:t>
      </w:r>
      <w:r>
        <w:rPr>
          <w:lang w:eastAsia="zh-CN"/>
        </w:rPr>
        <w:t>250 MHz</w:t>
      </w:r>
      <w:r>
        <w:rPr>
          <w:rFonts w:hint="eastAsia"/>
          <w:lang w:eastAsia="zh-CN"/>
        </w:rPr>
        <w:t>；</w:t>
      </w:r>
    </w:p>
    <w:p w:rsidR="00FB525B" w:rsidRDefault="00FB525B" w:rsidP="00FB525B">
      <w:pPr>
        <w:rPr>
          <w:lang w:eastAsia="zh-CN"/>
        </w:rPr>
      </w:pPr>
      <w:r>
        <w:rPr>
          <w:lang w:eastAsia="zh-CN"/>
        </w:rPr>
        <w:t>1.6.2</w:t>
      </w:r>
      <w:r>
        <w:rPr>
          <w:lang w:eastAsia="zh-CN"/>
        </w:rPr>
        <w:tab/>
      </w:r>
      <w:r>
        <w:rPr>
          <w:rFonts w:hint="eastAsia"/>
          <w:lang w:eastAsia="zh-CN"/>
        </w:rPr>
        <w:t>在</w:t>
      </w:r>
      <w:r>
        <w:rPr>
          <w:lang w:eastAsia="zh-CN"/>
        </w:rPr>
        <w:t>2</w:t>
      </w:r>
      <w:r>
        <w:rPr>
          <w:rFonts w:hint="eastAsia"/>
          <w:lang w:eastAsia="zh-CN"/>
        </w:rPr>
        <w:t>区和</w:t>
      </w:r>
      <w:r>
        <w:rPr>
          <w:lang w:eastAsia="zh-CN"/>
        </w:rPr>
        <w:t>3</w:t>
      </w:r>
      <w:r>
        <w:rPr>
          <w:rFonts w:hint="eastAsia"/>
          <w:lang w:eastAsia="zh-CN"/>
        </w:rPr>
        <w:t>区的</w:t>
      </w:r>
      <w:r>
        <w:rPr>
          <w:lang w:eastAsia="zh-CN"/>
        </w:rPr>
        <w:t>13-17 GHz</w:t>
      </w:r>
      <w:r>
        <w:rPr>
          <w:rFonts w:hint="eastAsia"/>
          <w:lang w:eastAsia="zh-CN"/>
        </w:rPr>
        <w:t>范围内为卫星固定业务（地对空）分别增加</w:t>
      </w:r>
      <w:r>
        <w:rPr>
          <w:lang w:eastAsia="zh-CN"/>
        </w:rPr>
        <w:t>250 MHz</w:t>
      </w:r>
      <w:r>
        <w:rPr>
          <w:rFonts w:hint="eastAsia"/>
          <w:lang w:eastAsia="zh-CN"/>
        </w:rPr>
        <w:t>和</w:t>
      </w:r>
      <w:r>
        <w:rPr>
          <w:lang w:eastAsia="zh-CN"/>
        </w:rPr>
        <w:t>300 MHz</w:t>
      </w:r>
      <w:r>
        <w:rPr>
          <w:rFonts w:hint="eastAsia"/>
          <w:lang w:eastAsia="zh-CN"/>
        </w:rPr>
        <w:t>；</w:t>
      </w:r>
    </w:p>
    <w:p w:rsidR="00FB525B" w:rsidRDefault="00370940" w:rsidP="00FB525B">
      <w:pPr>
        <w:ind w:firstLineChars="200" w:firstLine="480"/>
        <w:rPr>
          <w:lang w:eastAsia="zh-CN"/>
        </w:rPr>
      </w:pPr>
      <w:r>
        <w:rPr>
          <w:rFonts w:hint="eastAsia"/>
          <w:lang w:eastAsia="zh-CN"/>
        </w:rPr>
        <w:t>并分别根据第</w:t>
      </w:r>
      <w:r>
        <w:rPr>
          <w:rFonts w:eastAsia="MS Mincho"/>
          <w:b/>
          <w:lang w:eastAsia="ja-JP"/>
        </w:rPr>
        <w:t>151</w:t>
      </w:r>
      <w:r>
        <w:rPr>
          <w:rFonts w:hint="eastAsia"/>
          <w:lang w:eastAsia="zh-CN"/>
        </w:rPr>
        <w:t>号决议</w:t>
      </w:r>
      <w:r w:rsidRPr="00136646">
        <w:rPr>
          <w:rFonts w:hint="eastAsia"/>
          <w:b/>
          <w:bCs/>
          <w:lang w:eastAsia="zh-CN"/>
        </w:rPr>
        <w:t>（</w:t>
      </w:r>
      <w:r w:rsidRPr="00136646">
        <w:rPr>
          <w:b/>
          <w:bCs/>
          <w:lang w:eastAsia="zh-CN"/>
        </w:rPr>
        <w:t>WRC</w:t>
      </w:r>
      <w:r>
        <w:rPr>
          <w:rFonts w:hint="eastAsia"/>
          <w:b/>
          <w:bCs/>
          <w:lang w:eastAsia="zh-CN"/>
        </w:rPr>
        <w:t>-</w:t>
      </w:r>
      <w:r w:rsidRPr="00136646">
        <w:rPr>
          <w:b/>
          <w:bCs/>
          <w:lang w:eastAsia="zh-CN"/>
        </w:rPr>
        <w:t>12</w:t>
      </w:r>
      <w:r w:rsidRPr="00136646">
        <w:rPr>
          <w:rFonts w:hint="eastAsia"/>
          <w:b/>
          <w:bCs/>
          <w:lang w:eastAsia="zh-CN"/>
        </w:rPr>
        <w:t>）</w:t>
      </w:r>
      <w:r>
        <w:rPr>
          <w:rFonts w:hint="eastAsia"/>
          <w:lang w:eastAsia="zh-CN"/>
        </w:rPr>
        <w:t>和第</w:t>
      </w:r>
      <w:r>
        <w:rPr>
          <w:rFonts w:eastAsia="MS Mincho"/>
          <w:b/>
          <w:lang w:eastAsia="ja-JP"/>
        </w:rPr>
        <w:t>152</w:t>
      </w:r>
      <w:r>
        <w:rPr>
          <w:rFonts w:hint="eastAsia"/>
          <w:lang w:eastAsia="zh-CN"/>
        </w:rPr>
        <w:t>号决议</w:t>
      </w:r>
      <w:r w:rsidRPr="00136646">
        <w:rPr>
          <w:rFonts w:hint="eastAsia"/>
          <w:b/>
          <w:bCs/>
          <w:lang w:eastAsia="zh-CN"/>
        </w:rPr>
        <w:t>（</w:t>
      </w:r>
      <w:r w:rsidRPr="00136646">
        <w:rPr>
          <w:rFonts w:hint="eastAsia"/>
          <w:b/>
          <w:bCs/>
          <w:lang w:eastAsia="zh-CN"/>
        </w:rPr>
        <w:t>WRC-12</w:t>
      </w:r>
      <w:r w:rsidRPr="00136646">
        <w:rPr>
          <w:rFonts w:hint="eastAsia"/>
          <w:b/>
          <w:bCs/>
          <w:lang w:eastAsia="zh-CN"/>
        </w:rPr>
        <w:t>）</w:t>
      </w:r>
      <w:r>
        <w:rPr>
          <w:rFonts w:hint="eastAsia"/>
          <w:lang w:eastAsia="zh-CN"/>
        </w:rPr>
        <w:t>，并在考虑到</w:t>
      </w:r>
      <w:r w:rsidRPr="00A60117">
        <w:rPr>
          <w:lang w:eastAsia="zh-CN"/>
        </w:rPr>
        <w:t>ITU-R</w:t>
      </w:r>
      <w:r>
        <w:rPr>
          <w:rFonts w:hint="eastAsia"/>
          <w:lang w:eastAsia="zh-CN"/>
        </w:rPr>
        <w:t>研究结果的同时，审议各范围内卫星固定业务现有划分的规则条款；</w:t>
      </w:r>
      <w:r w:rsidR="00FB525B">
        <w:rPr>
          <w:rFonts w:hint="eastAsia"/>
          <w:lang w:eastAsia="zh-CN"/>
        </w:rPr>
        <w:t>并审议各频率范围内卫星固定业务现有划分的规则条款；</w:t>
      </w:r>
    </w:p>
    <w:p w:rsidR="00FB525B" w:rsidRDefault="00FB525B" w:rsidP="00FB525B">
      <w:pPr>
        <w:rPr>
          <w:lang w:eastAsia="zh-CN"/>
        </w:rPr>
      </w:pPr>
      <w:r>
        <w:rPr>
          <w:lang w:eastAsia="zh-CN"/>
        </w:rPr>
        <w:t>1.7</w:t>
      </w:r>
      <w:r>
        <w:rPr>
          <w:lang w:eastAsia="zh-CN"/>
        </w:rPr>
        <w:tab/>
      </w:r>
      <w:r>
        <w:rPr>
          <w:rFonts w:hint="eastAsia"/>
          <w:lang w:eastAsia="zh-CN"/>
        </w:rPr>
        <w:t>按照第</w:t>
      </w:r>
      <w:r>
        <w:rPr>
          <w:b/>
          <w:bCs/>
          <w:lang w:eastAsia="zh-CN"/>
        </w:rPr>
        <w:t>114</w:t>
      </w:r>
      <w:r>
        <w:rPr>
          <w:rFonts w:hint="eastAsia"/>
          <w:lang w:eastAsia="zh-CN"/>
        </w:rPr>
        <w:t>号决议</w:t>
      </w:r>
      <w:r>
        <w:rPr>
          <w:rFonts w:hint="eastAsia"/>
          <w:b/>
          <w:bCs/>
          <w:lang w:eastAsia="zh-CN"/>
        </w:rPr>
        <w:t>（</w:t>
      </w:r>
      <w:r>
        <w:rPr>
          <w:b/>
          <w:bCs/>
          <w:lang w:eastAsia="zh-CN"/>
        </w:rPr>
        <w:t>WRC-12</w:t>
      </w:r>
      <w:r>
        <w:rPr>
          <w:rFonts w:hint="eastAsia"/>
          <w:b/>
          <w:bCs/>
          <w:lang w:eastAsia="zh-CN"/>
        </w:rPr>
        <w:t>，修订版）</w:t>
      </w:r>
      <w:r>
        <w:rPr>
          <w:rFonts w:hint="eastAsia"/>
          <w:lang w:eastAsia="zh-CN"/>
        </w:rPr>
        <w:t>审议卫星固定业务（地对空）对</w:t>
      </w:r>
      <w:r>
        <w:rPr>
          <w:lang w:eastAsia="zh-CN"/>
        </w:rPr>
        <w:t>5 091-5 150 MHz</w:t>
      </w:r>
      <w:r>
        <w:rPr>
          <w:rFonts w:hint="eastAsia"/>
          <w:lang w:eastAsia="zh-CN"/>
        </w:rPr>
        <w:t>频段的使用（限于卫星移动业务的非对地静止移动卫星系统的馈线链路）；</w:t>
      </w:r>
    </w:p>
    <w:p w:rsidR="00FB525B" w:rsidRDefault="00FB525B" w:rsidP="00FB525B">
      <w:pPr>
        <w:rPr>
          <w:lang w:eastAsia="zh-CN"/>
        </w:rPr>
      </w:pPr>
      <w:r>
        <w:rPr>
          <w:lang w:eastAsia="zh-CN"/>
        </w:rPr>
        <w:t>1.8</w:t>
      </w:r>
      <w:r>
        <w:rPr>
          <w:lang w:eastAsia="zh-CN"/>
        </w:rPr>
        <w:tab/>
      </w:r>
      <w:r>
        <w:rPr>
          <w:rFonts w:hint="eastAsia"/>
          <w:lang w:eastAsia="zh-CN"/>
        </w:rPr>
        <w:t>在根据第</w:t>
      </w:r>
      <w:r>
        <w:rPr>
          <w:b/>
          <w:bCs/>
          <w:szCs w:val="24"/>
          <w:lang w:eastAsia="zh-CN"/>
        </w:rPr>
        <w:t>909</w:t>
      </w:r>
      <w:r>
        <w:rPr>
          <w:rFonts w:hint="eastAsia"/>
          <w:lang w:eastAsia="zh-CN"/>
        </w:rPr>
        <w:t>号决议</w:t>
      </w:r>
      <w:r>
        <w:rPr>
          <w:rFonts w:hint="eastAsia"/>
          <w:b/>
          <w:bCs/>
          <w:lang w:eastAsia="zh-CN"/>
        </w:rPr>
        <w:t>（</w:t>
      </w:r>
      <w:r>
        <w:rPr>
          <w:b/>
          <w:bCs/>
          <w:lang w:eastAsia="zh-CN"/>
        </w:rPr>
        <w:t>WRC-12</w:t>
      </w:r>
      <w:r>
        <w:rPr>
          <w:rFonts w:hint="eastAsia"/>
          <w:b/>
          <w:bCs/>
          <w:lang w:eastAsia="zh-CN"/>
        </w:rPr>
        <w:t>）</w:t>
      </w:r>
      <w:r>
        <w:rPr>
          <w:rFonts w:hint="eastAsia"/>
          <w:lang w:eastAsia="zh-CN"/>
        </w:rPr>
        <w:t>开展的研究基础上，审议与船载地球站（</w:t>
      </w:r>
      <w:r>
        <w:rPr>
          <w:lang w:eastAsia="zh-CN"/>
        </w:rPr>
        <w:t>ESV</w:t>
      </w:r>
      <w:r>
        <w:rPr>
          <w:rFonts w:hint="eastAsia"/>
          <w:lang w:eastAsia="zh-CN"/>
        </w:rPr>
        <w:t>）相关的条款；</w:t>
      </w:r>
    </w:p>
    <w:p w:rsidR="00FB525B" w:rsidRDefault="00FB525B" w:rsidP="00FB525B">
      <w:pPr>
        <w:rPr>
          <w:b/>
          <w:szCs w:val="24"/>
          <w:lang w:eastAsia="zh-CN"/>
        </w:rPr>
      </w:pPr>
      <w:r>
        <w:rPr>
          <w:lang w:eastAsia="zh-CN"/>
        </w:rPr>
        <w:t>1.9</w:t>
      </w:r>
      <w:r>
        <w:rPr>
          <w:lang w:eastAsia="zh-CN"/>
        </w:rPr>
        <w:tab/>
      </w:r>
      <w:r>
        <w:rPr>
          <w:rFonts w:hint="eastAsia"/>
          <w:szCs w:val="24"/>
          <w:lang w:eastAsia="zh-CN"/>
        </w:rPr>
        <w:t>根据第</w:t>
      </w:r>
      <w:r>
        <w:rPr>
          <w:b/>
          <w:bCs/>
          <w:szCs w:val="24"/>
          <w:lang w:eastAsia="zh-CN"/>
        </w:rPr>
        <w:t>758</w:t>
      </w:r>
      <w:r>
        <w:rPr>
          <w:rFonts w:hint="eastAsia"/>
          <w:szCs w:val="24"/>
          <w:lang w:eastAsia="zh-CN"/>
        </w:rPr>
        <w:t>号决议</w:t>
      </w:r>
      <w:r>
        <w:rPr>
          <w:rFonts w:hint="eastAsia"/>
          <w:b/>
          <w:szCs w:val="24"/>
          <w:lang w:eastAsia="zh-CN"/>
        </w:rPr>
        <w:t>（</w:t>
      </w:r>
      <w:r>
        <w:rPr>
          <w:b/>
          <w:szCs w:val="24"/>
          <w:lang w:eastAsia="zh-CN"/>
        </w:rPr>
        <w:t>WRC-12</w:t>
      </w:r>
      <w:r>
        <w:rPr>
          <w:rFonts w:hint="eastAsia"/>
          <w:b/>
          <w:szCs w:val="24"/>
          <w:lang w:eastAsia="zh-CN"/>
        </w:rPr>
        <w:t>）</w:t>
      </w:r>
      <w:r>
        <w:rPr>
          <w:rFonts w:hint="eastAsia"/>
          <w:bCs/>
          <w:szCs w:val="24"/>
          <w:lang w:val="en-US" w:eastAsia="zh-CN"/>
        </w:rPr>
        <w:t>考虑</w:t>
      </w:r>
      <w:r>
        <w:rPr>
          <w:rFonts w:hint="eastAsia"/>
          <w:bCs/>
          <w:szCs w:val="24"/>
          <w:lang w:eastAsia="zh-CN"/>
        </w:rPr>
        <w:t>：</w:t>
      </w:r>
    </w:p>
    <w:p w:rsidR="00FB525B" w:rsidRDefault="00FB525B" w:rsidP="00FB525B">
      <w:pPr>
        <w:rPr>
          <w:lang w:eastAsia="zh-CN"/>
        </w:rPr>
      </w:pPr>
      <w:r>
        <w:rPr>
          <w:lang w:eastAsia="zh-CN"/>
        </w:rPr>
        <w:t>1.9.1</w:t>
      </w:r>
      <w:r>
        <w:rPr>
          <w:lang w:eastAsia="zh-CN"/>
        </w:rPr>
        <w:tab/>
      </w:r>
      <w:r>
        <w:rPr>
          <w:rFonts w:hint="eastAsia"/>
          <w:lang w:eastAsia="zh-CN"/>
        </w:rPr>
        <w:t>在遵守适当共用条件的前提下，在</w:t>
      </w:r>
      <w:r>
        <w:rPr>
          <w:lang w:eastAsia="zh-CN"/>
        </w:rPr>
        <w:t>7 150-7 250 MHz</w:t>
      </w:r>
      <w:r>
        <w:rPr>
          <w:rFonts w:hint="eastAsia"/>
          <w:lang w:eastAsia="zh-CN"/>
        </w:rPr>
        <w:t>频段（空对地）和</w:t>
      </w:r>
      <w:r>
        <w:rPr>
          <w:lang w:eastAsia="zh-CN"/>
        </w:rPr>
        <w:t>8 400-8</w:t>
      </w:r>
      <w:r>
        <w:rPr>
          <w:lang w:val="en-US" w:eastAsia="zh-CN"/>
        </w:rPr>
        <w:t> </w:t>
      </w:r>
      <w:r>
        <w:rPr>
          <w:lang w:eastAsia="zh-CN"/>
        </w:rPr>
        <w:t>500 MHz</w:t>
      </w:r>
      <w:r>
        <w:rPr>
          <w:rFonts w:hint="eastAsia"/>
          <w:lang w:eastAsia="zh-CN"/>
        </w:rPr>
        <w:t>频段（地对空）为卫星固定业务做出可能的新划分；</w:t>
      </w:r>
    </w:p>
    <w:p w:rsidR="00FB525B" w:rsidRDefault="00FB525B" w:rsidP="00FB525B">
      <w:pPr>
        <w:rPr>
          <w:lang w:eastAsia="zh-CN"/>
        </w:rPr>
      </w:pPr>
      <w:r>
        <w:rPr>
          <w:lang w:eastAsia="zh-CN"/>
        </w:rPr>
        <w:t>1.9.2</w:t>
      </w:r>
      <w:r>
        <w:rPr>
          <w:lang w:eastAsia="zh-CN"/>
        </w:rPr>
        <w:tab/>
      </w:r>
      <w:r>
        <w:rPr>
          <w:rFonts w:hint="eastAsia"/>
          <w:lang w:eastAsia="zh-CN"/>
        </w:rPr>
        <w:t>根据相关研究结果，将</w:t>
      </w:r>
      <w:r>
        <w:rPr>
          <w:lang w:eastAsia="zh-CN"/>
        </w:rPr>
        <w:t>7 375-7 750 MHz</w:t>
      </w:r>
      <w:r>
        <w:rPr>
          <w:rFonts w:hint="eastAsia"/>
          <w:lang w:eastAsia="zh-CN"/>
        </w:rPr>
        <w:t>频段和</w:t>
      </w:r>
      <w:r>
        <w:rPr>
          <w:lang w:eastAsia="zh-CN"/>
        </w:rPr>
        <w:t>8 025-8 400 MHz</w:t>
      </w:r>
      <w:r>
        <w:rPr>
          <w:rFonts w:hint="eastAsia"/>
          <w:lang w:eastAsia="zh-CN"/>
        </w:rPr>
        <w:t>频段划分给卫星水上移动业务的可能性及额外的规则措施；</w:t>
      </w:r>
    </w:p>
    <w:p w:rsidR="00FB525B" w:rsidRDefault="00FB525B" w:rsidP="00FB525B">
      <w:pPr>
        <w:rPr>
          <w:lang w:eastAsia="zh-CN"/>
        </w:rPr>
      </w:pPr>
      <w:r>
        <w:rPr>
          <w:lang w:eastAsia="zh-CN"/>
        </w:rPr>
        <w:t>1.10</w:t>
      </w:r>
      <w:r>
        <w:rPr>
          <w:lang w:eastAsia="zh-CN"/>
        </w:rPr>
        <w:tab/>
      </w:r>
      <w:r>
        <w:rPr>
          <w:rFonts w:hint="eastAsia"/>
          <w:color w:val="000000"/>
          <w:lang w:eastAsia="zh-CN"/>
        </w:rPr>
        <w:t>根据第</w:t>
      </w:r>
      <w:r>
        <w:rPr>
          <w:b/>
          <w:bCs/>
          <w:color w:val="000000"/>
          <w:lang w:eastAsia="zh-CN"/>
        </w:rPr>
        <w:t>234</w:t>
      </w:r>
      <w:r>
        <w:rPr>
          <w:rFonts w:hint="eastAsia"/>
          <w:color w:val="000000"/>
          <w:lang w:eastAsia="zh-CN"/>
        </w:rPr>
        <w:t>号决议</w:t>
      </w:r>
      <w:r>
        <w:rPr>
          <w:rFonts w:hint="eastAsia"/>
          <w:b/>
          <w:bCs/>
          <w:color w:val="000000"/>
          <w:lang w:eastAsia="zh-CN"/>
        </w:rPr>
        <w:t>（</w:t>
      </w:r>
      <w:r>
        <w:rPr>
          <w:b/>
          <w:bCs/>
          <w:color w:val="000000"/>
          <w:lang w:eastAsia="zh-CN"/>
        </w:rPr>
        <w:t>WRC-12</w:t>
      </w:r>
      <w:r>
        <w:rPr>
          <w:rFonts w:hint="eastAsia"/>
          <w:b/>
          <w:bCs/>
          <w:color w:val="000000"/>
          <w:lang w:eastAsia="zh-CN"/>
        </w:rPr>
        <w:t>）</w:t>
      </w:r>
      <w:r>
        <w:rPr>
          <w:rFonts w:hint="eastAsia"/>
          <w:color w:val="000000"/>
          <w:lang w:eastAsia="zh-CN"/>
        </w:rPr>
        <w:t>，考虑在</w:t>
      </w:r>
      <w:r>
        <w:rPr>
          <w:color w:val="000000"/>
          <w:lang w:eastAsia="zh-CN"/>
        </w:rPr>
        <w:t>22</w:t>
      </w:r>
      <w:r>
        <w:rPr>
          <w:lang w:eastAsia="zh-CN"/>
        </w:rPr>
        <w:t> GHz</w:t>
      </w:r>
      <w:r>
        <w:rPr>
          <w:rFonts w:hint="eastAsia"/>
          <w:lang w:eastAsia="zh-CN"/>
        </w:rPr>
        <w:t>至</w:t>
      </w:r>
      <w:r>
        <w:rPr>
          <w:lang w:eastAsia="zh-CN"/>
        </w:rPr>
        <w:t>26 GHz</w:t>
      </w:r>
      <w:r>
        <w:rPr>
          <w:rFonts w:hint="eastAsia"/>
          <w:color w:val="000000"/>
          <w:lang w:eastAsia="zh-CN"/>
        </w:rPr>
        <w:t>的频率范围内卫星移动业务地对空和空对地方向（包括涵盖国际移动通信（</w:t>
      </w:r>
      <w:r>
        <w:rPr>
          <w:color w:val="000000"/>
          <w:lang w:eastAsia="zh-CN"/>
        </w:rPr>
        <w:t>IMT</w:t>
      </w:r>
      <w:r>
        <w:rPr>
          <w:rFonts w:hint="eastAsia"/>
          <w:color w:val="000000"/>
          <w:lang w:eastAsia="zh-CN"/>
        </w:rPr>
        <w:t>）的宽带应用的卫星部分）的频谱需求并考虑做出可能的附加频谱划分；</w:t>
      </w:r>
    </w:p>
    <w:p w:rsidR="00FB525B" w:rsidRDefault="00FB525B" w:rsidP="00FB525B">
      <w:pPr>
        <w:rPr>
          <w:lang w:val="en-US" w:eastAsia="zh-CN"/>
        </w:rPr>
      </w:pPr>
      <w:r>
        <w:rPr>
          <w:lang w:eastAsia="zh-CN"/>
        </w:rPr>
        <w:t>1.11</w:t>
      </w:r>
      <w:r>
        <w:rPr>
          <w:lang w:eastAsia="zh-CN"/>
        </w:rPr>
        <w:tab/>
      </w:r>
      <w:r>
        <w:rPr>
          <w:rFonts w:hint="eastAsia"/>
          <w:lang w:val="en-US" w:eastAsia="zh-CN"/>
        </w:rPr>
        <w:t>根据第</w:t>
      </w:r>
      <w:r>
        <w:rPr>
          <w:b/>
          <w:bCs/>
          <w:lang w:val="en-US" w:eastAsia="zh-CN"/>
        </w:rPr>
        <w:t>650</w:t>
      </w:r>
      <w:r>
        <w:rPr>
          <w:rFonts w:hint="eastAsia"/>
          <w:bCs/>
          <w:lang w:val="en-US" w:eastAsia="zh-CN"/>
        </w:rPr>
        <w:t>号决议</w:t>
      </w:r>
      <w:r>
        <w:rPr>
          <w:rFonts w:hint="eastAsia"/>
          <w:b/>
          <w:lang w:val="en-US" w:eastAsia="zh-CN"/>
        </w:rPr>
        <w:t>（</w:t>
      </w:r>
      <w:r>
        <w:rPr>
          <w:b/>
          <w:lang w:val="en-US" w:eastAsia="zh-CN"/>
        </w:rPr>
        <w:t>WRC-12</w:t>
      </w:r>
      <w:r>
        <w:rPr>
          <w:rFonts w:hint="eastAsia"/>
          <w:b/>
          <w:lang w:val="en-US" w:eastAsia="zh-CN"/>
        </w:rPr>
        <w:t>）</w:t>
      </w:r>
      <w:r>
        <w:rPr>
          <w:rFonts w:hint="eastAsia"/>
          <w:bCs/>
          <w:lang w:val="en-US" w:eastAsia="zh-CN"/>
        </w:rPr>
        <w:t>，</w:t>
      </w:r>
      <w:r>
        <w:rPr>
          <w:rFonts w:hint="eastAsia"/>
          <w:lang w:val="en-US" w:eastAsia="zh-CN"/>
        </w:rPr>
        <w:t>考虑在</w:t>
      </w:r>
      <w:r>
        <w:rPr>
          <w:lang w:val="en-US" w:eastAsia="zh-CN"/>
        </w:rPr>
        <w:t>7-8 GHz</w:t>
      </w:r>
      <w:r>
        <w:rPr>
          <w:rFonts w:hint="eastAsia"/>
          <w:lang w:val="en-US" w:eastAsia="zh-CN"/>
        </w:rPr>
        <w:t>范围内为卫星地球探测业务（地对空）做出主要业务划分；</w:t>
      </w:r>
    </w:p>
    <w:p w:rsidR="00FB525B" w:rsidRDefault="00FB525B" w:rsidP="00FB525B">
      <w:pPr>
        <w:rPr>
          <w:bCs/>
          <w:lang w:eastAsia="zh-CN"/>
        </w:rPr>
      </w:pPr>
      <w:r>
        <w:rPr>
          <w:lang w:eastAsia="zh-CN"/>
        </w:rPr>
        <w:t>1.12</w:t>
      </w:r>
      <w:r>
        <w:rPr>
          <w:lang w:eastAsia="zh-CN"/>
        </w:rPr>
        <w:tab/>
      </w:r>
      <w:r>
        <w:rPr>
          <w:rFonts w:hint="eastAsia"/>
          <w:lang w:eastAsia="zh-CN"/>
        </w:rPr>
        <w:t>根据第</w:t>
      </w:r>
      <w:r>
        <w:rPr>
          <w:b/>
          <w:bCs/>
          <w:lang w:eastAsia="zh-CN"/>
        </w:rPr>
        <w:t>651</w:t>
      </w:r>
      <w:r>
        <w:rPr>
          <w:rFonts w:hint="eastAsia"/>
          <w:bCs/>
          <w:lang w:eastAsia="zh-CN"/>
        </w:rPr>
        <w:t>号决议</w:t>
      </w:r>
      <w:r>
        <w:rPr>
          <w:rFonts w:hint="eastAsia"/>
          <w:b/>
          <w:lang w:eastAsia="zh-CN"/>
        </w:rPr>
        <w:t>（</w:t>
      </w:r>
      <w:r>
        <w:rPr>
          <w:b/>
          <w:lang w:eastAsia="zh-CN"/>
        </w:rPr>
        <w:t>WRC-12</w:t>
      </w:r>
      <w:r>
        <w:rPr>
          <w:rFonts w:hint="eastAsia"/>
          <w:b/>
          <w:lang w:eastAsia="zh-CN"/>
        </w:rPr>
        <w:t>）</w:t>
      </w:r>
      <w:r>
        <w:rPr>
          <w:rFonts w:hint="eastAsia"/>
          <w:lang w:val="en-US" w:eastAsia="zh-CN"/>
        </w:rPr>
        <w:t>，考虑</w:t>
      </w:r>
      <w:r>
        <w:rPr>
          <w:rFonts w:hint="eastAsia"/>
          <w:lang w:eastAsia="zh-CN"/>
        </w:rPr>
        <w:t>在</w:t>
      </w:r>
      <w:r>
        <w:rPr>
          <w:lang w:eastAsia="nl-NL"/>
        </w:rPr>
        <w:t>8 700</w:t>
      </w:r>
      <w:r>
        <w:rPr>
          <w:lang w:eastAsia="zh-CN"/>
        </w:rPr>
        <w:t>-9</w:t>
      </w:r>
      <w:r>
        <w:rPr>
          <w:lang w:eastAsia="nl-NL"/>
        </w:rPr>
        <w:t xml:space="preserve"> </w:t>
      </w:r>
      <w:r>
        <w:rPr>
          <w:lang w:eastAsia="zh-CN"/>
        </w:rPr>
        <w:t>3</w:t>
      </w:r>
      <w:r>
        <w:rPr>
          <w:lang w:eastAsia="nl-NL"/>
        </w:rPr>
        <w:t>00 MHz</w:t>
      </w:r>
      <w:r>
        <w:rPr>
          <w:rFonts w:hint="eastAsia"/>
          <w:lang w:eastAsia="zh-CN"/>
        </w:rPr>
        <w:t>和</w:t>
      </w:r>
      <w:r>
        <w:rPr>
          <w:lang w:eastAsia="zh-CN"/>
        </w:rPr>
        <w:t>/</w:t>
      </w:r>
      <w:r>
        <w:rPr>
          <w:rFonts w:hint="eastAsia"/>
          <w:lang w:eastAsia="zh-CN"/>
        </w:rPr>
        <w:t>或</w:t>
      </w:r>
      <w:r>
        <w:rPr>
          <w:lang w:val="en-US" w:eastAsia="zh-CN"/>
        </w:rPr>
        <w:t>9 900-10 500 MHz</w:t>
      </w:r>
      <w:r>
        <w:rPr>
          <w:rFonts w:hint="eastAsia"/>
          <w:lang w:eastAsia="zh-CN"/>
        </w:rPr>
        <w:t>频段内，将目前</w:t>
      </w:r>
      <w:r>
        <w:rPr>
          <w:lang w:eastAsia="nl-NL"/>
        </w:rPr>
        <w:t>9 300</w:t>
      </w:r>
      <w:r>
        <w:rPr>
          <w:lang w:eastAsia="zh-CN"/>
        </w:rPr>
        <w:t>-</w:t>
      </w:r>
      <w:r>
        <w:rPr>
          <w:lang w:eastAsia="nl-NL"/>
        </w:rPr>
        <w:t>9 900 MHz</w:t>
      </w:r>
      <w:r>
        <w:rPr>
          <w:rFonts w:hint="eastAsia"/>
          <w:lang w:eastAsia="zh-CN"/>
        </w:rPr>
        <w:t>频段内卫星地球探测（有源）业务的全球划分最多扩展</w:t>
      </w:r>
      <w:r>
        <w:rPr>
          <w:lang w:eastAsia="nl-NL"/>
        </w:rPr>
        <w:t>600</w:t>
      </w:r>
      <w:r>
        <w:rPr>
          <w:lang w:val="en-US" w:eastAsia="nl-NL"/>
        </w:rPr>
        <w:t> </w:t>
      </w:r>
      <w:r>
        <w:rPr>
          <w:lang w:eastAsia="nl-NL"/>
        </w:rPr>
        <w:t>MHz</w:t>
      </w:r>
      <w:r>
        <w:rPr>
          <w:rFonts w:hint="eastAsia"/>
          <w:bCs/>
          <w:lang w:eastAsia="zh-CN"/>
        </w:rPr>
        <w:t>；</w:t>
      </w:r>
    </w:p>
    <w:p w:rsidR="00FB525B" w:rsidRDefault="00FB525B" w:rsidP="00FB525B">
      <w:pPr>
        <w:rPr>
          <w:lang w:eastAsia="zh-CN"/>
        </w:rPr>
      </w:pPr>
      <w:r>
        <w:rPr>
          <w:lang w:eastAsia="zh-CN"/>
        </w:rPr>
        <w:t>1.13</w:t>
      </w:r>
      <w:r>
        <w:rPr>
          <w:lang w:eastAsia="zh-CN"/>
        </w:rPr>
        <w:tab/>
      </w:r>
      <w:r>
        <w:rPr>
          <w:rFonts w:hint="eastAsia"/>
          <w:lang w:eastAsia="zh-CN"/>
        </w:rPr>
        <w:t>根据第</w:t>
      </w:r>
      <w:r>
        <w:rPr>
          <w:b/>
          <w:bCs/>
          <w:lang w:eastAsia="zh-CN"/>
        </w:rPr>
        <w:t>652</w:t>
      </w:r>
      <w:r>
        <w:rPr>
          <w:rFonts w:hint="eastAsia"/>
          <w:lang w:eastAsia="zh-CN"/>
        </w:rPr>
        <w:t>号决议</w:t>
      </w:r>
      <w:r>
        <w:rPr>
          <w:rFonts w:hint="eastAsia"/>
          <w:b/>
          <w:bCs/>
          <w:lang w:eastAsia="zh-CN"/>
        </w:rPr>
        <w:t>（</w:t>
      </w:r>
      <w:r>
        <w:rPr>
          <w:b/>
          <w:bCs/>
          <w:lang w:eastAsia="zh-CN"/>
        </w:rPr>
        <w:t>WRC-12</w:t>
      </w:r>
      <w:r>
        <w:rPr>
          <w:rFonts w:hint="eastAsia"/>
          <w:b/>
          <w:bCs/>
          <w:lang w:eastAsia="zh-CN"/>
        </w:rPr>
        <w:t>）</w:t>
      </w:r>
      <w:r>
        <w:rPr>
          <w:rFonts w:hint="eastAsia"/>
          <w:lang w:eastAsia="zh-CN"/>
        </w:rPr>
        <w:t>审议第</w:t>
      </w:r>
      <w:r>
        <w:rPr>
          <w:b/>
          <w:bCs/>
          <w:lang w:eastAsia="zh-CN"/>
        </w:rPr>
        <w:t>5.268</w:t>
      </w:r>
      <w:r>
        <w:rPr>
          <w:rFonts w:hint="eastAsia"/>
          <w:lang w:eastAsia="zh-CN"/>
        </w:rPr>
        <w:t>款，以便审查增加</w:t>
      </w:r>
      <w:r>
        <w:rPr>
          <w:lang w:eastAsia="zh-CN"/>
        </w:rPr>
        <w:t>5</w:t>
      </w:r>
      <w:r>
        <w:rPr>
          <w:rFonts w:hint="eastAsia"/>
          <w:lang w:eastAsia="zh-CN"/>
        </w:rPr>
        <w:t>公里的距离限制，并允许与轨道载人航天器通信的航天器使用空间研究业务（空对空）进行近距操作的可能性；</w:t>
      </w:r>
    </w:p>
    <w:p w:rsidR="00FB525B" w:rsidRDefault="00FB525B" w:rsidP="00FB525B">
      <w:pPr>
        <w:rPr>
          <w:lang w:val="es-ES" w:eastAsia="zh-CN"/>
        </w:rPr>
      </w:pPr>
      <w:r>
        <w:rPr>
          <w:lang w:eastAsia="zh-CN"/>
        </w:rPr>
        <w:t>1.14</w:t>
      </w:r>
      <w:r>
        <w:rPr>
          <w:lang w:eastAsia="zh-CN"/>
        </w:rPr>
        <w:tab/>
      </w:r>
      <w:r>
        <w:rPr>
          <w:rFonts w:hint="eastAsia"/>
          <w:bCs/>
          <w:lang w:val="es-ES" w:eastAsia="zh-CN"/>
        </w:rPr>
        <w:t>根据第</w:t>
      </w:r>
      <w:r>
        <w:rPr>
          <w:b/>
          <w:lang w:val="es-ES" w:eastAsia="zh-CN"/>
        </w:rPr>
        <w:t>653</w:t>
      </w:r>
      <w:r>
        <w:rPr>
          <w:rFonts w:hint="eastAsia"/>
          <w:bCs/>
          <w:lang w:val="es-ES" w:eastAsia="zh-CN"/>
        </w:rPr>
        <w:t>号决议</w:t>
      </w:r>
      <w:r>
        <w:rPr>
          <w:rFonts w:hint="eastAsia"/>
          <w:b/>
          <w:lang w:val="es-ES" w:eastAsia="zh-CN"/>
        </w:rPr>
        <w:t>（</w:t>
      </w:r>
      <w:r>
        <w:rPr>
          <w:b/>
          <w:lang w:val="es-ES" w:eastAsia="zh-CN"/>
        </w:rPr>
        <w:t>WRC-12</w:t>
      </w:r>
      <w:r>
        <w:rPr>
          <w:rFonts w:hint="eastAsia"/>
          <w:b/>
          <w:lang w:val="es-ES" w:eastAsia="zh-CN"/>
        </w:rPr>
        <w:t>）</w:t>
      </w:r>
      <w:r>
        <w:rPr>
          <w:rFonts w:hint="eastAsia"/>
          <w:lang w:val="es-ES" w:eastAsia="zh-CN"/>
        </w:rPr>
        <w:t>，考虑通过修改协调世界时（</w:t>
      </w:r>
      <w:r>
        <w:rPr>
          <w:lang w:eastAsia="zh-CN"/>
        </w:rPr>
        <w:t>UTC</w:t>
      </w:r>
      <w:r>
        <w:rPr>
          <w:rFonts w:hint="eastAsia"/>
          <w:lang w:eastAsia="zh-CN"/>
        </w:rPr>
        <w:t>）</w:t>
      </w:r>
      <w:r>
        <w:rPr>
          <w:rFonts w:hint="eastAsia"/>
          <w:lang w:val="es-ES" w:eastAsia="zh-CN"/>
        </w:rPr>
        <w:t>或一些其他方式，实现连续的基准时标的可行性并采取适当行动；</w:t>
      </w:r>
    </w:p>
    <w:p w:rsidR="00FB525B" w:rsidRDefault="00FB525B" w:rsidP="00FB525B">
      <w:pPr>
        <w:rPr>
          <w:lang w:eastAsia="zh-CN"/>
        </w:rPr>
      </w:pPr>
      <w:r>
        <w:rPr>
          <w:lang w:eastAsia="zh-CN"/>
        </w:rPr>
        <w:t>1.15</w:t>
      </w:r>
      <w:r>
        <w:rPr>
          <w:lang w:eastAsia="zh-CN"/>
        </w:rPr>
        <w:tab/>
      </w:r>
      <w:r>
        <w:rPr>
          <w:rFonts w:hint="eastAsia"/>
          <w:lang w:eastAsia="zh-CN"/>
        </w:rPr>
        <w:t>根据第</w:t>
      </w:r>
      <w:r>
        <w:rPr>
          <w:b/>
          <w:bCs/>
          <w:lang w:eastAsia="zh-CN"/>
        </w:rPr>
        <w:t>358</w:t>
      </w:r>
      <w:r>
        <w:rPr>
          <w:rFonts w:hint="eastAsia"/>
          <w:lang w:eastAsia="zh-CN"/>
        </w:rPr>
        <w:t>号决议</w:t>
      </w:r>
      <w:r>
        <w:rPr>
          <w:rFonts w:hint="eastAsia"/>
          <w:b/>
          <w:bCs/>
          <w:lang w:eastAsia="zh-CN"/>
        </w:rPr>
        <w:t>（</w:t>
      </w:r>
      <w:r>
        <w:rPr>
          <w:b/>
          <w:bCs/>
          <w:lang w:eastAsia="zh-CN"/>
        </w:rPr>
        <w:t>WRC-12</w:t>
      </w:r>
      <w:r>
        <w:rPr>
          <w:rFonts w:hint="eastAsia"/>
          <w:b/>
          <w:bCs/>
          <w:lang w:eastAsia="zh-CN"/>
        </w:rPr>
        <w:t>）</w:t>
      </w:r>
      <w:r>
        <w:rPr>
          <w:rFonts w:hint="eastAsia"/>
          <w:lang w:eastAsia="zh-CN"/>
        </w:rPr>
        <w:t>考虑水上移动业务船载通信电台的频谱需求；</w:t>
      </w:r>
    </w:p>
    <w:p w:rsidR="00FB525B" w:rsidRDefault="00FB525B" w:rsidP="00FB525B">
      <w:pPr>
        <w:rPr>
          <w:lang w:eastAsia="zh-CN"/>
        </w:rPr>
      </w:pPr>
      <w:r>
        <w:rPr>
          <w:lang w:eastAsia="zh-CN"/>
        </w:rPr>
        <w:t>1.16</w:t>
      </w:r>
      <w:r>
        <w:rPr>
          <w:lang w:eastAsia="zh-CN"/>
        </w:rPr>
        <w:tab/>
      </w:r>
      <w:r>
        <w:rPr>
          <w:rFonts w:hint="eastAsia"/>
          <w:lang w:eastAsia="zh-CN"/>
        </w:rPr>
        <w:t>根据第</w:t>
      </w:r>
      <w:r>
        <w:rPr>
          <w:b/>
          <w:bCs/>
          <w:lang w:eastAsia="zh-CN"/>
        </w:rPr>
        <w:t>360</w:t>
      </w:r>
      <w:r>
        <w:rPr>
          <w:rFonts w:hint="eastAsia"/>
          <w:lang w:eastAsia="zh-CN"/>
        </w:rPr>
        <w:t>号决议</w:t>
      </w:r>
      <w:r>
        <w:rPr>
          <w:rFonts w:hint="eastAsia"/>
          <w:b/>
          <w:bCs/>
          <w:lang w:eastAsia="zh-CN"/>
        </w:rPr>
        <w:t>（</w:t>
      </w:r>
      <w:r>
        <w:rPr>
          <w:b/>
          <w:bCs/>
          <w:lang w:eastAsia="zh-CN"/>
        </w:rPr>
        <w:t>WRC-12</w:t>
      </w:r>
      <w:r>
        <w:rPr>
          <w:rFonts w:hint="eastAsia"/>
          <w:b/>
          <w:bCs/>
          <w:lang w:eastAsia="zh-CN"/>
        </w:rPr>
        <w:t>），</w:t>
      </w:r>
      <w:r>
        <w:rPr>
          <w:rFonts w:hint="eastAsia"/>
          <w:lang w:eastAsia="zh-CN"/>
        </w:rPr>
        <w:t>审议有助于引入可能的新自动识别系统（</w:t>
      </w:r>
      <w:r>
        <w:rPr>
          <w:lang w:eastAsia="zh-CN"/>
        </w:rPr>
        <w:t>AIS</w:t>
      </w:r>
      <w:r>
        <w:rPr>
          <w:rFonts w:hint="eastAsia"/>
          <w:lang w:eastAsia="zh-CN"/>
        </w:rPr>
        <w:t>）技术应用和新应用方面的规则条款并考虑相关的频谱划分，以改善水上无线电通信；</w:t>
      </w:r>
    </w:p>
    <w:p w:rsidR="00FB525B" w:rsidRDefault="00FB525B" w:rsidP="00FB525B">
      <w:pPr>
        <w:rPr>
          <w:lang w:eastAsia="zh-CN"/>
        </w:rPr>
      </w:pPr>
      <w:r>
        <w:rPr>
          <w:lang w:eastAsia="zh-CN"/>
        </w:rPr>
        <w:t>1.17</w:t>
      </w:r>
      <w:r>
        <w:rPr>
          <w:lang w:eastAsia="zh-CN"/>
        </w:rPr>
        <w:tab/>
      </w:r>
      <w:r>
        <w:rPr>
          <w:rFonts w:hint="eastAsia"/>
          <w:lang w:eastAsia="zh-CN"/>
        </w:rPr>
        <w:t>按照第</w:t>
      </w:r>
      <w:r>
        <w:rPr>
          <w:b/>
          <w:bCs/>
          <w:lang w:eastAsia="zh-CN"/>
        </w:rPr>
        <w:t>423</w:t>
      </w:r>
      <w:r>
        <w:rPr>
          <w:rFonts w:hint="eastAsia"/>
          <w:lang w:eastAsia="zh-CN"/>
        </w:rPr>
        <w:t>号决议</w:t>
      </w:r>
      <w:r>
        <w:rPr>
          <w:rFonts w:hint="eastAsia"/>
          <w:b/>
          <w:lang w:eastAsia="zh-CN"/>
        </w:rPr>
        <w:t>（</w:t>
      </w:r>
      <w:r>
        <w:rPr>
          <w:b/>
          <w:lang w:eastAsia="zh-CN"/>
        </w:rPr>
        <w:t>WRC-12</w:t>
      </w:r>
      <w:r>
        <w:rPr>
          <w:rFonts w:hint="eastAsia"/>
          <w:b/>
          <w:lang w:eastAsia="zh-CN"/>
        </w:rPr>
        <w:t>）</w:t>
      </w:r>
      <w:r>
        <w:rPr>
          <w:rFonts w:hint="eastAsia"/>
          <w:lang w:eastAsia="zh-CN"/>
        </w:rPr>
        <w:t>，考虑可能的频谱需求和规则行动，包括适当的航空划分，</w:t>
      </w:r>
      <w:r>
        <w:rPr>
          <w:rFonts w:hint="eastAsia"/>
          <w:lang w:val="en-US" w:eastAsia="zh-CN"/>
        </w:rPr>
        <w:t>以</w:t>
      </w:r>
      <w:r>
        <w:rPr>
          <w:rFonts w:hint="eastAsia"/>
          <w:lang w:eastAsia="zh-CN"/>
        </w:rPr>
        <w:t>支持无线航空电子机内通信（</w:t>
      </w:r>
      <w:r>
        <w:rPr>
          <w:lang w:eastAsia="zh-CN"/>
        </w:rPr>
        <w:t>WAIC</w:t>
      </w:r>
      <w:r>
        <w:rPr>
          <w:rFonts w:hint="eastAsia"/>
          <w:lang w:eastAsia="zh-CN"/>
        </w:rPr>
        <w:t>）；</w:t>
      </w:r>
    </w:p>
    <w:p w:rsidR="00FB525B" w:rsidRDefault="00FB525B" w:rsidP="00FB525B">
      <w:pPr>
        <w:rPr>
          <w:lang w:eastAsia="zh-CN"/>
        </w:rPr>
      </w:pPr>
      <w:r>
        <w:rPr>
          <w:lang w:eastAsia="zh-CN"/>
        </w:rPr>
        <w:t>1.18</w:t>
      </w:r>
      <w:r>
        <w:rPr>
          <w:lang w:eastAsia="zh-CN"/>
        </w:rPr>
        <w:tab/>
      </w:r>
      <w:r>
        <w:rPr>
          <w:rFonts w:eastAsiaTheme="minorEastAsia" w:hint="eastAsia"/>
          <w:lang w:eastAsia="zh-CN"/>
        </w:rPr>
        <w:t>根据第</w:t>
      </w:r>
      <w:r>
        <w:rPr>
          <w:rFonts w:eastAsiaTheme="minorEastAsia"/>
          <w:b/>
          <w:bCs/>
          <w:lang w:eastAsia="zh-CN"/>
        </w:rPr>
        <w:t>654</w:t>
      </w:r>
      <w:r>
        <w:rPr>
          <w:rFonts w:hint="eastAsia"/>
          <w:szCs w:val="24"/>
          <w:lang w:eastAsia="zh-CN"/>
        </w:rPr>
        <w:t>号决议</w:t>
      </w:r>
      <w:r>
        <w:rPr>
          <w:rFonts w:hint="eastAsia"/>
          <w:b/>
          <w:bCs/>
          <w:szCs w:val="24"/>
          <w:lang w:eastAsia="zh-CN"/>
        </w:rPr>
        <w:t>（</w:t>
      </w:r>
      <w:r>
        <w:rPr>
          <w:b/>
          <w:bCs/>
          <w:szCs w:val="24"/>
          <w:lang w:eastAsia="zh-CN"/>
        </w:rPr>
        <w:t>WRC-12</w:t>
      </w:r>
      <w:r>
        <w:rPr>
          <w:rFonts w:hint="eastAsia"/>
          <w:b/>
          <w:bCs/>
          <w:szCs w:val="24"/>
          <w:lang w:eastAsia="zh-CN"/>
        </w:rPr>
        <w:t>）</w:t>
      </w:r>
      <w:r>
        <w:rPr>
          <w:rFonts w:hint="eastAsia"/>
          <w:szCs w:val="24"/>
          <w:lang w:eastAsia="zh-CN"/>
        </w:rPr>
        <w:t>，考虑在</w:t>
      </w:r>
      <w:r>
        <w:rPr>
          <w:szCs w:val="24"/>
          <w:lang w:eastAsia="zh-CN"/>
        </w:rPr>
        <w:t>77.5-78.0 GHz</w:t>
      </w:r>
      <w:r>
        <w:rPr>
          <w:rFonts w:hint="eastAsia"/>
          <w:szCs w:val="24"/>
          <w:lang w:eastAsia="zh-CN"/>
        </w:rPr>
        <w:t>频段为无线电定位业务的汽车应用做出主要业务划分；</w:t>
      </w:r>
    </w:p>
    <w:p w:rsidR="00FB525B" w:rsidRDefault="00FB525B" w:rsidP="00FB525B">
      <w:pPr>
        <w:rPr>
          <w:lang w:val="en-US" w:eastAsia="zh-CN"/>
        </w:rPr>
      </w:pPr>
      <w:r>
        <w:rPr>
          <w:lang w:val="en-US" w:eastAsia="zh-CN"/>
        </w:rPr>
        <w:t>2</w:t>
      </w:r>
      <w:r>
        <w:rPr>
          <w:lang w:val="en-US" w:eastAsia="zh-CN"/>
        </w:rPr>
        <w:tab/>
      </w:r>
      <w:r>
        <w:rPr>
          <w:rFonts w:hint="eastAsia"/>
          <w:lang w:eastAsia="zh-CN"/>
        </w:rPr>
        <w:t>根据</w:t>
      </w:r>
      <w:r>
        <w:rPr>
          <w:rFonts w:hint="eastAsia"/>
          <w:lang w:val="zh-CN" w:eastAsia="zh-CN"/>
        </w:rPr>
        <w:t>第</w:t>
      </w:r>
      <w:r>
        <w:rPr>
          <w:b/>
          <w:bCs/>
          <w:lang w:eastAsia="zh-CN"/>
        </w:rPr>
        <w:t>28</w:t>
      </w:r>
      <w:r>
        <w:rPr>
          <w:rFonts w:hint="eastAsia"/>
          <w:lang w:val="zh-CN" w:eastAsia="zh-CN"/>
        </w:rPr>
        <w:t>号决议</w:t>
      </w:r>
      <w:r>
        <w:rPr>
          <w:rFonts w:ascii="Times New Roman MT Extra Bold" w:hAnsi="Times New Roman MT Extra Bold" w:hint="eastAsia"/>
          <w:b/>
          <w:lang w:val="zh-CN" w:eastAsia="zh-CN"/>
        </w:rPr>
        <w:t>（</w:t>
      </w:r>
      <w:r>
        <w:rPr>
          <w:b/>
          <w:lang w:eastAsia="zh-CN"/>
        </w:rPr>
        <w:t>WRC-03</w:t>
      </w:r>
      <w:r>
        <w:rPr>
          <w:rFonts w:hint="eastAsia"/>
          <w:b/>
          <w:lang w:eastAsia="zh-CN"/>
        </w:rPr>
        <w:t>，修订版</w:t>
      </w:r>
      <w:r>
        <w:rPr>
          <w:rFonts w:ascii="Times New Roman MT Extra Bold" w:hAnsi="Times New Roman MT Extra Bold" w:hint="eastAsia"/>
          <w:b/>
          <w:lang w:val="zh-CN" w:eastAsia="zh-CN"/>
        </w:rPr>
        <w:t>）</w:t>
      </w:r>
      <w:r>
        <w:rPr>
          <w:rFonts w:hint="eastAsia"/>
          <w:lang w:val="zh-CN" w:eastAsia="zh-CN"/>
        </w:rPr>
        <w:t>，审议无线电通信全会散发的引证归并至《无线电规则》中的经修订的</w:t>
      </w:r>
      <w:r>
        <w:rPr>
          <w:lang w:eastAsia="zh-CN"/>
        </w:rPr>
        <w:t>ITU-R</w:t>
      </w:r>
      <w:r>
        <w:rPr>
          <w:rFonts w:hint="eastAsia"/>
          <w:lang w:val="zh-CN" w:eastAsia="zh-CN"/>
        </w:rPr>
        <w:t>建议书，并根据第</w:t>
      </w:r>
      <w:r>
        <w:rPr>
          <w:b/>
          <w:bCs/>
          <w:lang w:eastAsia="zh-CN"/>
        </w:rPr>
        <w:t>27</w:t>
      </w:r>
      <w:r>
        <w:rPr>
          <w:rFonts w:hint="eastAsia"/>
          <w:lang w:val="zh-CN" w:eastAsia="zh-CN"/>
        </w:rPr>
        <w:t>号决议</w:t>
      </w:r>
      <w:r>
        <w:rPr>
          <w:rFonts w:ascii="Times New Roman MT Extra Bold" w:hAnsi="Times New Roman MT Extra Bold" w:hint="eastAsia"/>
          <w:b/>
          <w:lang w:val="zh-CN" w:eastAsia="zh-CN"/>
        </w:rPr>
        <w:t>（</w:t>
      </w:r>
      <w:r>
        <w:rPr>
          <w:b/>
          <w:lang w:eastAsia="zh-CN"/>
        </w:rPr>
        <w:t>WRC-12</w:t>
      </w:r>
      <w:r>
        <w:rPr>
          <w:rFonts w:hint="eastAsia"/>
          <w:b/>
          <w:lang w:eastAsia="zh-CN"/>
        </w:rPr>
        <w:t>，修订版</w:t>
      </w:r>
      <w:r>
        <w:rPr>
          <w:rFonts w:ascii="Times New Roman MT Extra Bold" w:hAnsi="Times New Roman MT Extra Bold" w:hint="eastAsia"/>
          <w:b/>
          <w:lang w:val="zh-CN" w:eastAsia="zh-CN"/>
        </w:rPr>
        <w:t>）</w:t>
      </w:r>
      <w:r>
        <w:rPr>
          <w:rFonts w:hint="eastAsia"/>
          <w:lang w:val="zh-CN" w:eastAsia="zh-CN"/>
        </w:rPr>
        <w:t>附件</w:t>
      </w:r>
      <w:r>
        <w:rPr>
          <w:rFonts w:hint="eastAsia"/>
          <w:lang w:val="zh-CN" w:eastAsia="zh-CN"/>
        </w:rPr>
        <w:t>1</w:t>
      </w:r>
      <w:r>
        <w:rPr>
          <w:rFonts w:hint="eastAsia"/>
          <w:lang w:val="zh-CN" w:eastAsia="zh-CN"/>
        </w:rPr>
        <w:t>包含的原则，决定是否更新《无线电规则》中相应的引证；</w:t>
      </w:r>
    </w:p>
    <w:p w:rsidR="00FB525B" w:rsidRDefault="00FB525B" w:rsidP="00FB525B">
      <w:pPr>
        <w:rPr>
          <w:lang w:val="en-US" w:eastAsia="zh-CN"/>
        </w:rPr>
      </w:pPr>
      <w:r>
        <w:rPr>
          <w:lang w:val="en-US" w:eastAsia="zh-CN"/>
        </w:rPr>
        <w:t>3</w:t>
      </w:r>
      <w:r>
        <w:rPr>
          <w:lang w:val="en-US" w:eastAsia="zh-CN"/>
        </w:rPr>
        <w:tab/>
      </w:r>
      <w:r>
        <w:rPr>
          <w:rFonts w:hint="eastAsia"/>
          <w:lang w:eastAsia="zh-CN"/>
        </w:rPr>
        <w:t>审议</w:t>
      </w:r>
      <w:r>
        <w:rPr>
          <w:rFonts w:hint="eastAsia"/>
          <w:lang w:val="zh-CN" w:eastAsia="zh-CN"/>
        </w:rPr>
        <w:t>由于大会所做的决定而可能需要对《无线电规则》进行的相应修改和修正；</w:t>
      </w:r>
    </w:p>
    <w:p w:rsidR="00FB525B" w:rsidRDefault="00FB525B" w:rsidP="00FB525B">
      <w:pPr>
        <w:rPr>
          <w:lang w:val="en-US" w:eastAsia="zh-CN"/>
        </w:rPr>
      </w:pPr>
      <w:r>
        <w:rPr>
          <w:lang w:val="en-US" w:eastAsia="zh-CN"/>
        </w:rPr>
        <w:t>4</w:t>
      </w:r>
      <w:r>
        <w:rPr>
          <w:lang w:val="en-US" w:eastAsia="zh-CN"/>
        </w:rPr>
        <w:tab/>
      </w:r>
      <w:r>
        <w:rPr>
          <w:rFonts w:hint="eastAsia"/>
          <w:lang w:val="zh-CN" w:eastAsia="zh-CN"/>
        </w:rPr>
        <w:t>根据第</w:t>
      </w:r>
      <w:r>
        <w:rPr>
          <w:b/>
          <w:bCs/>
          <w:lang w:eastAsia="zh-CN"/>
        </w:rPr>
        <w:t>95</w:t>
      </w:r>
      <w:r>
        <w:rPr>
          <w:rFonts w:hint="eastAsia"/>
          <w:lang w:val="zh-CN" w:eastAsia="zh-CN"/>
        </w:rPr>
        <w:t>号决议</w:t>
      </w:r>
      <w:r>
        <w:rPr>
          <w:rFonts w:ascii="Times New Roman MT Extra Bold" w:hAnsi="Times New Roman MT Extra Bold" w:hint="eastAsia"/>
          <w:b/>
          <w:lang w:val="zh-CN" w:eastAsia="zh-CN"/>
        </w:rPr>
        <w:t>（</w:t>
      </w:r>
      <w:r>
        <w:rPr>
          <w:b/>
          <w:lang w:eastAsia="zh-CN"/>
        </w:rPr>
        <w:t>WRC-07</w:t>
      </w:r>
      <w:r>
        <w:rPr>
          <w:rFonts w:hint="eastAsia"/>
          <w:b/>
          <w:lang w:eastAsia="zh-CN"/>
        </w:rPr>
        <w:t>，修订版</w:t>
      </w:r>
      <w:r>
        <w:rPr>
          <w:rFonts w:ascii="Times New Roman MT Extra Bold" w:hAnsi="Times New Roman MT Extra Bold" w:hint="eastAsia"/>
          <w:b/>
          <w:lang w:val="zh-CN" w:eastAsia="zh-CN"/>
        </w:rPr>
        <w:t>）</w:t>
      </w:r>
      <w:r>
        <w:rPr>
          <w:rFonts w:hint="eastAsia"/>
          <w:lang w:val="zh-CN" w:eastAsia="zh-CN"/>
        </w:rPr>
        <w:t>，审议往届大会的决议和建议，以便对其进行可能的修订、取代或废止；</w:t>
      </w:r>
    </w:p>
    <w:p w:rsidR="00FB525B" w:rsidRDefault="00FB525B" w:rsidP="00FB525B">
      <w:pPr>
        <w:rPr>
          <w:lang w:val="en-US" w:eastAsia="zh-CN"/>
        </w:rPr>
      </w:pPr>
      <w:r>
        <w:rPr>
          <w:lang w:val="en-US" w:eastAsia="zh-CN"/>
        </w:rPr>
        <w:lastRenderedPageBreak/>
        <w:t>5</w:t>
      </w:r>
      <w:r>
        <w:rPr>
          <w:lang w:val="en-US" w:eastAsia="zh-CN"/>
        </w:rPr>
        <w:tab/>
      </w:r>
      <w:r>
        <w:rPr>
          <w:rFonts w:hint="eastAsia"/>
          <w:lang w:eastAsia="zh-CN"/>
        </w:rPr>
        <w:t>审议</w:t>
      </w:r>
      <w:r>
        <w:rPr>
          <w:rFonts w:hint="eastAsia"/>
          <w:lang w:val="zh-CN" w:eastAsia="zh-CN"/>
        </w:rPr>
        <w:t>按照《公约》第</w:t>
      </w:r>
      <w:r>
        <w:rPr>
          <w:lang w:eastAsia="zh-CN"/>
        </w:rPr>
        <w:t>135</w:t>
      </w:r>
      <w:r>
        <w:rPr>
          <w:rFonts w:hint="eastAsia"/>
          <w:lang w:val="zh-CN" w:eastAsia="zh-CN"/>
        </w:rPr>
        <w:t>和</w:t>
      </w:r>
      <w:r>
        <w:rPr>
          <w:lang w:eastAsia="zh-CN"/>
        </w:rPr>
        <w:t>136</w:t>
      </w:r>
      <w:r>
        <w:rPr>
          <w:rFonts w:hint="eastAsia"/>
          <w:lang w:val="zh-CN" w:eastAsia="zh-CN"/>
        </w:rPr>
        <w:t>款提交的无线电通信全会报告，并采取适当的行动；</w:t>
      </w:r>
    </w:p>
    <w:p w:rsidR="00FB525B" w:rsidRDefault="00FB525B" w:rsidP="00FB525B">
      <w:pPr>
        <w:rPr>
          <w:lang w:val="en-US" w:eastAsia="zh-CN"/>
        </w:rPr>
      </w:pPr>
      <w:r>
        <w:rPr>
          <w:lang w:val="en-US" w:eastAsia="zh-CN"/>
        </w:rPr>
        <w:t>6</w:t>
      </w:r>
      <w:r>
        <w:rPr>
          <w:lang w:val="en-US" w:eastAsia="zh-CN"/>
        </w:rPr>
        <w:tab/>
      </w:r>
      <w:r>
        <w:rPr>
          <w:rFonts w:hint="eastAsia"/>
          <w:lang w:val="zh-CN" w:eastAsia="zh-CN"/>
        </w:rPr>
        <w:t>确定为筹备下届世界无线电通信大会需要无线电通信研究组采取紧急行动的事项；</w:t>
      </w:r>
    </w:p>
    <w:p w:rsidR="00FB525B" w:rsidRDefault="00FB525B" w:rsidP="00FB525B">
      <w:pPr>
        <w:rPr>
          <w:lang w:val="en-US" w:eastAsia="zh-CN"/>
        </w:rPr>
      </w:pPr>
      <w:r>
        <w:rPr>
          <w:lang w:val="en-US" w:eastAsia="zh-CN"/>
        </w:rPr>
        <w:t>7</w:t>
      </w:r>
      <w:r>
        <w:rPr>
          <w:lang w:val="en-US" w:eastAsia="zh-CN"/>
        </w:rPr>
        <w:tab/>
      </w:r>
      <w:r>
        <w:rPr>
          <w:rFonts w:hint="eastAsia"/>
          <w:lang w:val="en-US" w:eastAsia="zh-CN"/>
        </w:rPr>
        <w:t>根据第</w:t>
      </w:r>
      <w:r>
        <w:rPr>
          <w:b/>
          <w:bCs/>
          <w:lang w:val="en-US" w:eastAsia="zh-CN"/>
        </w:rPr>
        <w:t>86</w:t>
      </w:r>
      <w:r>
        <w:rPr>
          <w:rFonts w:hint="eastAsia"/>
          <w:lang w:val="en-US" w:eastAsia="zh-CN"/>
        </w:rPr>
        <w:t>号决议</w:t>
      </w:r>
      <w:r>
        <w:rPr>
          <w:rFonts w:hint="eastAsia"/>
          <w:b/>
          <w:bCs/>
          <w:lang w:val="en-US" w:eastAsia="zh-CN"/>
        </w:rPr>
        <w:t>（</w:t>
      </w:r>
      <w:r>
        <w:rPr>
          <w:b/>
          <w:bCs/>
          <w:lang w:val="en-US" w:eastAsia="zh-CN"/>
        </w:rPr>
        <w:t>WRC-07</w:t>
      </w:r>
      <w:r>
        <w:rPr>
          <w:rFonts w:hint="eastAsia"/>
          <w:b/>
          <w:bCs/>
          <w:lang w:val="en-US" w:eastAsia="zh-CN"/>
        </w:rPr>
        <w:t>，修订版）</w:t>
      </w:r>
      <w:r>
        <w:rPr>
          <w:rFonts w:hint="eastAsia"/>
          <w:lang w:val="en-US" w:eastAsia="zh-CN"/>
        </w:rPr>
        <w:t>，考虑为回应全权代表大会第</w:t>
      </w:r>
      <w:r>
        <w:rPr>
          <w:lang w:val="en-US" w:eastAsia="zh-CN"/>
        </w:rPr>
        <w:t>86</w:t>
      </w:r>
      <w:r>
        <w:rPr>
          <w:rFonts w:hint="eastAsia"/>
          <w:lang w:val="en-US" w:eastAsia="zh-CN"/>
        </w:rPr>
        <w:t>号决议（</w:t>
      </w:r>
      <w:r>
        <w:rPr>
          <w:lang w:val="en-US" w:eastAsia="zh-CN"/>
        </w:rPr>
        <w:t>2002</w:t>
      </w:r>
      <w:r>
        <w:rPr>
          <w:rFonts w:hint="eastAsia"/>
          <w:lang w:val="en-US" w:eastAsia="zh-CN"/>
        </w:rPr>
        <w:t>年，马拉喀什，修订版）</w:t>
      </w:r>
      <w:r w:rsidR="00761D03" w:rsidRPr="00761D03">
        <w:rPr>
          <w:lang w:val="en-US" w:eastAsia="zh-CN"/>
        </w:rPr>
        <w:t>–</w:t>
      </w:r>
      <w:r>
        <w:rPr>
          <w:rFonts w:hint="eastAsia"/>
          <w:lang w:val="en-US" w:eastAsia="zh-CN"/>
        </w:rPr>
        <w:t xml:space="preserve"> </w:t>
      </w:r>
      <w:r>
        <w:rPr>
          <w:rFonts w:hint="eastAsia"/>
          <w:lang w:val="en-US" w:eastAsia="zh-CN"/>
        </w:rPr>
        <w:t>关于卫星网络频率指配的提前公布、协调、通知和登记程序</w:t>
      </w:r>
      <w:r>
        <w:rPr>
          <w:rFonts w:hint="eastAsia"/>
          <w:lang w:val="en-US" w:eastAsia="zh-CN"/>
        </w:rPr>
        <w:t xml:space="preserve"> </w:t>
      </w:r>
      <w:r>
        <w:rPr>
          <w:lang w:val="en-US" w:eastAsia="zh-CN"/>
        </w:rPr>
        <w:t xml:space="preserve">– </w:t>
      </w:r>
      <w:r>
        <w:rPr>
          <w:rFonts w:hint="eastAsia"/>
          <w:lang w:val="en-US" w:eastAsia="zh-CN"/>
        </w:rPr>
        <w:t>而可能做出的修改和采取的其它方案，以便为合理、高效和经济地使用无线电频率及任何相关轨道（包括对地静止卫星轨道）提供便利；</w:t>
      </w:r>
    </w:p>
    <w:p w:rsidR="00FB525B" w:rsidRDefault="00FB525B" w:rsidP="00FB525B">
      <w:pPr>
        <w:rPr>
          <w:color w:val="000000"/>
          <w:lang w:val="en-US" w:eastAsia="zh-CN"/>
        </w:rPr>
      </w:pPr>
      <w:r>
        <w:rPr>
          <w:color w:val="000000"/>
          <w:lang w:val="en-US" w:eastAsia="zh-CN"/>
        </w:rPr>
        <w:t>8</w:t>
      </w:r>
      <w:r>
        <w:rPr>
          <w:lang w:eastAsia="zh-CN"/>
        </w:rPr>
        <w:tab/>
      </w:r>
      <w:r>
        <w:rPr>
          <w:rFonts w:hint="eastAsia"/>
          <w:lang w:eastAsia="zh-CN"/>
        </w:rPr>
        <w:t>在考虑到第</w:t>
      </w:r>
      <w:r>
        <w:rPr>
          <w:b/>
          <w:bCs/>
          <w:lang w:eastAsia="zh-CN"/>
        </w:rPr>
        <w:t>26</w:t>
      </w:r>
      <w:r>
        <w:rPr>
          <w:rFonts w:hint="eastAsia"/>
          <w:lang w:eastAsia="zh-CN"/>
        </w:rPr>
        <w:t>号决议</w:t>
      </w:r>
      <w:r>
        <w:rPr>
          <w:rFonts w:hint="eastAsia"/>
          <w:b/>
          <w:bCs/>
          <w:lang w:eastAsia="zh-CN"/>
        </w:rPr>
        <w:t>（</w:t>
      </w:r>
      <w:r>
        <w:rPr>
          <w:b/>
          <w:bCs/>
          <w:lang w:eastAsia="zh-CN"/>
        </w:rPr>
        <w:t>WRC-07</w:t>
      </w:r>
      <w:r>
        <w:rPr>
          <w:rFonts w:hint="eastAsia"/>
          <w:b/>
          <w:bCs/>
          <w:lang w:eastAsia="zh-CN"/>
        </w:rPr>
        <w:t>，修订版）</w:t>
      </w:r>
      <w:r>
        <w:rPr>
          <w:rFonts w:hint="eastAsia"/>
          <w:bCs/>
          <w:lang w:eastAsia="zh-CN"/>
        </w:rPr>
        <w:t>的同时</w:t>
      </w:r>
      <w:r>
        <w:rPr>
          <w:rFonts w:hint="eastAsia"/>
          <w:lang w:eastAsia="zh-CN"/>
        </w:rPr>
        <w:t>，审议一些主管部门要求删除其国家脚注或将其国名从脚注中删除的请求（如果不再需要），并就这些请求采取适当行动；</w:t>
      </w:r>
    </w:p>
    <w:p w:rsidR="00FB525B" w:rsidRDefault="00FB525B" w:rsidP="00FB525B">
      <w:pPr>
        <w:rPr>
          <w:lang w:val="en-US" w:eastAsia="zh-CN"/>
        </w:rPr>
      </w:pPr>
      <w:r>
        <w:rPr>
          <w:lang w:val="en-US" w:eastAsia="zh-CN"/>
        </w:rPr>
        <w:t>9</w:t>
      </w:r>
      <w:r>
        <w:rPr>
          <w:lang w:val="en-US" w:eastAsia="zh-CN"/>
        </w:rPr>
        <w:tab/>
      </w:r>
      <w:r>
        <w:rPr>
          <w:rFonts w:hint="eastAsia"/>
          <w:lang w:val="zh-CN" w:eastAsia="zh-CN"/>
        </w:rPr>
        <w:t>按照《公约》第</w:t>
      </w:r>
      <w:r>
        <w:rPr>
          <w:lang w:eastAsia="zh-CN"/>
        </w:rPr>
        <w:t>7</w:t>
      </w:r>
      <w:r>
        <w:rPr>
          <w:rFonts w:hint="eastAsia"/>
          <w:lang w:val="zh-CN" w:eastAsia="zh-CN"/>
        </w:rPr>
        <w:t>条，</w:t>
      </w:r>
      <w:r>
        <w:rPr>
          <w:rFonts w:hint="eastAsia"/>
          <w:lang w:eastAsia="zh-CN"/>
        </w:rPr>
        <w:t>审议</w:t>
      </w:r>
      <w:r>
        <w:rPr>
          <w:rFonts w:hint="eastAsia"/>
          <w:lang w:val="zh-CN" w:eastAsia="zh-CN"/>
        </w:rPr>
        <w:t>并批准无线电通信局主任关于下列内容的报告：</w:t>
      </w:r>
    </w:p>
    <w:p w:rsidR="00FB525B" w:rsidRDefault="00FB525B" w:rsidP="00FB525B">
      <w:pPr>
        <w:rPr>
          <w:lang w:val="en-US" w:eastAsia="zh-CN"/>
        </w:rPr>
      </w:pPr>
      <w:r>
        <w:rPr>
          <w:lang w:val="en-US" w:eastAsia="zh-CN"/>
        </w:rPr>
        <w:t>9.1</w:t>
      </w:r>
      <w:r>
        <w:rPr>
          <w:b/>
          <w:lang w:val="en-US" w:eastAsia="zh-CN"/>
        </w:rPr>
        <w:tab/>
      </w:r>
      <w:r>
        <w:rPr>
          <w:rFonts w:hint="eastAsia"/>
          <w:color w:val="000000"/>
          <w:lang w:eastAsia="zh-CN"/>
        </w:rPr>
        <w:t>自</w:t>
      </w:r>
      <w:r>
        <w:rPr>
          <w:color w:val="000000"/>
          <w:lang w:eastAsia="zh-CN"/>
        </w:rPr>
        <w:t>WRC-12</w:t>
      </w:r>
      <w:r>
        <w:rPr>
          <w:rFonts w:hint="eastAsia"/>
          <w:color w:val="000000"/>
          <w:lang w:eastAsia="zh-CN"/>
        </w:rPr>
        <w:t>以来无线电通信部门的活动；</w:t>
      </w:r>
    </w:p>
    <w:p w:rsidR="00FB525B" w:rsidRDefault="00FB525B" w:rsidP="00FB525B">
      <w:pPr>
        <w:rPr>
          <w:color w:val="000000"/>
          <w:lang w:eastAsia="zh-CN"/>
        </w:rPr>
      </w:pPr>
      <w:r>
        <w:rPr>
          <w:color w:val="000000"/>
          <w:lang w:val="en-US" w:eastAsia="zh-CN"/>
        </w:rPr>
        <w:t>9.2</w:t>
      </w:r>
      <w:r>
        <w:rPr>
          <w:color w:val="000000"/>
          <w:lang w:val="en-US" w:eastAsia="zh-CN"/>
        </w:rPr>
        <w:tab/>
      </w:r>
      <w:r>
        <w:rPr>
          <w:rFonts w:hint="eastAsia"/>
          <w:color w:val="000000"/>
          <w:lang w:eastAsia="zh-CN"/>
        </w:rPr>
        <w:t>应用《无线电规则》过程中遇到的任何困难或矛盾之处；以及</w:t>
      </w:r>
    </w:p>
    <w:p w:rsidR="00FB525B" w:rsidRDefault="00FB525B" w:rsidP="00FB525B">
      <w:pPr>
        <w:rPr>
          <w:color w:val="000000"/>
          <w:lang w:eastAsia="zh-CN"/>
        </w:rPr>
      </w:pPr>
      <w:r>
        <w:rPr>
          <w:color w:val="000000"/>
          <w:lang w:eastAsia="zh-CN"/>
        </w:rPr>
        <w:t>9.3</w:t>
      </w:r>
      <w:r>
        <w:rPr>
          <w:color w:val="000000"/>
          <w:lang w:eastAsia="zh-CN"/>
        </w:rPr>
        <w:tab/>
      </w:r>
      <w:r>
        <w:rPr>
          <w:rFonts w:hint="eastAsia"/>
          <w:color w:val="000000"/>
          <w:lang w:eastAsia="zh-CN"/>
        </w:rPr>
        <w:t>为回应第</w:t>
      </w:r>
      <w:r>
        <w:rPr>
          <w:b/>
          <w:bCs/>
          <w:color w:val="000000"/>
          <w:lang w:eastAsia="zh-CN"/>
        </w:rPr>
        <w:t>80</w:t>
      </w:r>
      <w:r>
        <w:rPr>
          <w:rFonts w:hint="eastAsia"/>
          <w:color w:val="000000"/>
          <w:lang w:eastAsia="zh-CN"/>
        </w:rPr>
        <w:t>号决议</w:t>
      </w:r>
      <w:r>
        <w:rPr>
          <w:rFonts w:hint="eastAsia"/>
          <w:b/>
          <w:bCs/>
          <w:color w:val="000000"/>
          <w:lang w:eastAsia="zh-CN"/>
        </w:rPr>
        <w:t>（</w:t>
      </w:r>
      <w:r>
        <w:rPr>
          <w:b/>
          <w:bCs/>
          <w:color w:val="000000"/>
          <w:lang w:eastAsia="zh-CN"/>
        </w:rPr>
        <w:t>WRC-07</w:t>
      </w:r>
      <w:r>
        <w:rPr>
          <w:rFonts w:hint="eastAsia"/>
          <w:b/>
          <w:bCs/>
          <w:color w:val="000000"/>
          <w:lang w:eastAsia="zh-CN"/>
        </w:rPr>
        <w:t>，修订版）</w:t>
      </w:r>
      <w:r>
        <w:rPr>
          <w:rFonts w:hint="eastAsia"/>
          <w:color w:val="000000"/>
          <w:lang w:eastAsia="zh-CN"/>
        </w:rPr>
        <w:t>而采取的行动；</w:t>
      </w:r>
    </w:p>
    <w:p w:rsidR="00FB525B" w:rsidRDefault="00FB525B" w:rsidP="00FB525B">
      <w:pPr>
        <w:rPr>
          <w:lang w:eastAsia="zh-CN"/>
        </w:rPr>
      </w:pPr>
      <w:r>
        <w:rPr>
          <w:lang w:eastAsia="zh-CN"/>
        </w:rPr>
        <w:t>10</w:t>
      </w:r>
      <w:r>
        <w:rPr>
          <w:lang w:eastAsia="zh-CN"/>
        </w:rPr>
        <w:tab/>
      </w:r>
      <w:r>
        <w:rPr>
          <w:rFonts w:hint="eastAsia"/>
          <w:lang w:eastAsia="zh-CN"/>
        </w:rPr>
        <w:t>根据《公约》第</w:t>
      </w:r>
      <w:r>
        <w:rPr>
          <w:lang w:eastAsia="zh-CN"/>
        </w:rPr>
        <w:t>7</w:t>
      </w:r>
      <w:r>
        <w:rPr>
          <w:rFonts w:hint="eastAsia"/>
          <w:lang w:eastAsia="zh-CN"/>
        </w:rPr>
        <w:t>条，向理事会建议纳入下届世界无线电通信大会议程的议项，并对随后一届大会的初步议程以及未来大会可能的议项发表意见，</w:t>
      </w:r>
    </w:p>
    <w:p w:rsidR="00FB525B" w:rsidRDefault="00FB525B" w:rsidP="00FB525B">
      <w:pPr>
        <w:pStyle w:val="Call"/>
        <w:rPr>
          <w:lang w:eastAsia="zh-CN"/>
        </w:rPr>
      </w:pPr>
      <w:r w:rsidRPr="00CF21EE">
        <w:rPr>
          <w:rFonts w:hint="eastAsia"/>
          <w:lang w:eastAsia="zh-CN"/>
        </w:rPr>
        <w:t>责成无线电通信局主任</w:t>
      </w:r>
    </w:p>
    <w:p w:rsidR="00FB525B" w:rsidRDefault="00FB525B" w:rsidP="00FB525B">
      <w:pPr>
        <w:ind w:firstLineChars="200" w:firstLine="480"/>
        <w:rPr>
          <w:lang w:eastAsia="zh-CN"/>
        </w:rPr>
      </w:pPr>
      <w:r>
        <w:rPr>
          <w:rFonts w:hint="eastAsia"/>
          <w:lang w:eastAsia="zh-CN"/>
        </w:rPr>
        <w:t>为召开大会筹备会议进行必要的安排并拟定提交</w:t>
      </w:r>
      <w:r>
        <w:rPr>
          <w:lang w:eastAsia="zh-CN"/>
        </w:rPr>
        <w:t>WRC-15</w:t>
      </w:r>
      <w:r>
        <w:rPr>
          <w:rFonts w:hint="eastAsia"/>
          <w:lang w:eastAsia="zh-CN"/>
        </w:rPr>
        <w:t>的报告，</w:t>
      </w:r>
    </w:p>
    <w:p w:rsidR="00FB525B" w:rsidRDefault="00FB525B" w:rsidP="00FB525B">
      <w:pPr>
        <w:pStyle w:val="Call"/>
        <w:rPr>
          <w:lang w:val="en-US" w:eastAsia="zh-CN"/>
        </w:rPr>
      </w:pPr>
      <w:r w:rsidRPr="00CF21EE">
        <w:rPr>
          <w:rFonts w:hint="eastAsia"/>
          <w:lang w:eastAsia="zh-CN"/>
        </w:rPr>
        <w:t>责成秘书长</w:t>
      </w:r>
    </w:p>
    <w:p w:rsidR="00FB525B" w:rsidRDefault="00FB525B" w:rsidP="00FB525B">
      <w:pPr>
        <w:rPr>
          <w:lang w:val="en-US" w:eastAsia="zh-CN"/>
        </w:rPr>
      </w:pPr>
      <w:r>
        <w:rPr>
          <w:rFonts w:eastAsia="STKaiti" w:hint="eastAsia"/>
          <w:lang w:val="zh-CN" w:eastAsia="zh-CN"/>
        </w:rPr>
        <w:t>1</w:t>
      </w:r>
      <w:r>
        <w:rPr>
          <w:rFonts w:eastAsia="STKaiti" w:hint="eastAsia"/>
          <w:lang w:val="zh-CN" w:eastAsia="zh-CN"/>
        </w:rPr>
        <w:tab/>
      </w:r>
      <w:r>
        <w:rPr>
          <w:rFonts w:hint="eastAsia"/>
          <w:lang w:val="zh-CN" w:eastAsia="zh-CN"/>
        </w:rPr>
        <w:t>与无线电通信局主任达成一致，为该大会的召开做出所有必要安排；</w:t>
      </w:r>
    </w:p>
    <w:p w:rsidR="00FB525B" w:rsidRPr="00B923C8" w:rsidRDefault="00FB525B" w:rsidP="00FB525B">
      <w:pPr>
        <w:rPr>
          <w:lang w:val="en-US" w:eastAsia="zh-CN"/>
        </w:rPr>
      </w:pPr>
      <w:r>
        <w:rPr>
          <w:lang w:val="en-US" w:eastAsia="zh-CN"/>
        </w:rPr>
        <w:t>2</w:t>
      </w:r>
      <w:r>
        <w:rPr>
          <w:lang w:val="en-US" w:eastAsia="zh-CN"/>
        </w:rPr>
        <w:tab/>
      </w:r>
      <w:r>
        <w:rPr>
          <w:rFonts w:hint="eastAsia"/>
          <w:lang w:eastAsia="zh-CN"/>
        </w:rPr>
        <w:t>将本决议通报相关的国际和区域性组织。</w:t>
      </w:r>
    </w:p>
    <w:p w:rsidR="00FB525B" w:rsidRDefault="00FB525B">
      <w:pPr>
        <w:tabs>
          <w:tab w:val="clear" w:pos="1134"/>
          <w:tab w:val="clear" w:pos="1871"/>
          <w:tab w:val="clear" w:pos="2268"/>
        </w:tabs>
        <w:overflowPunct/>
        <w:autoSpaceDE/>
        <w:autoSpaceDN/>
        <w:adjustRightInd/>
        <w:spacing w:before="0"/>
        <w:textAlignment w:val="auto"/>
        <w:rPr>
          <w:rFonts w:hAnsi="SimSun"/>
          <w:lang w:val="en-US" w:eastAsia="zh-CN"/>
        </w:rPr>
      </w:pPr>
      <w:r>
        <w:rPr>
          <w:rFonts w:hAnsi="SimSun"/>
          <w:lang w:val="en-US" w:eastAsia="zh-CN"/>
        </w:rPr>
        <w:br w:type="page"/>
      </w:r>
    </w:p>
    <w:p w:rsidR="00FB525B" w:rsidRPr="00FB096D" w:rsidRDefault="00FB525B" w:rsidP="00761D03">
      <w:pPr>
        <w:pStyle w:val="AnnexNo"/>
        <w:rPr>
          <w:lang w:eastAsia="zh-CN"/>
        </w:rPr>
      </w:pPr>
      <w:r>
        <w:rPr>
          <w:rFonts w:hint="eastAsia"/>
          <w:lang w:eastAsia="zh-CN"/>
        </w:rPr>
        <w:lastRenderedPageBreak/>
        <w:t>附件</w:t>
      </w:r>
      <w:r w:rsidRPr="00FB096D">
        <w:rPr>
          <w:lang w:eastAsia="zh-CN"/>
        </w:rPr>
        <w:t xml:space="preserve"> 2</w:t>
      </w:r>
    </w:p>
    <w:p w:rsidR="00FB525B" w:rsidRDefault="00FB525B" w:rsidP="00761D03">
      <w:pPr>
        <w:pStyle w:val="ResNo"/>
        <w:rPr>
          <w:lang w:eastAsia="zh-CN"/>
        </w:rPr>
      </w:pPr>
      <w:bookmarkStart w:id="10" w:name="_Toc406757747"/>
      <w:r w:rsidRPr="00B22EC5">
        <w:rPr>
          <w:rStyle w:val="href"/>
          <w:rFonts w:hint="eastAsia"/>
          <w:lang w:eastAsia="zh-CN"/>
        </w:rPr>
        <w:t>第</w:t>
      </w:r>
      <w:r w:rsidRPr="00B22EC5">
        <w:rPr>
          <w:rStyle w:val="href"/>
          <w:lang w:eastAsia="zh-CN"/>
        </w:rPr>
        <w:t>185</w:t>
      </w:r>
      <w:r w:rsidRPr="00B22EC5">
        <w:rPr>
          <w:rStyle w:val="href"/>
          <w:rFonts w:hint="eastAsia"/>
          <w:lang w:eastAsia="zh-CN"/>
        </w:rPr>
        <w:t>号</w:t>
      </w:r>
      <w:r w:rsidRPr="00FB525B">
        <w:rPr>
          <w:rStyle w:val="href"/>
          <w:rFonts w:hint="eastAsia"/>
          <w:lang w:eastAsia="zh-CN"/>
        </w:rPr>
        <w:t>决议</w:t>
      </w:r>
      <w:r>
        <w:rPr>
          <w:rFonts w:hint="eastAsia"/>
          <w:lang w:eastAsia="zh-CN"/>
        </w:rPr>
        <w:t>（</w:t>
      </w:r>
      <w:r>
        <w:rPr>
          <w:rFonts w:hint="eastAsia"/>
          <w:lang w:eastAsia="zh-CN"/>
        </w:rPr>
        <w:t>2014</w:t>
      </w:r>
      <w:r>
        <w:rPr>
          <w:rFonts w:hint="eastAsia"/>
          <w:lang w:eastAsia="zh-CN"/>
        </w:rPr>
        <w:t>年</w:t>
      </w:r>
      <w:r>
        <w:rPr>
          <w:lang w:eastAsia="zh-CN"/>
        </w:rPr>
        <w:t>，釜山）</w:t>
      </w:r>
    </w:p>
    <w:p w:rsidR="00FB525B" w:rsidRDefault="00FB525B" w:rsidP="00761D03">
      <w:pPr>
        <w:pStyle w:val="Restitle"/>
        <w:rPr>
          <w:lang w:eastAsia="zh-CN"/>
        </w:rPr>
      </w:pPr>
      <w:bookmarkStart w:id="11" w:name="_Toc407024846"/>
      <w:r>
        <w:rPr>
          <w:rFonts w:hint="eastAsia"/>
          <w:lang w:eastAsia="zh-CN"/>
        </w:rPr>
        <w:t>全球</w:t>
      </w:r>
      <w:r w:rsidRPr="00761D03">
        <w:rPr>
          <w:rFonts w:hint="eastAsia"/>
        </w:rPr>
        <w:t>民航</w:t>
      </w:r>
      <w:r>
        <w:rPr>
          <w:rFonts w:asciiTheme="minorEastAsia" w:eastAsiaTheme="minorEastAsia" w:hAnsiTheme="minorEastAsia" w:hint="eastAsia"/>
          <w:lang w:eastAsia="zh-CN"/>
        </w:rPr>
        <w:t>航班</w:t>
      </w:r>
      <w:r>
        <w:rPr>
          <w:rFonts w:hint="eastAsia"/>
          <w:lang w:eastAsia="zh-CN"/>
        </w:rPr>
        <w:t>跟踪</w:t>
      </w:r>
      <w:bookmarkEnd w:id="11"/>
    </w:p>
    <w:bookmarkEnd w:id="10"/>
    <w:p w:rsidR="00FB525B" w:rsidRDefault="00FB525B" w:rsidP="00FB525B">
      <w:pPr>
        <w:pStyle w:val="Normalaftertitle0"/>
        <w:rPr>
          <w:lang w:eastAsia="zh-CN"/>
        </w:rPr>
      </w:pPr>
      <w:r w:rsidRPr="00661732">
        <w:rPr>
          <w:rFonts w:hint="eastAsia"/>
          <w:lang w:eastAsia="zh-CN"/>
        </w:rPr>
        <w:t>国际电信联盟全权代表大会</w:t>
      </w:r>
      <w:r>
        <w:rPr>
          <w:rFonts w:hint="eastAsia"/>
          <w:lang w:eastAsia="zh-CN"/>
        </w:rPr>
        <w:t>（</w:t>
      </w:r>
      <w:r>
        <w:rPr>
          <w:rFonts w:hint="eastAsia"/>
          <w:lang w:eastAsia="zh-CN"/>
        </w:rPr>
        <w:t>201</w:t>
      </w:r>
      <w:r>
        <w:rPr>
          <w:lang w:eastAsia="zh-CN"/>
        </w:rPr>
        <w:t>4</w:t>
      </w:r>
      <w:r>
        <w:rPr>
          <w:rFonts w:hint="eastAsia"/>
          <w:lang w:eastAsia="zh-CN"/>
        </w:rPr>
        <w:t>年，釜山），</w:t>
      </w:r>
    </w:p>
    <w:p w:rsidR="00FB525B" w:rsidRPr="004C20A2" w:rsidRDefault="00FB525B" w:rsidP="00FB525B">
      <w:pPr>
        <w:pStyle w:val="Call"/>
        <w:rPr>
          <w:lang w:eastAsia="zh-CN"/>
        </w:rPr>
      </w:pPr>
      <w:r>
        <w:rPr>
          <w:rFonts w:hint="eastAsia"/>
          <w:lang w:eastAsia="zh-CN"/>
        </w:rPr>
        <w:t>忆及</w:t>
      </w:r>
    </w:p>
    <w:p w:rsidR="00FB525B" w:rsidRPr="005C0B59" w:rsidRDefault="00FB525B" w:rsidP="00FB525B">
      <w:pPr>
        <w:ind w:firstLineChars="200" w:firstLine="480"/>
        <w:rPr>
          <w:lang w:eastAsia="zh-CN"/>
        </w:rPr>
      </w:pPr>
      <w:r w:rsidRPr="00DC3504">
        <w:rPr>
          <w:rFonts w:hint="eastAsia"/>
          <w:lang w:eastAsia="zh-CN"/>
        </w:rPr>
        <w:t>国际电联《组织法》第</w:t>
      </w:r>
      <w:r w:rsidRPr="00DC3504">
        <w:rPr>
          <w:rFonts w:hint="eastAsia"/>
          <w:lang w:eastAsia="zh-CN"/>
        </w:rPr>
        <w:t>1</w:t>
      </w:r>
      <w:r w:rsidRPr="00DC3504">
        <w:rPr>
          <w:rFonts w:hint="eastAsia"/>
          <w:lang w:eastAsia="zh-CN"/>
        </w:rPr>
        <w:t>条</w:t>
      </w:r>
      <w:r>
        <w:rPr>
          <w:rFonts w:hint="eastAsia"/>
          <w:lang w:eastAsia="zh-CN"/>
        </w:rPr>
        <w:t>的</w:t>
      </w:r>
      <w:r>
        <w:rPr>
          <w:lang w:eastAsia="zh-CN"/>
        </w:rPr>
        <w:t>相关条款，特别是</w:t>
      </w:r>
      <w:r w:rsidRPr="00DC3504">
        <w:rPr>
          <w:rFonts w:hint="eastAsia"/>
          <w:lang w:eastAsia="zh-CN"/>
        </w:rPr>
        <w:t>第</w:t>
      </w:r>
      <w:r w:rsidRPr="00DC3504">
        <w:rPr>
          <w:rFonts w:hint="eastAsia"/>
          <w:lang w:eastAsia="zh-CN"/>
        </w:rPr>
        <w:t>17</w:t>
      </w:r>
      <w:r w:rsidRPr="00DC3504">
        <w:rPr>
          <w:rFonts w:hint="eastAsia"/>
          <w:lang w:eastAsia="zh-CN"/>
        </w:rPr>
        <w:t>款规定，</w:t>
      </w:r>
      <w:r>
        <w:rPr>
          <w:rFonts w:hint="eastAsia"/>
          <w:lang w:eastAsia="zh-CN"/>
        </w:rPr>
        <w:t>国际电联</w:t>
      </w:r>
      <w:r>
        <w:rPr>
          <w:lang w:eastAsia="zh-CN"/>
        </w:rPr>
        <w:t>须</w:t>
      </w:r>
      <w:r w:rsidRPr="00DC3504">
        <w:rPr>
          <w:rFonts w:hint="eastAsia"/>
          <w:lang w:eastAsia="zh-CN"/>
        </w:rPr>
        <w:t>通过在电信业务上的合作，促进各种保证生命安全的措施得以采用</w:t>
      </w:r>
      <w:r>
        <w:rPr>
          <w:rFonts w:hint="eastAsia"/>
          <w:lang w:eastAsia="zh-CN"/>
        </w:rPr>
        <w:t>，</w:t>
      </w:r>
    </w:p>
    <w:p w:rsidR="00FB525B" w:rsidRDefault="00FB525B" w:rsidP="00FB525B">
      <w:pPr>
        <w:pStyle w:val="Call"/>
        <w:rPr>
          <w:lang w:eastAsia="zh-CN"/>
        </w:rPr>
      </w:pPr>
      <w:r>
        <w:rPr>
          <w:rFonts w:hint="eastAsia"/>
          <w:lang w:eastAsia="zh-CN"/>
        </w:rPr>
        <w:t>考虑到</w:t>
      </w:r>
    </w:p>
    <w:p w:rsidR="00FB525B" w:rsidRPr="00AA4242" w:rsidRDefault="00FB525B" w:rsidP="00FB525B">
      <w:pPr>
        <w:rPr>
          <w:lang w:eastAsia="zh-CN"/>
        </w:rPr>
      </w:pPr>
      <w:r w:rsidRPr="00AA4242">
        <w:rPr>
          <w:i/>
          <w:iCs/>
          <w:lang w:eastAsia="zh-CN"/>
        </w:rPr>
        <w:t>a)</w:t>
      </w:r>
      <w:r w:rsidRPr="00AA4242">
        <w:rPr>
          <w:i/>
          <w:iCs/>
          <w:lang w:eastAsia="zh-CN"/>
        </w:rPr>
        <w:tab/>
      </w:r>
      <w:r w:rsidRPr="00CF1BA4">
        <w:rPr>
          <w:rFonts w:hint="eastAsia"/>
          <w:lang w:eastAsia="zh-CN"/>
        </w:rPr>
        <w:t>MH370</w:t>
      </w:r>
      <w:r w:rsidRPr="00CF1BA4">
        <w:rPr>
          <w:rFonts w:hint="eastAsia"/>
          <w:lang w:eastAsia="zh-CN"/>
        </w:rPr>
        <w:t>号航班</w:t>
      </w:r>
      <w:r>
        <w:rPr>
          <w:rFonts w:hint="eastAsia"/>
          <w:lang w:eastAsia="zh-CN"/>
        </w:rPr>
        <w:t>的</w:t>
      </w:r>
      <w:r>
        <w:rPr>
          <w:lang w:eastAsia="zh-CN"/>
        </w:rPr>
        <w:t>失联</w:t>
      </w:r>
      <w:r w:rsidRPr="00CF1BA4">
        <w:rPr>
          <w:rFonts w:hint="eastAsia"/>
          <w:lang w:eastAsia="zh-CN"/>
        </w:rPr>
        <w:t>引发了</w:t>
      </w:r>
      <w:r>
        <w:rPr>
          <w:rFonts w:hint="eastAsia"/>
          <w:lang w:eastAsia="zh-CN"/>
        </w:rPr>
        <w:t>有关</w:t>
      </w:r>
      <w:r w:rsidRPr="00CF1BA4">
        <w:rPr>
          <w:rFonts w:hint="eastAsia"/>
          <w:lang w:eastAsia="zh-CN"/>
        </w:rPr>
        <w:t>全球航班跟踪</w:t>
      </w:r>
      <w:r>
        <w:rPr>
          <w:rFonts w:hint="eastAsia"/>
          <w:lang w:eastAsia="zh-CN"/>
        </w:rPr>
        <w:t>以及由</w:t>
      </w:r>
      <w:r w:rsidRPr="00CF1BA4">
        <w:rPr>
          <w:rFonts w:hint="eastAsia"/>
          <w:lang w:eastAsia="zh-CN"/>
        </w:rPr>
        <w:t>国际电联</w:t>
      </w:r>
      <w:r>
        <w:rPr>
          <w:rFonts w:hint="eastAsia"/>
          <w:lang w:eastAsia="zh-CN"/>
        </w:rPr>
        <w:t>及</w:t>
      </w:r>
      <w:r>
        <w:rPr>
          <w:lang w:eastAsia="zh-CN"/>
        </w:rPr>
        <w:t>其它相关</w:t>
      </w:r>
      <w:r w:rsidRPr="00CF1BA4">
        <w:rPr>
          <w:rFonts w:hint="eastAsia"/>
          <w:lang w:eastAsia="zh-CN"/>
        </w:rPr>
        <w:t>组织在各自职责范围</w:t>
      </w:r>
      <w:r>
        <w:rPr>
          <w:rFonts w:hint="eastAsia"/>
          <w:lang w:eastAsia="zh-CN"/>
        </w:rPr>
        <w:t>采取</w:t>
      </w:r>
      <w:r>
        <w:rPr>
          <w:lang w:eastAsia="zh-CN"/>
        </w:rPr>
        <w:t>协调行动必要性</w:t>
      </w:r>
      <w:r w:rsidRPr="00CF1BA4">
        <w:rPr>
          <w:rFonts w:hint="eastAsia"/>
          <w:lang w:eastAsia="zh-CN"/>
        </w:rPr>
        <w:t>的</w:t>
      </w:r>
      <w:r>
        <w:rPr>
          <w:rFonts w:hint="eastAsia"/>
          <w:lang w:eastAsia="zh-CN"/>
        </w:rPr>
        <w:t>全球</w:t>
      </w:r>
      <w:r>
        <w:rPr>
          <w:lang w:eastAsia="zh-CN"/>
        </w:rPr>
        <w:t>范围</w:t>
      </w:r>
      <w:r w:rsidRPr="00CF1BA4">
        <w:rPr>
          <w:rFonts w:hint="eastAsia"/>
          <w:lang w:eastAsia="zh-CN"/>
        </w:rPr>
        <w:t>讨论；</w:t>
      </w:r>
    </w:p>
    <w:p w:rsidR="00FB525B" w:rsidRDefault="00FB525B" w:rsidP="00FB525B">
      <w:pPr>
        <w:rPr>
          <w:lang w:eastAsia="zh-CN"/>
        </w:rPr>
      </w:pPr>
      <w:r>
        <w:rPr>
          <w:i/>
          <w:iCs/>
          <w:lang w:eastAsia="zh-CN"/>
        </w:rPr>
        <w:t>b</w:t>
      </w:r>
      <w:r w:rsidRPr="00B834CF">
        <w:rPr>
          <w:i/>
          <w:iCs/>
          <w:lang w:eastAsia="zh-CN"/>
        </w:rPr>
        <w:t>)</w:t>
      </w:r>
      <w:r>
        <w:rPr>
          <w:lang w:eastAsia="zh-CN"/>
        </w:rPr>
        <w:tab/>
      </w:r>
      <w:r>
        <w:rPr>
          <w:rFonts w:hint="eastAsia"/>
          <w:lang w:eastAsia="zh-CN"/>
        </w:rPr>
        <w:t>确定航空器位置并向空中交通管制中心报告此信息是航空安全和</w:t>
      </w:r>
      <w:r>
        <w:rPr>
          <w:lang w:eastAsia="zh-CN"/>
        </w:rPr>
        <w:t>保障</w:t>
      </w:r>
      <w:r>
        <w:rPr>
          <w:rFonts w:hint="eastAsia"/>
          <w:lang w:eastAsia="zh-CN"/>
        </w:rPr>
        <w:t>的一项重要因素；</w:t>
      </w:r>
    </w:p>
    <w:p w:rsidR="00FB525B" w:rsidRDefault="00FB525B" w:rsidP="00FB525B">
      <w:pPr>
        <w:rPr>
          <w:lang w:eastAsia="zh-CN"/>
        </w:rPr>
      </w:pPr>
      <w:r w:rsidRPr="00B834CF">
        <w:rPr>
          <w:i/>
          <w:iCs/>
          <w:lang w:eastAsia="zh-CN"/>
        </w:rPr>
        <w:t>c)</w:t>
      </w:r>
      <w:r>
        <w:rPr>
          <w:lang w:eastAsia="zh-CN"/>
        </w:rPr>
        <w:tab/>
      </w:r>
      <w:r>
        <w:rPr>
          <w:rFonts w:hint="eastAsia"/>
          <w:lang w:val="en-CA" w:eastAsia="zh-CN"/>
        </w:rPr>
        <w:t>国际民用航空组织（</w:t>
      </w:r>
      <w:r>
        <w:rPr>
          <w:rFonts w:hint="eastAsia"/>
          <w:lang w:val="en-CA" w:eastAsia="zh-CN"/>
        </w:rPr>
        <w:t>ICAO</w:t>
      </w:r>
      <w:r>
        <w:rPr>
          <w:rFonts w:hint="eastAsia"/>
          <w:lang w:val="en-CA" w:eastAsia="zh-CN"/>
        </w:rPr>
        <w:t>）已经为进行航空器定位和跟踪的空中交通管制系统制定了《标准与</w:t>
      </w:r>
      <w:r>
        <w:rPr>
          <w:lang w:val="en-CA" w:eastAsia="zh-CN"/>
        </w:rPr>
        <w:t>建议措施》</w:t>
      </w:r>
      <w:r>
        <w:rPr>
          <w:rFonts w:hint="eastAsia"/>
          <w:lang w:val="en-CA" w:eastAsia="zh-CN"/>
        </w:rPr>
        <w:t>（</w:t>
      </w:r>
      <w:r>
        <w:rPr>
          <w:rFonts w:hint="eastAsia"/>
          <w:lang w:val="en-CA" w:eastAsia="zh-CN"/>
        </w:rPr>
        <w:t>SARP</w:t>
      </w:r>
      <w:r>
        <w:rPr>
          <w:rFonts w:hint="eastAsia"/>
          <w:lang w:val="en-CA" w:eastAsia="zh-CN"/>
        </w:rPr>
        <w:t>）；</w:t>
      </w:r>
    </w:p>
    <w:p w:rsidR="00FB525B" w:rsidRDefault="00FB525B" w:rsidP="00FB525B">
      <w:pPr>
        <w:rPr>
          <w:lang w:eastAsia="zh-CN"/>
        </w:rPr>
      </w:pPr>
      <w:r>
        <w:rPr>
          <w:i/>
          <w:iCs/>
          <w:lang w:eastAsia="zh-CN"/>
        </w:rPr>
        <w:t>d</w:t>
      </w:r>
      <w:r w:rsidRPr="00A50208">
        <w:rPr>
          <w:i/>
          <w:iCs/>
          <w:lang w:val="en-CA" w:eastAsia="zh-CN"/>
        </w:rPr>
        <w:t>)</w:t>
      </w:r>
      <w:r>
        <w:rPr>
          <w:lang w:val="en-CA" w:eastAsia="zh-CN"/>
        </w:rPr>
        <w:tab/>
      </w:r>
      <w:r>
        <w:rPr>
          <w:rFonts w:hint="eastAsia"/>
          <w:lang w:val="en-CA" w:eastAsia="zh-CN"/>
        </w:rPr>
        <w:t>国际电联</w:t>
      </w:r>
      <w:r>
        <w:rPr>
          <w:lang w:val="en-CA" w:eastAsia="zh-CN"/>
        </w:rPr>
        <w:t>理事会第</w:t>
      </w:r>
      <w:r>
        <w:rPr>
          <w:rFonts w:hint="eastAsia"/>
          <w:lang w:val="en-CA" w:eastAsia="zh-CN"/>
        </w:rPr>
        <w:t>1343</w:t>
      </w:r>
      <w:r>
        <w:rPr>
          <w:rFonts w:hint="eastAsia"/>
          <w:lang w:val="en-CA" w:eastAsia="zh-CN"/>
        </w:rPr>
        <w:t>号决议</w:t>
      </w:r>
      <w:r>
        <w:rPr>
          <w:lang w:val="en-CA" w:eastAsia="zh-CN"/>
        </w:rPr>
        <w:t>（</w:t>
      </w:r>
      <w:r>
        <w:rPr>
          <w:rFonts w:hint="eastAsia"/>
          <w:lang w:val="en-CA" w:eastAsia="zh-CN"/>
        </w:rPr>
        <w:t>C12</w:t>
      </w:r>
      <w:r>
        <w:rPr>
          <w:rFonts w:hint="eastAsia"/>
          <w:lang w:val="en-CA" w:eastAsia="zh-CN"/>
        </w:rPr>
        <w:t>）所含</w:t>
      </w:r>
      <w:r>
        <w:rPr>
          <w:lang w:val="en-CA" w:eastAsia="zh-CN"/>
        </w:rPr>
        <w:t>的</w:t>
      </w:r>
      <w:r>
        <w:rPr>
          <w:rFonts w:hint="eastAsia"/>
          <w:lang w:val="en-CA" w:eastAsia="zh-CN"/>
        </w:rPr>
        <w:t>世界无线电</w:t>
      </w:r>
      <w:r>
        <w:rPr>
          <w:lang w:val="en-CA" w:eastAsia="zh-CN"/>
        </w:rPr>
        <w:t>通信大会（</w:t>
      </w:r>
      <w:r>
        <w:rPr>
          <w:lang w:val="en-CA" w:eastAsia="zh-CN"/>
        </w:rPr>
        <w:t>WRC-15</w:t>
      </w:r>
      <w:r>
        <w:rPr>
          <w:rFonts w:hint="eastAsia"/>
          <w:lang w:val="en-CA" w:eastAsia="zh-CN"/>
        </w:rPr>
        <w:t>）现有</w:t>
      </w:r>
      <w:r>
        <w:rPr>
          <w:lang w:val="en-CA" w:eastAsia="zh-CN"/>
        </w:rPr>
        <w:t>议程不直接</w:t>
      </w:r>
      <w:r>
        <w:rPr>
          <w:rFonts w:hint="eastAsia"/>
          <w:lang w:val="en-CA" w:eastAsia="zh-CN"/>
        </w:rPr>
        <w:t>涉及</w:t>
      </w:r>
      <w:r>
        <w:rPr>
          <w:lang w:val="en-CA" w:eastAsia="zh-CN"/>
        </w:rPr>
        <w:t>全球航班跟踪问题的研究解决；</w:t>
      </w:r>
    </w:p>
    <w:p w:rsidR="00FB525B" w:rsidRPr="00353ABB" w:rsidRDefault="00FB525B" w:rsidP="00FB525B">
      <w:pPr>
        <w:rPr>
          <w:lang w:val="en-CA" w:eastAsia="zh-CN"/>
        </w:rPr>
      </w:pPr>
      <w:r>
        <w:rPr>
          <w:i/>
          <w:iCs/>
          <w:lang w:eastAsia="zh-CN"/>
        </w:rPr>
        <w:t>e</w:t>
      </w:r>
      <w:r w:rsidRPr="009B6EFF">
        <w:rPr>
          <w:i/>
          <w:iCs/>
          <w:lang w:eastAsia="zh-CN"/>
        </w:rPr>
        <w:t>)</w:t>
      </w:r>
      <w:r>
        <w:rPr>
          <w:lang w:eastAsia="zh-CN"/>
        </w:rPr>
        <w:tab/>
      </w:r>
      <w:r>
        <w:rPr>
          <w:rFonts w:hint="eastAsia"/>
          <w:lang w:eastAsia="zh-CN"/>
        </w:rPr>
        <w:t>目前</w:t>
      </w:r>
      <w:r>
        <w:rPr>
          <w:lang w:eastAsia="zh-CN"/>
        </w:rPr>
        <w:t>已在提供全球民航航班跟踪服务，只有南北极地区除外；</w:t>
      </w:r>
    </w:p>
    <w:p w:rsidR="00FB525B" w:rsidRDefault="00FB525B" w:rsidP="00FB525B">
      <w:pPr>
        <w:rPr>
          <w:lang w:eastAsia="zh-CN"/>
        </w:rPr>
      </w:pPr>
      <w:r>
        <w:rPr>
          <w:i/>
          <w:iCs/>
          <w:lang w:val="en-CA" w:eastAsia="zh-CN"/>
        </w:rPr>
        <w:t>f</w:t>
      </w:r>
      <w:r w:rsidRPr="00FB3264">
        <w:rPr>
          <w:i/>
          <w:iCs/>
          <w:lang w:eastAsia="zh-CN"/>
        </w:rPr>
        <w:t>)</w:t>
      </w:r>
      <w:r>
        <w:rPr>
          <w:lang w:eastAsia="zh-CN"/>
        </w:rPr>
        <w:tab/>
      </w:r>
      <w:r w:rsidRPr="00944EF8">
        <w:rPr>
          <w:rFonts w:hint="eastAsia"/>
          <w:lang w:eastAsia="zh-CN"/>
        </w:rPr>
        <w:t>国际民航组织（</w:t>
      </w:r>
      <w:r w:rsidRPr="00944EF8">
        <w:rPr>
          <w:rFonts w:hint="eastAsia"/>
          <w:lang w:eastAsia="zh-CN"/>
        </w:rPr>
        <w:t>ICAO</w:t>
      </w:r>
      <w:r w:rsidRPr="00944EF8">
        <w:rPr>
          <w:rFonts w:hint="eastAsia"/>
          <w:lang w:eastAsia="zh-CN"/>
        </w:rPr>
        <w:t>）在于</w:t>
      </w:r>
      <w:r w:rsidRPr="00944EF8">
        <w:rPr>
          <w:rFonts w:hint="eastAsia"/>
          <w:lang w:eastAsia="zh-CN"/>
        </w:rPr>
        <w:t>2014</w:t>
      </w:r>
      <w:r w:rsidRPr="00944EF8">
        <w:rPr>
          <w:rFonts w:hint="eastAsia"/>
          <w:lang w:eastAsia="zh-CN"/>
        </w:rPr>
        <w:t>年</w:t>
      </w:r>
      <w:r w:rsidRPr="00944EF8">
        <w:rPr>
          <w:rFonts w:hint="eastAsia"/>
          <w:lang w:eastAsia="zh-CN"/>
        </w:rPr>
        <w:t>5</w:t>
      </w:r>
      <w:r w:rsidRPr="00944EF8">
        <w:rPr>
          <w:rFonts w:hint="eastAsia"/>
          <w:lang w:eastAsia="zh-CN"/>
        </w:rPr>
        <w:t>月</w:t>
      </w:r>
      <w:r w:rsidRPr="00944EF8">
        <w:rPr>
          <w:rFonts w:hint="eastAsia"/>
          <w:lang w:eastAsia="zh-CN"/>
        </w:rPr>
        <w:t>12-13</w:t>
      </w:r>
      <w:r w:rsidRPr="00944EF8">
        <w:rPr>
          <w:rFonts w:hint="eastAsia"/>
          <w:lang w:eastAsia="zh-CN"/>
        </w:rPr>
        <w:t>日在蒙特利尔举行的有关全球</w:t>
      </w:r>
      <w:r>
        <w:rPr>
          <w:rFonts w:hint="eastAsia"/>
          <w:lang w:eastAsia="zh-CN"/>
        </w:rPr>
        <w:t>航班</w:t>
      </w:r>
      <w:r w:rsidRPr="00944EF8">
        <w:rPr>
          <w:rFonts w:hint="eastAsia"/>
          <w:lang w:eastAsia="zh-CN"/>
        </w:rPr>
        <w:t>跟踪的特别会议上，</w:t>
      </w:r>
      <w:r>
        <w:rPr>
          <w:rFonts w:hint="eastAsia"/>
          <w:lang w:eastAsia="zh-CN"/>
        </w:rPr>
        <w:t>鼓励国际电联尽早采取行动，在新的航空频谱</w:t>
      </w:r>
      <w:r w:rsidRPr="00944EF8">
        <w:rPr>
          <w:rFonts w:hint="eastAsia"/>
          <w:lang w:eastAsia="zh-CN"/>
        </w:rPr>
        <w:t>需求确定后，</w:t>
      </w:r>
      <w:r>
        <w:rPr>
          <w:rFonts w:hint="eastAsia"/>
          <w:lang w:eastAsia="zh-CN"/>
        </w:rPr>
        <w:t>为</w:t>
      </w:r>
      <w:r>
        <w:rPr>
          <w:lang w:eastAsia="zh-CN"/>
        </w:rPr>
        <w:t>卫星</w:t>
      </w:r>
      <w:r w:rsidRPr="00944EF8">
        <w:rPr>
          <w:rFonts w:hint="eastAsia"/>
          <w:lang w:eastAsia="zh-CN"/>
        </w:rPr>
        <w:t>做出必要的频谱划分</w:t>
      </w:r>
      <w:r>
        <w:rPr>
          <w:rFonts w:hint="eastAsia"/>
          <w:lang w:eastAsia="zh-CN"/>
        </w:rPr>
        <w:t>，</w:t>
      </w:r>
    </w:p>
    <w:p w:rsidR="00FB525B" w:rsidRDefault="00FB525B" w:rsidP="00FB525B">
      <w:pPr>
        <w:pStyle w:val="Call"/>
        <w:rPr>
          <w:lang w:eastAsia="zh-CN"/>
        </w:rPr>
      </w:pPr>
      <w:r>
        <w:rPr>
          <w:rFonts w:hint="eastAsia"/>
          <w:lang w:eastAsia="zh-CN"/>
        </w:rPr>
        <w:t>进一步考虑到</w:t>
      </w:r>
    </w:p>
    <w:p w:rsidR="00FB525B" w:rsidRPr="00353ABB" w:rsidRDefault="00FB525B" w:rsidP="00FB525B">
      <w:pPr>
        <w:rPr>
          <w:lang w:eastAsia="zh-CN"/>
        </w:rPr>
      </w:pPr>
      <w:r w:rsidRPr="00436153">
        <w:rPr>
          <w:i/>
          <w:lang w:eastAsia="zh-CN"/>
        </w:rPr>
        <w:t>a)</w:t>
      </w:r>
      <w:r w:rsidRPr="002E76F9">
        <w:rPr>
          <w:i/>
          <w:lang w:val="en-CA" w:eastAsia="zh-CN"/>
        </w:rPr>
        <w:tab/>
      </w:r>
      <w:r>
        <w:rPr>
          <w:rFonts w:hint="eastAsia"/>
          <w:iCs/>
          <w:lang w:val="en-CA" w:eastAsia="zh-CN"/>
        </w:rPr>
        <w:t>国际电联</w:t>
      </w:r>
      <w:r>
        <w:rPr>
          <w:iCs/>
          <w:lang w:val="en-CA" w:eastAsia="zh-CN"/>
        </w:rPr>
        <w:t>无线电通信部门（</w:t>
      </w:r>
      <w:r w:rsidRPr="00353ABB">
        <w:rPr>
          <w:lang w:eastAsia="zh-CN"/>
        </w:rPr>
        <w:t>ITU-R</w:t>
      </w:r>
      <w:r>
        <w:rPr>
          <w:rFonts w:hint="eastAsia"/>
          <w:lang w:eastAsia="zh-CN"/>
        </w:rPr>
        <w:t>）正在</w:t>
      </w:r>
      <w:r>
        <w:rPr>
          <w:lang w:eastAsia="zh-CN"/>
        </w:rPr>
        <w:t>进行</w:t>
      </w:r>
      <w:r>
        <w:rPr>
          <w:rFonts w:hint="eastAsia"/>
          <w:lang w:eastAsia="zh-CN"/>
        </w:rPr>
        <w:t>有关全球</w:t>
      </w:r>
      <w:r>
        <w:rPr>
          <w:lang w:eastAsia="zh-CN"/>
        </w:rPr>
        <w:t>航班跟踪的研究工作；</w:t>
      </w:r>
    </w:p>
    <w:p w:rsidR="00FB525B" w:rsidRPr="00FB3264" w:rsidRDefault="00FB525B" w:rsidP="00FB525B">
      <w:pPr>
        <w:rPr>
          <w:lang w:eastAsia="zh-CN"/>
        </w:rPr>
      </w:pPr>
      <w:r>
        <w:rPr>
          <w:i/>
          <w:lang w:eastAsia="zh-CN"/>
        </w:rPr>
        <w:t>b</w:t>
      </w:r>
      <w:r w:rsidRPr="002E76F9">
        <w:rPr>
          <w:i/>
          <w:lang w:val="en-CA" w:eastAsia="zh-CN"/>
        </w:rPr>
        <w:t>)</w:t>
      </w:r>
      <w:r w:rsidRPr="002E76F9">
        <w:rPr>
          <w:i/>
          <w:lang w:val="en-CA" w:eastAsia="zh-CN"/>
        </w:rPr>
        <w:tab/>
      </w:r>
      <w:r w:rsidRPr="00327477">
        <w:rPr>
          <w:rFonts w:hint="eastAsia"/>
          <w:lang w:eastAsia="zh-CN"/>
        </w:rPr>
        <w:t>国际电联与</w:t>
      </w:r>
      <w:r w:rsidRPr="00327477">
        <w:rPr>
          <w:rFonts w:hint="eastAsia"/>
          <w:lang w:eastAsia="zh-CN"/>
        </w:rPr>
        <w:t>ICAO</w:t>
      </w:r>
      <w:r w:rsidRPr="00327477">
        <w:rPr>
          <w:rFonts w:hint="eastAsia"/>
          <w:lang w:eastAsia="zh-CN"/>
        </w:rPr>
        <w:t>于</w:t>
      </w:r>
      <w:r w:rsidRPr="00327477">
        <w:rPr>
          <w:rFonts w:hint="eastAsia"/>
          <w:lang w:eastAsia="zh-CN"/>
        </w:rPr>
        <w:t>2012</w:t>
      </w:r>
      <w:r w:rsidRPr="00327477">
        <w:rPr>
          <w:rFonts w:hint="eastAsia"/>
          <w:lang w:eastAsia="zh-CN"/>
        </w:rPr>
        <w:t>年签署了谅解备忘录，</w:t>
      </w:r>
      <w:r>
        <w:rPr>
          <w:rFonts w:hint="eastAsia"/>
          <w:lang w:eastAsia="zh-CN"/>
        </w:rPr>
        <w:t>旨在</w:t>
      </w:r>
      <w:r>
        <w:rPr>
          <w:lang w:eastAsia="zh-CN"/>
        </w:rPr>
        <w:t>为加强双方的合作</w:t>
      </w:r>
      <w:r w:rsidRPr="00327477">
        <w:rPr>
          <w:rFonts w:hint="eastAsia"/>
          <w:lang w:eastAsia="zh-CN"/>
        </w:rPr>
        <w:t>建立一个框架，</w:t>
      </w:r>
    </w:p>
    <w:p w:rsidR="00FB525B" w:rsidRDefault="00FB525B" w:rsidP="00FB525B">
      <w:pPr>
        <w:pStyle w:val="Call"/>
        <w:rPr>
          <w:lang w:eastAsia="zh-CN"/>
        </w:rPr>
      </w:pPr>
      <w:r>
        <w:rPr>
          <w:rFonts w:hint="eastAsia"/>
          <w:lang w:eastAsia="zh-CN"/>
        </w:rPr>
        <w:t>注意到</w:t>
      </w:r>
    </w:p>
    <w:p w:rsidR="00FB525B" w:rsidRPr="005C0B59" w:rsidRDefault="00FB525B" w:rsidP="00FB525B">
      <w:pPr>
        <w:ind w:firstLineChars="200" w:firstLine="480"/>
        <w:rPr>
          <w:lang w:eastAsia="zh-CN"/>
        </w:rPr>
      </w:pPr>
      <w:r>
        <w:rPr>
          <w:rFonts w:hint="eastAsia"/>
          <w:lang w:eastAsia="zh-CN"/>
        </w:rPr>
        <w:t>确定并</w:t>
      </w:r>
      <w:r>
        <w:rPr>
          <w:lang w:eastAsia="zh-CN"/>
        </w:rPr>
        <w:t>跟踪民用航空</w:t>
      </w:r>
      <w:r>
        <w:rPr>
          <w:rFonts w:hint="eastAsia"/>
          <w:lang w:eastAsia="zh-CN"/>
        </w:rPr>
        <w:t>器</w:t>
      </w:r>
      <w:r>
        <w:rPr>
          <w:lang w:eastAsia="zh-CN"/>
        </w:rPr>
        <w:t>的飞行可间接为民航安全</w:t>
      </w:r>
      <w:r>
        <w:rPr>
          <w:rFonts w:hint="eastAsia"/>
          <w:lang w:eastAsia="zh-CN"/>
        </w:rPr>
        <w:t>做出</w:t>
      </w:r>
      <w:r>
        <w:rPr>
          <w:lang w:eastAsia="zh-CN"/>
        </w:rPr>
        <w:t>贡献，</w:t>
      </w:r>
    </w:p>
    <w:p w:rsidR="00FB525B" w:rsidRPr="004B2358" w:rsidRDefault="00FB525B" w:rsidP="00FB525B">
      <w:pPr>
        <w:pStyle w:val="Call"/>
        <w:rPr>
          <w:lang w:eastAsia="zh-CN"/>
        </w:rPr>
      </w:pPr>
      <w:r>
        <w:rPr>
          <w:rFonts w:hint="eastAsia"/>
          <w:lang w:eastAsia="zh-CN"/>
        </w:rPr>
        <w:t>做出决议</w:t>
      </w:r>
    </w:p>
    <w:p w:rsidR="00FB525B" w:rsidRPr="009D6AC4" w:rsidRDefault="00FB525B" w:rsidP="00FB525B">
      <w:pPr>
        <w:ind w:firstLineChars="200" w:firstLine="480"/>
        <w:rPr>
          <w:lang w:eastAsia="zh-CN"/>
        </w:rPr>
      </w:pPr>
      <w:r w:rsidRPr="00826E4C">
        <w:rPr>
          <w:rFonts w:hint="eastAsia"/>
          <w:lang w:eastAsia="zh-CN"/>
        </w:rPr>
        <w:t>责成</w:t>
      </w:r>
      <w:r>
        <w:rPr>
          <w:lang w:eastAsia="zh-CN"/>
        </w:rPr>
        <w:t>WRC-15</w:t>
      </w:r>
      <w:r w:rsidRPr="00826E4C">
        <w:rPr>
          <w:rFonts w:hint="eastAsia"/>
          <w:lang w:eastAsia="zh-CN"/>
        </w:rPr>
        <w:t>按照《公约》第</w:t>
      </w:r>
      <w:r w:rsidRPr="00826E4C">
        <w:rPr>
          <w:rFonts w:hint="eastAsia"/>
          <w:lang w:eastAsia="zh-CN"/>
        </w:rPr>
        <w:t>119</w:t>
      </w:r>
      <w:r w:rsidRPr="00826E4C">
        <w:rPr>
          <w:rFonts w:hint="eastAsia"/>
          <w:lang w:eastAsia="zh-CN"/>
        </w:rPr>
        <w:t>款</w:t>
      </w:r>
      <w:r>
        <w:rPr>
          <w:lang w:eastAsia="zh-CN"/>
        </w:rPr>
        <w:t>，</w:t>
      </w:r>
      <w:r>
        <w:rPr>
          <w:rFonts w:hint="eastAsia"/>
          <w:lang w:eastAsia="zh-CN"/>
        </w:rPr>
        <w:t>将有关</w:t>
      </w:r>
      <w:r>
        <w:rPr>
          <w:lang w:eastAsia="zh-CN"/>
        </w:rPr>
        <w:t>全球航班跟踪议题的审议作为紧急事务纳入其议程之中，并按照国际电联惯例，酌情将该事宜的不同方面包括在内，同时</w:t>
      </w:r>
      <w:r>
        <w:rPr>
          <w:rFonts w:hint="eastAsia"/>
          <w:lang w:eastAsia="zh-CN"/>
        </w:rPr>
        <w:t>顾及</w:t>
      </w:r>
      <w:r>
        <w:rPr>
          <w:rFonts w:hint="eastAsia"/>
          <w:lang w:eastAsia="zh-CN"/>
        </w:rPr>
        <w:t>ITU-R</w:t>
      </w:r>
      <w:r>
        <w:rPr>
          <w:rFonts w:hint="eastAsia"/>
          <w:lang w:eastAsia="zh-CN"/>
        </w:rPr>
        <w:t>的</w:t>
      </w:r>
      <w:r>
        <w:rPr>
          <w:lang w:eastAsia="zh-CN"/>
        </w:rPr>
        <w:t>相关研究工作，</w:t>
      </w:r>
    </w:p>
    <w:p w:rsidR="00FB525B" w:rsidRPr="00F81345" w:rsidRDefault="00FB525B" w:rsidP="00FB525B">
      <w:pPr>
        <w:pStyle w:val="Call"/>
        <w:rPr>
          <w:lang w:eastAsia="zh-CN"/>
        </w:rPr>
      </w:pPr>
      <w:r>
        <w:rPr>
          <w:rFonts w:hint="eastAsia"/>
          <w:lang w:eastAsia="zh-CN"/>
        </w:rPr>
        <w:t>责成</w:t>
      </w:r>
      <w:r>
        <w:rPr>
          <w:lang w:eastAsia="zh-CN"/>
        </w:rPr>
        <w:t>秘书长</w:t>
      </w:r>
    </w:p>
    <w:p w:rsidR="00FB525B" w:rsidRPr="003A2945" w:rsidRDefault="00FB525B" w:rsidP="00FB525B">
      <w:pPr>
        <w:ind w:firstLineChars="200" w:firstLine="480"/>
        <w:rPr>
          <w:lang w:eastAsia="zh-CN"/>
        </w:rPr>
      </w:pPr>
      <w:r>
        <w:rPr>
          <w:rFonts w:hint="eastAsia"/>
          <w:lang w:eastAsia="zh-CN"/>
        </w:rPr>
        <w:t>提请</w:t>
      </w:r>
      <w:r w:rsidRPr="003A2945">
        <w:rPr>
          <w:lang w:eastAsia="zh-CN"/>
        </w:rPr>
        <w:t>WRC-15</w:t>
      </w:r>
      <w:r>
        <w:rPr>
          <w:rFonts w:hint="eastAsia"/>
          <w:lang w:eastAsia="zh-CN"/>
        </w:rPr>
        <w:t>和</w:t>
      </w:r>
      <w:r w:rsidRPr="003A2945">
        <w:rPr>
          <w:lang w:eastAsia="zh-CN"/>
        </w:rPr>
        <w:t>ICAO</w:t>
      </w:r>
      <w:r>
        <w:rPr>
          <w:rFonts w:hint="eastAsia"/>
          <w:lang w:eastAsia="zh-CN"/>
        </w:rPr>
        <w:t>注意</w:t>
      </w:r>
      <w:r>
        <w:rPr>
          <w:lang w:eastAsia="zh-CN"/>
        </w:rPr>
        <w:t>本决议，</w:t>
      </w:r>
    </w:p>
    <w:p w:rsidR="00FB525B" w:rsidRPr="004B2358" w:rsidRDefault="00FB525B" w:rsidP="00FB525B">
      <w:pPr>
        <w:pStyle w:val="Call"/>
        <w:rPr>
          <w:lang w:eastAsia="zh-CN"/>
        </w:rPr>
      </w:pPr>
      <w:r>
        <w:rPr>
          <w:rFonts w:hint="eastAsia"/>
          <w:lang w:eastAsia="zh-CN"/>
        </w:rPr>
        <w:lastRenderedPageBreak/>
        <w:t>责成</w:t>
      </w:r>
      <w:r>
        <w:rPr>
          <w:lang w:eastAsia="zh-CN"/>
        </w:rPr>
        <w:t>无线电通信局主任</w:t>
      </w:r>
    </w:p>
    <w:p w:rsidR="00FB525B" w:rsidRDefault="00FB525B" w:rsidP="00FB525B">
      <w:pPr>
        <w:ind w:firstLineChars="200" w:firstLine="480"/>
        <w:rPr>
          <w:rFonts w:asciiTheme="minorHAnsi" w:hAnsiTheme="minorHAnsi"/>
          <w:szCs w:val="24"/>
          <w:lang w:eastAsia="zh-CN"/>
        </w:rPr>
      </w:pPr>
      <w:r>
        <w:rPr>
          <w:rFonts w:hint="eastAsia"/>
          <w:lang w:eastAsia="zh-CN"/>
        </w:rPr>
        <w:t>就</w:t>
      </w:r>
      <w:r>
        <w:rPr>
          <w:lang w:eastAsia="zh-CN"/>
        </w:rPr>
        <w:t>上述</w:t>
      </w:r>
      <w:r w:rsidRPr="00655B4B">
        <w:rPr>
          <w:rFonts w:ascii="STKaiti" w:eastAsia="STKaiti" w:hAnsi="STKaiti"/>
          <w:lang w:eastAsia="zh-CN"/>
        </w:rPr>
        <w:t>做出决议</w:t>
      </w:r>
      <w:r>
        <w:rPr>
          <w:lang w:eastAsia="zh-CN"/>
        </w:rPr>
        <w:t>部分所述事宜</w:t>
      </w:r>
      <w:r>
        <w:rPr>
          <w:rFonts w:hint="eastAsia"/>
          <w:lang w:eastAsia="zh-CN"/>
        </w:rPr>
        <w:t>起草</w:t>
      </w:r>
      <w:r>
        <w:rPr>
          <w:lang w:eastAsia="zh-CN"/>
        </w:rPr>
        <w:t>一份具体报告</w:t>
      </w:r>
      <w:r>
        <w:rPr>
          <w:rFonts w:hint="eastAsia"/>
          <w:lang w:eastAsia="zh-CN"/>
        </w:rPr>
        <w:t>供</w:t>
      </w:r>
      <w:r>
        <w:rPr>
          <w:lang w:eastAsia="zh-CN"/>
        </w:rPr>
        <w:t>WRC-15</w:t>
      </w:r>
      <w:r>
        <w:rPr>
          <w:rFonts w:hint="eastAsia"/>
          <w:lang w:eastAsia="zh-CN"/>
        </w:rPr>
        <w:t>审议</w:t>
      </w:r>
      <w:r>
        <w:rPr>
          <w:lang w:eastAsia="zh-CN"/>
        </w:rPr>
        <w:t>。</w:t>
      </w:r>
    </w:p>
    <w:p w:rsidR="00FB525B" w:rsidRDefault="00FB525B" w:rsidP="0032202E">
      <w:pPr>
        <w:pStyle w:val="Reasons"/>
        <w:rPr>
          <w:lang w:eastAsia="zh-CN"/>
        </w:rPr>
      </w:pPr>
    </w:p>
    <w:p w:rsidR="00FB525B" w:rsidRDefault="00FB525B">
      <w:pPr>
        <w:jc w:val="center"/>
      </w:pPr>
      <w:r>
        <w:t>______________</w:t>
      </w:r>
    </w:p>
    <w:p w:rsidR="00FB525B" w:rsidRPr="00FB525B" w:rsidRDefault="00FB525B" w:rsidP="00FB525B">
      <w:pPr>
        <w:rPr>
          <w:rFonts w:hAnsi="SimSun"/>
          <w:lang w:eastAsia="zh-CN"/>
        </w:rPr>
      </w:pPr>
    </w:p>
    <w:sectPr w:rsidR="00FB525B" w:rsidRPr="00FB525B" w:rsidSect="00A723F5">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A76" w:rsidRDefault="005F0A76">
      <w:r>
        <w:separator/>
      </w:r>
    </w:p>
  </w:endnote>
  <w:endnote w:type="continuationSeparator" w:id="0">
    <w:p w:rsidR="005F0A76" w:rsidRDefault="005F0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KaiTi_GB2312">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MT Extra Bold">
    <w:altName w:val="Bernard MT Condensed"/>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9C4" w:rsidRPr="000D255D" w:rsidRDefault="0075498C" w:rsidP="000D255D">
    <w:pPr>
      <w:pStyle w:val="Footer"/>
    </w:pPr>
    <w:fldSimple w:instr=" FILENAME \p  \* MERGEFORMAT ">
      <w:r w:rsidR="00B01918">
        <w:t>P:\CHI\ITU-R\CONF-R\CMR15\000\001C.docx</w:t>
      </w:r>
    </w:fldSimple>
    <w:r w:rsidR="000D255D">
      <w:t xml:space="preserve"> </w:t>
    </w:r>
    <w:r w:rsidR="000D255D">
      <w:rPr>
        <w:lang w:eastAsia="zh-CN"/>
      </w:rPr>
      <w:t>(374061)</w:t>
    </w:r>
    <w:r w:rsidR="000D255D">
      <w:tab/>
    </w:r>
    <w:r w:rsidR="000D255D">
      <w:fldChar w:fldCharType="begin"/>
    </w:r>
    <w:r w:rsidR="000D255D">
      <w:instrText xml:space="preserve"> SAVEDATE \@ DD.MM.YY </w:instrText>
    </w:r>
    <w:r w:rsidR="000D255D">
      <w:fldChar w:fldCharType="separate"/>
    </w:r>
    <w:r w:rsidR="00370940">
      <w:t>02.04.15</w:t>
    </w:r>
    <w:r w:rsidR="000D255D">
      <w:fldChar w:fldCharType="end"/>
    </w:r>
    <w:r w:rsidR="000D255D">
      <w:tab/>
    </w:r>
    <w:r w:rsidR="000D255D">
      <w:fldChar w:fldCharType="begin"/>
    </w:r>
    <w:r w:rsidR="000D255D">
      <w:instrText xml:space="preserve"> PRINTDATE \@ DD.MM.YY </w:instrText>
    </w:r>
    <w:r w:rsidR="000D255D">
      <w:fldChar w:fldCharType="separate"/>
    </w:r>
    <w:r w:rsidR="00370940">
      <w:t>02.04.15</w:t>
    </w:r>
    <w:r w:rsidR="000D255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9C4" w:rsidRPr="000D255D" w:rsidRDefault="00B01918" w:rsidP="000D255D">
    <w:pPr>
      <w:pStyle w:val="Footer"/>
    </w:pPr>
    <w:r>
      <w:fldChar w:fldCharType="begin"/>
    </w:r>
    <w:r>
      <w:instrText xml:space="preserve"> FILENAME \p  \* MERGEFORMAT </w:instrText>
    </w:r>
    <w:r>
      <w:fldChar w:fldCharType="separate"/>
    </w:r>
    <w:r>
      <w:t>P:\CHI\ITU-R\CONF-R\CMR15\000\001C.docx</w:t>
    </w:r>
    <w:r>
      <w:fldChar w:fldCharType="end"/>
    </w:r>
    <w:r w:rsidR="000D255D">
      <w:t xml:space="preserve"> </w:t>
    </w:r>
    <w:r w:rsidR="000D255D">
      <w:rPr>
        <w:lang w:eastAsia="zh-CN"/>
      </w:rPr>
      <w:t>(374061)</w:t>
    </w:r>
    <w:r w:rsidR="000D255D">
      <w:tab/>
    </w:r>
    <w:r w:rsidR="000D255D">
      <w:fldChar w:fldCharType="begin"/>
    </w:r>
    <w:r w:rsidR="000D255D">
      <w:instrText xml:space="preserve"> SAVEDATE \@ DD.MM.YY </w:instrText>
    </w:r>
    <w:r w:rsidR="000D255D">
      <w:fldChar w:fldCharType="separate"/>
    </w:r>
    <w:r w:rsidR="00370940">
      <w:t>02.04.15</w:t>
    </w:r>
    <w:r w:rsidR="000D255D">
      <w:fldChar w:fldCharType="end"/>
    </w:r>
    <w:r w:rsidR="000D255D">
      <w:tab/>
    </w:r>
    <w:r w:rsidR="000D255D">
      <w:fldChar w:fldCharType="begin"/>
    </w:r>
    <w:r w:rsidR="000D255D">
      <w:instrText xml:space="preserve"> PRINTDATE \@ DD.MM.YY </w:instrText>
    </w:r>
    <w:r w:rsidR="000D255D">
      <w:fldChar w:fldCharType="separate"/>
    </w:r>
    <w:r w:rsidR="00370940">
      <w:t>02.04.15</w:t>
    </w:r>
    <w:r w:rsidR="000D255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A76" w:rsidRDefault="005F0A76">
      <w:r>
        <w:t>____________________</w:t>
      </w:r>
    </w:p>
  </w:footnote>
  <w:footnote w:type="continuationSeparator" w:id="0">
    <w:p w:rsidR="005F0A76" w:rsidRDefault="005F0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9C4" w:rsidRDefault="001248B6">
    <w:pPr>
      <w:pStyle w:val="Header"/>
      <w:rPr>
        <w:rStyle w:val="PageNumber"/>
      </w:rPr>
    </w:pPr>
    <w:r>
      <w:rPr>
        <w:rStyle w:val="PageNumber"/>
      </w:rPr>
      <w:fldChar w:fldCharType="begin"/>
    </w:r>
    <w:r w:rsidR="00FC59C4">
      <w:rPr>
        <w:rStyle w:val="PageNumber"/>
      </w:rPr>
      <w:instrText xml:space="preserve"> PAGE </w:instrText>
    </w:r>
    <w:r>
      <w:rPr>
        <w:rStyle w:val="PageNumber"/>
      </w:rPr>
      <w:fldChar w:fldCharType="separate"/>
    </w:r>
    <w:r w:rsidR="00B01918">
      <w:rPr>
        <w:rStyle w:val="PageNumber"/>
        <w:noProof/>
      </w:rPr>
      <w:t>6</w:t>
    </w:r>
    <w:r>
      <w:rPr>
        <w:rStyle w:val="PageNumber"/>
      </w:rPr>
      <w:fldChar w:fldCharType="end"/>
    </w:r>
  </w:p>
  <w:p w:rsidR="00FC59C4" w:rsidRDefault="00FC59C4" w:rsidP="0075498C">
    <w:pPr>
      <w:pStyle w:val="Header"/>
      <w:rPr>
        <w:lang w:val="en-US"/>
      </w:rPr>
    </w:pPr>
    <w:r>
      <w:rPr>
        <w:rStyle w:val="PageNumber"/>
      </w:rPr>
      <w:t>C</w:t>
    </w:r>
    <w:r w:rsidR="00FB525B">
      <w:rPr>
        <w:rStyle w:val="PageNumber"/>
      </w:rPr>
      <w:t>MR</w:t>
    </w:r>
    <w:r w:rsidR="009F442F">
      <w:rPr>
        <w:rStyle w:val="PageNumber"/>
      </w:rPr>
      <w:t>1</w:t>
    </w:r>
    <w:r w:rsidR="00CE1340">
      <w:rPr>
        <w:rStyle w:val="PageNumber"/>
      </w:rPr>
      <w:t>5</w:t>
    </w:r>
    <w:r w:rsidR="000D255D">
      <w:rPr>
        <w:rStyle w:val="PageNumber"/>
      </w:rPr>
      <w:t>/1</w:t>
    </w:r>
    <w:r>
      <w:rPr>
        <w:rStyle w:val="PageNumber"/>
      </w:rPr>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A76"/>
    <w:rsid w:val="00010AEF"/>
    <w:rsid w:val="0002602D"/>
    <w:rsid w:val="000D255D"/>
    <w:rsid w:val="001248B6"/>
    <w:rsid w:val="00134440"/>
    <w:rsid w:val="00135CA2"/>
    <w:rsid w:val="00166859"/>
    <w:rsid w:val="001853E8"/>
    <w:rsid w:val="001C08DD"/>
    <w:rsid w:val="001F060B"/>
    <w:rsid w:val="001F4EA6"/>
    <w:rsid w:val="00211E73"/>
    <w:rsid w:val="002A4C9C"/>
    <w:rsid w:val="002E1244"/>
    <w:rsid w:val="00370940"/>
    <w:rsid w:val="003B4BEF"/>
    <w:rsid w:val="00542E85"/>
    <w:rsid w:val="00562479"/>
    <w:rsid w:val="00576849"/>
    <w:rsid w:val="005B6157"/>
    <w:rsid w:val="005E7FD8"/>
    <w:rsid w:val="005F0A76"/>
    <w:rsid w:val="00647712"/>
    <w:rsid w:val="006B67CE"/>
    <w:rsid w:val="006F6635"/>
    <w:rsid w:val="00731478"/>
    <w:rsid w:val="0075498C"/>
    <w:rsid w:val="007576B6"/>
    <w:rsid w:val="00761D03"/>
    <w:rsid w:val="007665CC"/>
    <w:rsid w:val="00770D2A"/>
    <w:rsid w:val="007864F6"/>
    <w:rsid w:val="008129A9"/>
    <w:rsid w:val="008B4E8D"/>
    <w:rsid w:val="008B6852"/>
    <w:rsid w:val="008D539F"/>
    <w:rsid w:val="008E1D41"/>
    <w:rsid w:val="00912959"/>
    <w:rsid w:val="00955A30"/>
    <w:rsid w:val="00982AF5"/>
    <w:rsid w:val="009869DB"/>
    <w:rsid w:val="0099525B"/>
    <w:rsid w:val="009B20E9"/>
    <w:rsid w:val="009F442F"/>
    <w:rsid w:val="00A400E4"/>
    <w:rsid w:val="00A60811"/>
    <w:rsid w:val="00A723F5"/>
    <w:rsid w:val="00A815BE"/>
    <w:rsid w:val="00AE369F"/>
    <w:rsid w:val="00B01918"/>
    <w:rsid w:val="00BB64EC"/>
    <w:rsid w:val="00BD43B6"/>
    <w:rsid w:val="00C148B3"/>
    <w:rsid w:val="00C364B1"/>
    <w:rsid w:val="00C450A3"/>
    <w:rsid w:val="00C6584D"/>
    <w:rsid w:val="00CE1340"/>
    <w:rsid w:val="00CF0AD7"/>
    <w:rsid w:val="00D17808"/>
    <w:rsid w:val="00D554B6"/>
    <w:rsid w:val="00DA0469"/>
    <w:rsid w:val="00DD13B7"/>
    <w:rsid w:val="00DD6D5C"/>
    <w:rsid w:val="00DF3B0C"/>
    <w:rsid w:val="00E560F1"/>
    <w:rsid w:val="00E9573B"/>
    <w:rsid w:val="00EB627C"/>
    <w:rsid w:val="00FB525B"/>
    <w:rsid w:val="00FC59C4"/>
    <w:rsid w:val="00FE3714"/>
    <w:rsid w:val="00FF37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B740D7-6A38-466C-8E90-31DA58C1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34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E1340"/>
    <w:pPr>
      <w:keepNext/>
      <w:keepLines/>
      <w:spacing w:before="280"/>
      <w:ind w:left="1134" w:hanging="1134"/>
      <w:outlineLvl w:val="0"/>
    </w:pPr>
    <w:rPr>
      <w:b/>
      <w:sz w:val="28"/>
    </w:rPr>
  </w:style>
  <w:style w:type="paragraph" w:styleId="Heading2">
    <w:name w:val="heading 2"/>
    <w:basedOn w:val="Heading1"/>
    <w:next w:val="Normal"/>
    <w:qFormat/>
    <w:rsid w:val="00CE1340"/>
    <w:pPr>
      <w:spacing w:before="200"/>
      <w:outlineLvl w:val="1"/>
    </w:pPr>
    <w:rPr>
      <w:sz w:val="24"/>
    </w:rPr>
  </w:style>
  <w:style w:type="paragraph" w:styleId="Heading3">
    <w:name w:val="heading 3"/>
    <w:basedOn w:val="Heading1"/>
    <w:next w:val="Normal"/>
    <w:qFormat/>
    <w:rsid w:val="00CE1340"/>
    <w:pPr>
      <w:tabs>
        <w:tab w:val="clear" w:pos="1134"/>
      </w:tabs>
      <w:spacing w:before="200"/>
      <w:outlineLvl w:val="2"/>
    </w:pPr>
    <w:rPr>
      <w:sz w:val="24"/>
    </w:rPr>
  </w:style>
  <w:style w:type="paragraph" w:styleId="Heading4">
    <w:name w:val="heading 4"/>
    <w:basedOn w:val="Heading3"/>
    <w:next w:val="Normal"/>
    <w:qFormat/>
    <w:rsid w:val="00CE1340"/>
    <w:pPr>
      <w:outlineLvl w:val="3"/>
    </w:pPr>
  </w:style>
  <w:style w:type="paragraph" w:styleId="Heading5">
    <w:name w:val="heading 5"/>
    <w:basedOn w:val="Heading4"/>
    <w:next w:val="Normal"/>
    <w:qFormat/>
    <w:rsid w:val="00CE1340"/>
    <w:pPr>
      <w:outlineLvl w:val="4"/>
    </w:pPr>
  </w:style>
  <w:style w:type="paragraph" w:styleId="Heading6">
    <w:name w:val="heading 6"/>
    <w:basedOn w:val="Heading4"/>
    <w:next w:val="Normal"/>
    <w:qFormat/>
    <w:rsid w:val="00CE1340"/>
    <w:pPr>
      <w:outlineLvl w:val="5"/>
    </w:pPr>
  </w:style>
  <w:style w:type="paragraph" w:styleId="Heading7">
    <w:name w:val="heading 7"/>
    <w:basedOn w:val="Heading6"/>
    <w:next w:val="Normal"/>
    <w:qFormat/>
    <w:rsid w:val="00CE1340"/>
    <w:pPr>
      <w:outlineLvl w:val="6"/>
    </w:pPr>
  </w:style>
  <w:style w:type="paragraph" w:styleId="Heading8">
    <w:name w:val="heading 8"/>
    <w:basedOn w:val="Heading6"/>
    <w:next w:val="Normal"/>
    <w:qFormat/>
    <w:rsid w:val="00CE1340"/>
    <w:pPr>
      <w:outlineLvl w:val="7"/>
    </w:pPr>
  </w:style>
  <w:style w:type="paragraph" w:styleId="Heading9">
    <w:name w:val="heading 9"/>
    <w:basedOn w:val="Heading6"/>
    <w:next w:val="Normal"/>
    <w:qFormat/>
    <w:rsid w:val="00CE134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CE1340"/>
    <w:pPr>
      <w:spacing w:before="360"/>
    </w:pPr>
  </w:style>
  <w:style w:type="paragraph" w:customStyle="1" w:styleId="Artheading">
    <w:name w:val="Art_heading"/>
    <w:basedOn w:val="Normal"/>
    <w:next w:val="Normal"/>
    <w:rsid w:val="00CE1340"/>
    <w:pPr>
      <w:spacing w:before="480"/>
      <w:jc w:val="center"/>
    </w:pPr>
    <w:rPr>
      <w:rFonts w:ascii="Times New Roman Bold" w:hAnsi="Times New Roman Bold"/>
      <w:b/>
      <w:sz w:val="28"/>
    </w:rPr>
  </w:style>
  <w:style w:type="paragraph" w:customStyle="1" w:styleId="ArtNo">
    <w:name w:val="Art_No"/>
    <w:basedOn w:val="Normal"/>
    <w:next w:val="Arttitle"/>
    <w:rsid w:val="00CE1340"/>
    <w:pPr>
      <w:keepNext/>
      <w:keepLines/>
      <w:spacing w:before="480"/>
      <w:jc w:val="center"/>
    </w:pPr>
    <w:rPr>
      <w:caps/>
      <w:sz w:val="28"/>
    </w:rPr>
  </w:style>
  <w:style w:type="paragraph" w:customStyle="1" w:styleId="Arttitle">
    <w:name w:val="Art_title"/>
    <w:basedOn w:val="Normal"/>
    <w:next w:val="Normal"/>
    <w:rsid w:val="00CE1340"/>
    <w:pPr>
      <w:keepNext/>
      <w:keepLines/>
      <w:spacing w:before="240"/>
      <w:jc w:val="center"/>
    </w:pPr>
    <w:rPr>
      <w:b/>
      <w:sz w:val="28"/>
    </w:rPr>
  </w:style>
  <w:style w:type="paragraph" w:customStyle="1" w:styleId="ASN1">
    <w:name w:val="ASN.1"/>
    <w:basedOn w:val="Normal"/>
    <w:rsid w:val="00DD13B7"/>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CE1340"/>
    <w:pPr>
      <w:keepNext/>
      <w:keepLines/>
      <w:spacing w:before="160"/>
      <w:ind w:left="1134"/>
    </w:pPr>
    <w:rPr>
      <w:rFonts w:ascii="STKaiti" w:eastAsia="STKaiti" w:hAnsi="STKaiti"/>
    </w:rPr>
  </w:style>
  <w:style w:type="paragraph" w:customStyle="1" w:styleId="ChapNo">
    <w:name w:val="Chap_No"/>
    <w:basedOn w:val="ArtNo"/>
    <w:next w:val="Chaptitle"/>
    <w:rsid w:val="00CE1340"/>
    <w:rPr>
      <w:rFonts w:ascii="Times New Roman Bold" w:hAnsi="Times New Roman Bold"/>
      <w:b/>
    </w:rPr>
  </w:style>
  <w:style w:type="paragraph" w:customStyle="1" w:styleId="Chaptitle">
    <w:name w:val="Chap_title"/>
    <w:basedOn w:val="Arttitle"/>
    <w:next w:val="Normal"/>
    <w:rsid w:val="00CE1340"/>
  </w:style>
  <w:style w:type="character" w:styleId="EndnoteReference">
    <w:name w:val="endnote reference"/>
    <w:basedOn w:val="DefaultParagraphFont"/>
    <w:semiHidden/>
    <w:rsid w:val="00CE1340"/>
    <w:rPr>
      <w:vertAlign w:val="superscript"/>
    </w:rPr>
  </w:style>
  <w:style w:type="paragraph" w:customStyle="1" w:styleId="enumlev1">
    <w:name w:val="enumlev1"/>
    <w:basedOn w:val="Normal"/>
    <w:rsid w:val="00CE1340"/>
    <w:pPr>
      <w:tabs>
        <w:tab w:val="clear" w:pos="2268"/>
        <w:tab w:val="left" w:pos="2608"/>
        <w:tab w:val="left" w:pos="3345"/>
      </w:tabs>
      <w:spacing w:before="80"/>
      <w:ind w:left="1134" w:hanging="1134"/>
    </w:pPr>
  </w:style>
  <w:style w:type="paragraph" w:customStyle="1" w:styleId="enumlev2">
    <w:name w:val="enumlev2"/>
    <w:basedOn w:val="enumlev1"/>
    <w:rsid w:val="00CE1340"/>
    <w:pPr>
      <w:ind w:left="1871" w:hanging="737"/>
    </w:pPr>
  </w:style>
  <w:style w:type="paragraph" w:customStyle="1" w:styleId="enumlev3">
    <w:name w:val="enumlev3"/>
    <w:basedOn w:val="enumlev2"/>
    <w:rsid w:val="00CE1340"/>
    <w:pPr>
      <w:ind w:left="2268" w:hanging="397"/>
    </w:pPr>
  </w:style>
  <w:style w:type="paragraph" w:customStyle="1" w:styleId="Equation">
    <w:name w:val="Equation"/>
    <w:basedOn w:val="Normal"/>
    <w:rsid w:val="00CE1340"/>
    <w:pPr>
      <w:tabs>
        <w:tab w:val="clear" w:pos="1871"/>
        <w:tab w:val="clear" w:pos="2268"/>
        <w:tab w:val="center" w:pos="4820"/>
        <w:tab w:val="right" w:pos="9639"/>
      </w:tabs>
    </w:pPr>
  </w:style>
  <w:style w:type="paragraph" w:customStyle="1" w:styleId="Equationlegend">
    <w:name w:val="Equation_legend"/>
    <w:basedOn w:val="NormalIndent"/>
    <w:rsid w:val="00CE1340"/>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CE1340"/>
    <w:pPr>
      <w:keepNext/>
      <w:keepLines/>
      <w:spacing w:before="20" w:after="20"/>
    </w:pPr>
    <w:rPr>
      <w:sz w:val="18"/>
    </w:rPr>
  </w:style>
  <w:style w:type="paragraph" w:customStyle="1" w:styleId="QuestionNo">
    <w:name w:val="Question_No"/>
    <w:basedOn w:val="RecNo"/>
    <w:next w:val="Questiontitle"/>
    <w:rsid w:val="00CE1340"/>
  </w:style>
  <w:style w:type="paragraph" w:customStyle="1" w:styleId="RecNo">
    <w:name w:val="Rec_No"/>
    <w:basedOn w:val="Normal"/>
    <w:next w:val="Rectitle"/>
    <w:rsid w:val="00CE1340"/>
    <w:pPr>
      <w:keepNext/>
      <w:keepLines/>
      <w:spacing w:before="480"/>
      <w:jc w:val="center"/>
    </w:pPr>
    <w:rPr>
      <w:caps/>
      <w:sz w:val="28"/>
    </w:rPr>
  </w:style>
  <w:style w:type="paragraph" w:customStyle="1" w:styleId="Rectitle">
    <w:name w:val="Rec_title"/>
    <w:basedOn w:val="RecNo"/>
    <w:next w:val="Recref"/>
    <w:rsid w:val="00CE1340"/>
    <w:pPr>
      <w:spacing w:before="240"/>
    </w:pPr>
    <w:rPr>
      <w:rFonts w:ascii="Times New Roman Bold" w:hAnsi="Times New Roman Bold"/>
      <w:b/>
      <w:caps w:val="0"/>
    </w:rPr>
  </w:style>
  <w:style w:type="paragraph" w:customStyle="1" w:styleId="Questiontitle">
    <w:name w:val="Question_title"/>
    <w:basedOn w:val="Rectitle"/>
    <w:next w:val="Questionref"/>
    <w:rsid w:val="00CE1340"/>
  </w:style>
  <w:style w:type="paragraph" w:customStyle="1" w:styleId="Questionref">
    <w:name w:val="Question_ref"/>
    <w:basedOn w:val="Recref"/>
    <w:next w:val="Questiondate"/>
    <w:rsid w:val="00CE1340"/>
  </w:style>
  <w:style w:type="paragraph" w:customStyle="1" w:styleId="Recref">
    <w:name w:val="Rec_ref"/>
    <w:basedOn w:val="Rectitle"/>
    <w:next w:val="Recdate"/>
    <w:rsid w:val="00CE1340"/>
    <w:pPr>
      <w:spacing w:before="120"/>
    </w:pPr>
    <w:rPr>
      <w:rFonts w:ascii="Times New Roman" w:hAnsi="Times New Roman"/>
      <w:b w:val="0"/>
      <w:sz w:val="24"/>
    </w:rPr>
  </w:style>
  <w:style w:type="paragraph" w:customStyle="1" w:styleId="Recdate">
    <w:name w:val="Rec_date"/>
    <w:basedOn w:val="Recref"/>
    <w:next w:val="Normalaftertitle0"/>
    <w:rsid w:val="00CE1340"/>
    <w:pPr>
      <w:jc w:val="right"/>
    </w:pPr>
    <w:rPr>
      <w:sz w:val="22"/>
    </w:rPr>
  </w:style>
  <w:style w:type="paragraph" w:customStyle="1" w:styleId="Questiondate">
    <w:name w:val="Question_date"/>
    <w:basedOn w:val="Recdate"/>
    <w:next w:val="Normalaftertitle0"/>
    <w:rsid w:val="00CE1340"/>
  </w:style>
  <w:style w:type="paragraph" w:customStyle="1" w:styleId="Tabletext">
    <w:name w:val="Table_text"/>
    <w:basedOn w:val="Normal"/>
    <w:rsid w:val="00CE13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CE1340"/>
    <w:pPr>
      <w:keepNext w:val="0"/>
    </w:pPr>
  </w:style>
  <w:style w:type="paragraph" w:styleId="Footer">
    <w:name w:val="footer"/>
    <w:basedOn w:val="Normal"/>
    <w:rsid w:val="00CE1340"/>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CE134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E1340"/>
    <w:rPr>
      <w:position w:val="6"/>
      <w:sz w:val="18"/>
    </w:rPr>
  </w:style>
  <w:style w:type="paragraph" w:styleId="FootnoteText">
    <w:name w:val="footnote text"/>
    <w:basedOn w:val="Normal"/>
    <w:rsid w:val="00CE1340"/>
    <w:pPr>
      <w:keepLines/>
      <w:tabs>
        <w:tab w:val="left" w:pos="255"/>
      </w:tabs>
    </w:pPr>
    <w:rPr>
      <w:sz w:val="22"/>
    </w:rPr>
  </w:style>
  <w:style w:type="paragraph" w:customStyle="1" w:styleId="Note">
    <w:name w:val="Note"/>
    <w:basedOn w:val="Normal"/>
    <w:rsid w:val="00CE1340"/>
    <w:pPr>
      <w:tabs>
        <w:tab w:val="left" w:pos="284"/>
      </w:tabs>
      <w:spacing w:before="80"/>
    </w:pPr>
  </w:style>
  <w:style w:type="paragraph" w:styleId="Header">
    <w:name w:val="header"/>
    <w:basedOn w:val="Normal"/>
    <w:rsid w:val="00CE1340"/>
    <w:pPr>
      <w:spacing w:before="0"/>
      <w:jc w:val="center"/>
    </w:pPr>
    <w:rPr>
      <w:sz w:val="18"/>
    </w:rPr>
  </w:style>
  <w:style w:type="paragraph" w:styleId="Index1">
    <w:name w:val="index 1"/>
    <w:basedOn w:val="Normal"/>
    <w:next w:val="Normal"/>
    <w:semiHidden/>
    <w:rsid w:val="00CE1340"/>
  </w:style>
  <w:style w:type="paragraph" w:styleId="Index2">
    <w:name w:val="index 2"/>
    <w:basedOn w:val="Normal"/>
    <w:next w:val="Normal"/>
    <w:semiHidden/>
    <w:rsid w:val="00CE1340"/>
    <w:pPr>
      <w:ind w:left="283"/>
    </w:pPr>
  </w:style>
  <w:style w:type="paragraph" w:styleId="Index3">
    <w:name w:val="index 3"/>
    <w:basedOn w:val="Normal"/>
    <w:next w:val="Normal"/>
    <w:semiHidden/>
    <w:rsid w:val="00CE1340"/>
    <w:pPr>
      <w:ind w:left="566"/>
    </w:pPr>
  </w:style>
  <w:style w:type="paragraph" w:customStyle="1" w:styleId="PartNo">
    <w:name w:val="Part_No"/>
    <w:basedOn w:val="AnnexNo"/>
    <w:next w:val="Partref"/>
    <w:rsid w:val="00CE1340"/>
  </w:style>
  <w:style w:type="paragraph" w:customStyle="1" w:styleId="Partref">
    <w:name w:val="Part_ref"/>
    <w:basedOn w:val="Annexref"/>
    <w:next w:val="Parttitle"/>
    <w:rsid w:val="00CE1340"/>
  </w:style>
  <w:style w:type="paragraph" w:customStyle="1" w:styleId="Parttitle">
    <w:name w:val="Part_title"/>
    <w:basedOn w:val="Annextitle"/>
    <w:next w:val="Normalaftertitle0"/>
    <w:rsid w:val="00CE1340"/>
  </w:style>
  <w:style w:type="paragraph" w:customStyle="1" w:styleId="Reftext">
    <w:name w:val="Ref_text"/>
    <w:basedOn w:val="Normal"/>
    <w:rsid w:val="00CE1340"/>
    <w:pPr>
      <w:ind w:left="1134" w:hanging="1134"/>
    </w:pPr>
  </w:style>
  <w:style w:type="paragraph" w:customStyle="1" w:styleId="Reftitle">
    <w:name w:val="Ref_title"/>
    <w:basedOn w:val="Normal"/>
    <w:next w:val="Reftext"/>
    <w:rsid w:val="00CE1340"/>
    <w:pPr>
      <w:spacing w:before="480"/>
      <w:jc w:val="center"/>
    </w:pPr>
    <w:rPr>
      <w:caps/>
    </w:rPr>
  </w:style>
  <w:style w:type="paragraph" w:customStyle="1" w:styleId="Repdate">
    <w:name w:val="Rep_date"/>
    <w:basedOn w:val="Recdate"/>
    <w:next w:val="Normalaftertitle0"/>
    <w:rsid w:val="00CE1340"/>
  </w:style>
  <w:style w:type="paragraph" w:customStyle="1" w:styleId="Reptitle">
    <w:name w:val="Rep_title"/>
    <w:basedOn w:val="Rectitle"/>
    <w:next w:val="Repref"/>
    <w:rsid w:val="00CE1340"/>
  </w:style>
  <w:style w:type="paragraph" w:customStyle="1" w:styleId="Repref">
    <w:name w:val="Rep_ref"/>
    <w:basedOn w:val="Recref"/>
    <w:next w:val="Repdate"/>
    <w:rsid w:val="00CE1340"/>
  </w:style>
  <w:style w:type="paragraph" w:customStyle="1" w:styleId="Resdate">
    <w:name w:val="Res_date"/>
    <w:basedOn w:val="Recdate"/>
    <w:next w:val="Normalaftertitle0"/>
    <w:rsid w:val="00CE1340"/>
  </w:style>
  <w:style w:type="paragraph" w:customStyle="1" w:styleId="Restitle">
    <w:name w:val="Res_title"/>
    <w:basedOn w:val="Rectitle"/>
    <w:next w:val="Resref"/>
    <w:rsid w:val="00CE1340"/>
  </w:style>
  <w:style w:type="paragraph" w:customStyle="1" w:styleId="Resref">
    <w:name w:val="Res_ref"/>
    <w:basedOn w:val="Recref"/>
    <w:next w:val="Resdate"/>
    <w:rsid w:val="00CE1340"/>
  </w:style>
  <w:style w:type="paragraph" w:customStyle="1" w:styleId="SectionNo">
    <w:name w:val="Section_No"/>
    <w:basedOn w:val="AnnexNo"/>
    <w:next w:val="Sectiontitle"/>
    <w:rsid w:val="00CE1340"/>
  </w:style>
  <w:style w:type="paragraph" w:customStyle="1" w:styleId="Sectiontitle">
    <w:name w:val="Section_title"/>
    <w:basedOn w:val="Annextitle"/>
    <w:next w:val="Normalaftertitle0"/>
    <w:rsid w:val="00CE1340"/>
  </w:style>
  <w:style w:type="paragraph" w:customStyle="1" w:styleId="Source">
    <w:name w:val="Source"/>
    <w:basedOn w:val="Normal"/>
    <w:next w:val="Normal"/>
    <w:rsid w:val="00CE1340"/>
    <w:pPr>
      <w:spacing w:before="840"/>
      <w:jc w:val="center"/>
    </w:pPr>
    <w:rPr>
      <w:b/>
      <w:sz w:val="28"/>
    </w:rPr>
  </w:style>
  <w:style w:type="paragraph" w:customStyle="1" w:styleId="SpecialFooter">
    <w:name w:val="Special Footer"/>
    <w:basedOn w:val="Footer"/>
    <w:rsid w:val="00CE134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CE1340"/>
    <w:pPr>
      <w:keepNext/>
      <w:spacing w:before="80" w:after="80"/>
      <w:jc w:val="center"/>
    </w:pPr>
    <w:rPr>
      <w:rFonts w:ascii="Times New Roman Bold" w:hAnsi="Times New Roman Bold"/>
      <w:b/>
    </w:rPr>
  </w:style>
  <w:style w:type="paragraph" w:customStyle="1" w:styleId="Tablelegend">
    <w:name w:val="Table_legend"/>
    <w:basedOn w:val="Tabletext"/>
    <w:rsid w:val="00CE1340"/>
    <w:pPr>
      <w:spacing w:before="120"/>
    </w:pPr>
  </w:style>
  <w:style w:type="paragraph" w:customStyle="1" w:styleId="TableNo">
    <w:name w:val="Table_No"/>
    <w:basedOn w:val="Normal"/>
    <w:next w:val="Tabletitle"/>
    <w:rsid w:val="00CE1340"/>
    <w:pPr>
      <w:keepNext/>
      <w:spacing w:before="560" w:after="120"/>
      <w:jc w:val="center"/>
    </w:pPr>
    <w:rPr>
      <w:caps/>
      <w:sz w:val="20"/>
    </w:rPr>
  </w:style>
  <w:style w:type="paragraph" w:customStyle="1" w:styleId="Tabletitle">
    <w:name w:val="Table_title"/>
    <w:basedOn w:val="Normal"/>
    <w:next w:val="Tabletext"/>
    <w:rsid w:val="00CE1340"/>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CE1340"/>
    <w:pPr>
      <w:keepNext/>
      <w:spacing w:before="560"/>
      <w:jc w:val="center"/>
    </w:pPr>
    <w:rPr>
      <w:sz w:val="20"/>
    </w:rPr>
  </w:style>
  <w:style w:type="paragraph" w:customStyle="1" w:styleId="Title1">
    <w:name w:val="Title 1"/>
    <w:basedOn w:val="Source"/>
    <w:next w:val="Title2"/>
    <w:rsid w:val="00CE1340"/>
    <w:pPr>
      <w:tabs>
        <w:tab w:val="left" w:pos="567"/>
        <w:tab w:val="left" w:pos="1701"/>
        <w:tab w:val="left" w:pos="2835"/>
      </w:tabs>
      <w:spacing w:before="240"/>
    </w:pPr>
    <w:rPr>
      <w:b w:val="0"/>
      <w:caps/>
    </w:rPr>
  </w:style>
  <w:style w:type="paragraph" w:customStyle="1" w:styleId="Title2">
    <w:name w:val="Title 2"/>
    <w:basedOn w:val="Source"/>
    <w:next w:val="Title3"/>
    <w:rsid w:val="00CE1340"/>
    <w:pPr>
      <w:overflowPunct/>
      <w:autoSpaceDE/>
      <w:autoSpaceDN/>
      <w:adjustRightInd/>
      <w:spacing w:before="480"/>
      <w:textAlignment w:val="auto"/>
    </w:pPr>
    <w:rPr>
      <w:b w:val="0"/>
      <w:caps/>
    </w:rPr>
  </w:style>
  <w:style w:type="paragraph" w:customStyle="1" w:styleId="Title3">
    <w:name w:val="Title 3"/>
    <w:basedOn w:val="Title2"/>
    <w:next w:val="Title4"/>
    <w:rsid w:val="00CE1340"/>
    <w:pPr>
      <w:spacing w:before="240"/>
    </w:pPr>
    <w:rPr>
      <w:caps w:val="0"/>
    </w:rPr>
  </w:style>
  <w:style w:type="paragraph" w:customStyle="1" w:styleId="Title4">
    <w:name w:val="Title 4"/>
    <w:basedOn w:val="Title3"/>
    <w:next w:val="Heading1"/>
    <w:rsid w:val="00CE1340"/>
    <w:rPr>
      <w:b/>
    </w:rPr>
  </w:style>
  <w:style w:type="paragraph" w:customStyle="1" w:styleId="toc0">
    <w:name w:val="toc 0"/>
    <w:basedOn w:val="Normal"/>
    <w:next w:val="TOC1"/>
    <w:rsid w:val="00CE1340"/>
    <w:pPr>
      <w:tabs>
        <w:tab w:val="clear" w:pos="1134"/>
        <w:tab w:val="clear" w:pos="1871"/>
        <w:tab w:val="clear" w:pos="2268"/>
        <w:tab w:val="right" w:pos="9781"/>
      </w:tabs>
    </w:pPr>
    <w:rPr>
      <w:b/>
    </w:rPr>
  </w:style>
  <w:style w:type="paragraph" w:styleId="TOC1">
    <w:name w:val="toc 1"/>
    <w:basedOn w:val="Normal"/>
    <w:rsid w:val="00CE134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E1340"/>
    <w:pPr>
      <w:spacing w:before="120"/>
    </w:pPr>
  </w:style>
  <w:style w:type="paragraph" w:styleId="TOC3">
    <w:name w:val="toc 3"/>
    <w:basedOn w:val="TOC2"/>
    <w:rsid w:val="00CE1340"/>
  </w:style>
  <w:style w:type="paragraph" w:styleId="TOC4">
    <w:name w:val="toc 4"/>
    <w:basedOn w:val="TOC3"/>
    <w:rsid w:val="00CE1340"/>
  </w:style>
  <w:style w:type="paragraph" w:styleId="TOC5">
    <w:name w:val="toc 5"/>
    <w:basedOn w:val="TOC4"/>
    <w:rsid w:val="00CE1340"/>
  </w:style>
  <w:style w:type="paragraph" w:styleId="TOC6">
    <w:name w:val="toc 6"/>
    <w:basedOn w:val="TOC4"/>
    <w:semiHidden/>
    <w:rsid w:val="00CE1340"/>
  </w:style>
  <w:style w:type="paragraph" w:styleId="TOC7">
    <w:name w:val="toc 7"/>
    <w:basedOn w:val="TOC4"/>
    <w:semiHidden/>
    <w:rsid w:val="00CE1340"/>
  </w:style>
  <w:style w:type="paragraph" w:styleId="TOC8">
    <w:name w:val="toc 8"/>
    <w:basedOn w:val="TOC4"/>
    <w:semiHidden/>
    <w:rsid w:val="00CE1340"/>
  </w:style>
  <w:style w:type="character" w:customStyle="1" w:styleId="Appdef">
    <w:name w:val="App_def"/>
    <w:basedOn w:val="DefaultParagraphFont"/>
    <w:rsid w:val="00CE1340"/>
    <w:rPr>
      <w:rFonts w:ascii="Times New Roman" w:hAnsi="Times New Roman"/>
      <w:b/>
    </w:rPr>
  </w:style>
  <w:style w:type="character" w:customStyle="1" w:styleId="Appref">
    <w:name w:val="App_ref"/>
    <w:basedOn w:val="DefaultParagraphFont"/>
    <w:rsid w:val="00CE1340"/>
  </w:style>
  <w:style w:type="character" w:customStyle="1" w:styleId="Artdef">
    <w:name w:val="Art_def"/>
    <w:basedOn w:val="DefaultParagraphFont"/>
    <w:rsid w:val="00CE1340"/>
    <w:rPr>
      <w:rFonts w:ascii="Times New Roman" w:hAnsi="Times New Roman"/>
      <w:b/>
    </w:rPr>
  </w:style>
  <w:style w:type="character" w:customStyle="1" w:styleId="Artref">
    <w:name w:val="Art_ref"/>
    <w:basedOn w:val="DefaultParagraphFont"/>
    <w:rsid w:val="00CE1340"/>
  </w:style>
  <w:style w:type="character" w:customStyle="1" w:styleId="Recdef">
    <w:name w:val="Rec_def"/>
    <w:basedOn w:val="DefaultParagraphFont"/>
    <w:rsid w:val="00CE1340"/>
    <w:rPr>
      <w:b/>
    </w:rPr>
  </w:style>
  <w:style w:type="character" w:customStyle="1" w:styleId="Resdef">
    <w:name w:val="Res_def"/>
    <w:basedOn w:val="DefaultParagraphFont"/>
    <w:rsid w:val="00CE1340"/>
    <w:rPr>
      <w:rFonts w:ascii="Times New Roman" w:hAnsi="Times New Roman"/>
      <w:b/>
    </w:rPr>
  </w:style>
  <w:style w:type="character" w:customStyle="1" w:styleId="Tablefreq">
    <w:name w:val="Table_freq"/>
    <w:basedOn w:val="DefaultParagraphFont"/>
    <w:rsid w:val="00CE1340"/>
    <w:rPr>
      <w:b/>
      <w:color w:val="auto"/>
      <w:sz w:val="20"/>
    </w:rPr>
  </w:style>
  <w:style w:type="paragraph" w:customStyle="1" w:styleId="Formal">
    <w:name w:val="Formal"/>
    <w:basedOn w:val="Normal"/>
    <w:rsid w:val="00CE134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CE134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CE1340"/>
    <w:rPr>
      <w:b w:val="0"/>
      <w:i/>
    </w:rPr>
  </w:style>
  <w:style w:type="paragraph" w:customStyle="1" w:styleId="Headingi">
    <w:name w:val="Heading_i"/>
    <w:basedOn w:val="Normal"/>
    <w:next w:val="Normal"/>
    <w:rsid w:val="00CE1340"/>
    <w:pPr>
      <w:keepNext/>
      <w:spacing w:before="160"/>
    </w:pPr>
    <w:rPr>
      <w:rFonts w:ascii="STKaiti" w:eastAsia="STKaiti" w:hAnsi="STKaiti"/>
    </w:rPr>
  </w:style>
  <w:style w:type="paragraph" w:customStyle="1" w:styleId="Headingb">
    <w:name w:val="Heading_b"/>
    <w:basedOn w:val="Normal"/>
    <w:next w:val="Normal"/>
    <w:rsid w:val="00CE1340"/>
    <w:pPr>
      <w:keepNext/>
      <w:spacing w:before="160"/>
    </w:pPr>
    <w:rPr>
      <w:rFonts w:ascii="Times" w:hAnsi="Times"/>
      <w:b/>
    </w:rPr>
  </w:style>
  <w:style w:type="paragraph" w:customStyle="1" w:styleId="Figure">
    <w:name w:val="Figure"/>
    <w:basedOn w:val="Normal"/>
    <w:next w:val="Figuretitle"/>
    <w:rsid w:val="00CE1340"/>
    <w:pPr>
      <w:keepNext/>
      <w:keepLines/>
      <w:jc w:val="center"/>
    </w:pPr>
  </w:style>
  <w:style w:type="paragraph" w:customStyle="1" w:styleId="FooterQP">
    <w:name w:val="Footer_QP"/>
    <w:basedOn w:val="Normal"/>
    <w:rsid w:val="00CE1340"/>
    <w:pPr>
      <w:tabs>
        <w:tab w:val="left" w:pos="907"/>
        <w:tab w:val="right" w:pos="8789"/>
        <w:tab w:val="right" w:pos="9639"/>
      </w:tabs>
      <w:spacing w:before="0"/>
    </w:pPr>
    <w:rPr>
      <w:b/>
      <w:sz w:val="22"/>
    </w:rPr>
  </w:style>
  <w:style w:type="character" w:styleId="PageNumber">
    <w:name w:val="page number"/>
    <w:basedOn w:val="DefaultParagraphFont"/>
    <w:rsid w:val="00CE1340"/>
  </w:style>
  <w:style w:type="paragraph" w:customStyle="1" w:styleId="RepNo">
    <w:name w:val="Rep_No"/>
    <w:basedOn w:val="RecNo"/>
    <w:next w:val="Reptitle"/>
    <w:rsid w:val="00CE1340"/>
  </w:style>
  <w:style w:type="paragraph" w:customStyle="1" w:styleId="ResNo">
    <w:name w:val="Res_No"/>
    <w:basedOn w:val="RecNo"/>
    <w:next w:val="Restitle"/>
    <w:rsid w:val="00CE1340"/>
  </w:style>
  <w:style w:type="paragraph" w:styleId="BodyText">
    <w:name w:val="Body Text"/>
    <w:basedOn w:val="Normal"/>
    <w:rsid w:val="00DD13B7"/>
    <w:pPr>
      <w:framePr w:hSpace="181" w:wrap="around" w:vAnchor="page" w:hAnchor="margin" w:x="1" w:y="852"/>
      <w:jc w:val="center"/>
    </w:pPr>
    <w:rPr>
      <w:b/>
      <w:smallCaps/>
    </w:rPr>
  </w:style>
  <w:style w:type="paragraph" w:customStyle="1" w:styleId="Figuretitle">
    <w:name w:val="Figure_title"/>
    <w:basedOn w:val="Tabletitle"/>
    <w:next w:val="Normal"/>
    <w:rsid w:val="00CE1340"/>
    <w:pPr>
      <w:spacing w:after="480"/>
    </w:pPr>
  </w:style>
  <w:style w:type="paragraph" w:customStyle="1" w:styleId="FigureNo">
    <w:name w:val="Figure_No"/>
    <w:basedOn w:val="Normal"/>
    <w:next w:val="Figuretitle"/>
    <w:rsid w:val="00CE1340"/>
    <w:pPr>
      <w:keepNext/>
      <w:keepLines/>
      <w:spacing w:before="480" w:after="120"/>
      <w:jc w:val="center"/>
    </w:pPr>
    <w:rPr>
      <w:caps/>
      <w:sz w:val="20"/>
    </w:rPr>
  </w:style>
  <w:style w:type="paragraph" w:customStyle="1" w:styleId="Annextitle">
    <w:name w:val="Annex_title"/>
    <w:basedOn w:val="Normal"/>
    <w:next w:val="Normal"/>
    <w:rsid w:val="00CE1340"/>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CE1340"/>
    <w:pPr>
      <w:keepNext/>
      <w:keepLines/>
      <w:spacing w:before="480" w:after="80"/>
      <w:jc w:val="center"/>
    </w:pPr>
    <w:rPr>
      <w:caps/>
      <w:sz w:val="28"/>
    </w:rPr>
  </w:style>
  <w:style w:type="paragraph" w:customStyle="1" w:styleId="Appendixtitle">
    <w:name w:val="Appendix_title"/>
    <w:basedOn w:val="Annextitle"/>
    <w:next w:val="Normal"/>
    <w:rsid w:val="00CE1340"/>
  </w:style>
  <w:style w:type="paragraph" w:customStyle="1" w:styleId="AppendixNo">
    <w:name w:val="Appendix_No"/>
    <w:basedOn w:val="AnnexNo"/>
    <w:next w:val="Annexref"/>
    <w:rsid w:val="00CE1340"/>
  </w:style>
  <w:style w:type="paragraph" w:customStyle="1" w:styleId="Reasons">
    <w:name w:val="Reasons"/>
    <w:basedOn w:val="Normal"/>
    <w:qFormat/>
    <w:rsid w:val="00CE1340"/>
    <w:pPr>
      <w:tabs>
        <w:tab w:val="clear" w:pos="1871"/>
        <w:tab w:val="clear" w:pos="2268"/>
        <w:tab w:val="left" w:pos="1588"/>
        <w:tab w:val="left" w:pos="1985"/>
      </w:tabs>
    </w:pPr>
  </w:style>
  <w:style w:type="paragraph" w:customStyle="1" w:styleId="TableTextS5">
    <w:name w:val="Table_TextS5"/>
    <w:basedOn w:val="Normal"/>
    <w:rsid w:val="00CE134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CE1340"/>
    <w:rPr>
      <w:rFonts w:ascii="Tahoma" w:hAnsi="Tahoma" w:cs="Tahoma"/>
      <w:sz w:val="16"/>
      <w:szCs w:val="16"/>
    </w:rPr>
  </w:style>
  <w:style w:type="paragraph" w:customStyle="1" w:styleId="Proposal">
    <w:name w:val="Proposal"/>
    <w:basedOn w:val="Normal"/>
    <w:next w:val="Normal"/>
    <w:rsid w:val="00CE1340"/>
    <w:pPr>
      <w:keepNext/>
      <w:spacing w:before="240"/>
    </w:pPr>
    <w:rPr>
      <w:b/>
      <w:caps/>
    </w:rPr>
  </w:style>
  <w:style w:type="paragraph" w:customStyle="1" w:styleId="Annexref">
    <w:name w:val="Annex_ref"/>
    <w:basedOn w:val="Normal"/>
    <w:next w:val="Annextitle"/>
    <w:rsid w:val="00CE1340"/>
    <w:pPr>
      <w:keepNext/>
      <w:keepLines/>
      <w:spacing w:after="280"/>
      <w:jc w:val="center"/>
    </w:pPr>
  </w:style>
  <w:style w:type="paragraph" w:customStyle="1" w:styleId="Appendixref">
    <w:name w:val="Appendix_ref"/>
    <w:basedOn w:val="Annexref"/>
    <w:next w:val="Annextitle"/>
    <w:rsid w:val="00CE1340"/>
  </w:style>
  <w:style w:type="paragraph" w:customStyle="1" w:styleId="Border">
    <w:name w:val="Border"/>
    <w:basedOn w:val="Tabletext"/>
    <w:rsid w:val="00CE134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CE1340"/>
    <w:pPr>
      <w:ind w:left="1134"/>
    </w:pPr>
  </w:style>
  <w:style w:type="paragraph" w:styleId="Index4">
    <w:name w:val="index 4"/>
    <w:basedOn w:val="Normal"/>
    <w:next w:val="Normal"/>
    <w:semiHidden/>
    <w:rsid w:val="00CE1340"/>
    <w:pPr>
      <w:ind w:left="849"/>
    </w:pPr>
  </w:style>
  <w:style w:type="paragraph" w:styleId="Index5">
    <w:name w:val="index 5"/>
    <w:basedOn w:val="Normal"/>
    <w:next w:val="Normal"/>
    <w:semiHidden/>
    <w:rsid w:val="00CE1340"/>
    <w:pPr>
      <w:ind w:left="1132"/>
    </w:pPr>
  </w:style>
  <w:style w:type="paragraph" w:styleId="Index6">
    <w:name w:val="index 6"/>
    <w:basedOn w:val="Normal"/>
    <w:next w:val="Normal"/>
    <w:semiHidden/>
    <w:rsid w:val="00CE1340"/>
    <w:pPr>
      <w:ind w:left="1415"/>
    </w:pPr>
  </w:style>
  <w:style w:type="paragraph" w:styleId="Index7">
    <w:name w:val="index 7"/>
    <w:basedOn w:val="Normal"/>
    <w:next w:val="Normal"/>
    <w:semiHidden/>
    <w:rsid w:val="00CE1340"/>
    <w:pPr>
      <w:ind w:left="1698"/>
    </w:pPr>
  </w:style>
  <w:style w:type="paragraph" w:styleId="IndexHeading">
    <w:name w:val="index heading"/>
    <w:basedOn w:val="Normal"/>
    <w:next w:val="Index1"/>
    <w:semiHidden/>
    <w:rsid w:val="00CE1340"/>
  </w:style>
  <w:style w:type="character" w:styleId="LineNumber">
    <w:name w:val="line number"/>
    <w:basedOn w:val="DefaultParagraphFont"/>
    <w:rsid w:val="00CE1340"/>
  </w:style>
  <w:style w:type="paragraph" w:customStyle="1" w:styleId="Normalaftertitle0">
    <w:name w:val="Normal after title"/>
    <w:basedOn w:val="Normal"/>
    <w:next w:val="Normal"/>
    <w:link w:val="NormalaftertitleChar"/>
    <w:rsid w:val="00CE1340"/>
    <w:pPr>
      <w:spacing w:before="280"/>
    </w:pPr>
  </w:style>
  <w:style w:type="paragraph" w:customStyle="1" w:styleId="Section3">
    <w:name w:val="Section_3"/>
    <w:basedOn w:val="Section1"/>
    <w:rsid w:val="00CE1340"/>
    <w:rPr>
      <w:b w:val="0"/>
    </w:rPr>
  </w:style>
  <w:style w:type="paragraph" w:customStyle="1" w:styleId="Heading8a">
    <w:name w:val="Heading 8a"/>
    <w:basedOn w:val="Heading8"/>
    <w:next w:val="Normal"/>
    <w:rsid w:val="00CE1340"/>
    <w:pPr>
      <w:tabs>
        <w:tab w:val="clear" w:pos="1871"/>
        <w:tab w:val="clear" w:pos="2268"/>
        <w:tab w:val="left" w:pos="1418"/>
      </w:tabs>
      <w:ind w:left="1418" w:hanging="1418"/>
    </w:pPr>
  </w:style>
  <w:style w:type="paragraph" w:customStyle="1" w:styleId="Heading9a">
    <w:name w:val="Heading 9a"/>
    <w:basedOn w:val="Heading9"/>
    <w:next w:val="Normal"/>
    <w:rsid w:val="00CE1340"/>
    <w:pPr>
      <w:tabs>
        <w:tab w:val="clear" w:pos="1871"/>
        <w:tab w:val="clear" w:pos="2268"/>
        <w:tab w:val="left" w:pos="1559"/>
      </w:tabs>
      <w:ind w:left="1559" w:hanging="1559"/>
    </w:pPr>
  </w:style>
  <w:style w:type="paragraph" w:customStyle="1" w:styleId="MEP">
    <w:name w:val="MEP"/>
    <w:basedOn w:val="Normal"/>
    <w:rsid w:val="00DD13B7"/>
    <w:pPr>
      <w:spacing w:before="240"/>
      <w:jc w:val="both"/>
    </w:pPr>
    <w:rPr>
      <w:lang w:val="fr-FR"/>
    </w:rPr>
  </w:style>
  <w:style w:type="paragraph" w:customStyle="1" w:styleId="TableNote">
    <w:name w:val="TableNote"/>
    <w:basedOn w:val="Tabletext"/>
    <w:rsid w:val="00CE134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Agendaitem">
    <w:name w:val="Agenda_item"/>
    <w:basedOn w:val="Title3"/>
    <w:next w:val="Normalaftertitle0"/>
    <w:qFormat/>
    <w:rsid w:val="00CE1340"/>
    <w:rPr>
      <w:lang w:val="en-US" w:eastAsia="zh-CN"/>
    </w:rPr>
  </w:style>
  <w:style w:type="paragraph" w:customStyle="1" w:styleId="AppArtNo">
    <w:name w:val="App_Art_No"/>
    <w:basedOn w:val="ArtNo"/>
    <w:qFormat/>
    <w:rsid w:val="00CE1340"/>
  </w:style>
  <w:style w:type="paragraph" w:customStyle="1" w:styleId="AppArttitle">
    <w:name w:val="App_Art_title"/>
    <w:basedOn w:val="Arttitle"/>
    <w:qFormat/>
    <w:rsid w:val="00CE1340"/>
  </w:style>
  <w:style w:type="paragraph" w:customStyle="1" w:styleId="ApptoAnnex">
    <w:name w:val="App_to_Annex"/>
    <w:basedOn w:val="AppendixNo"/>
    <w:qFormat/>
    <w:rsid w:val="00CE1340"/>
  </w:style>
  <w:style w:type="paragraph" w:customStyle="1" w:styleId="Committee">
    <w:name w:val="Committee"/>
    <w:basedOn w:val="Normal"/>
    <w:qFormat/>
    <w:rsid w:val="00CE1340"/>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Normalend">
    <w:name w:val="Normal_end"/>
    <w:basedOn w:val="Normal"/>
    <w:qFormat/>
    <w:rsid w:val="00CE1340"/>
  </w:style>
  <w:style w:type="paragraph" w:customStyle="1" w:styleId="NormalCH">
    <w:name w:val="NormalCH"/>
    <w:basedOn w:val="Normal"/>
    <w:next w:val="Normal"/>
    <w:qFormat/>
    <w:rsid w:val="00CE1340"/>
    <w:pPr>
      <w:tabs>
        <w:tab w:val="clear" w:pos="1871"/>
        <w:tab w:val="left" w:pos="567"/>
        <w:tab w:val="left" w:pos="1701"/>
        <w:tab w:val="left" w:pos="2835"/>
      </w:tabs>
      <w:ind w:firstLineChars="200" w:firstLine="200"/>
    </w:pPr>
    <w:rPr>
      <w:lang w:val="en-US"/>
    </w:rPr>
  </w:style>
  <w:style w:type="paragraph" w:customStyle="1" w:styleId="Subsection1">
    <w:name w:val="Subsection_1"/>
    <w:basedOn w:val="Section1"/>
    <w:next w:val="Section1"/>
    <w:qFormat/>
    <w:rsid w:val="00CE1340"/>
  </w:style>
  <w:style w:type="paragraph" w:customStyle="1" w:styleId="Part1">
    <w:name w:val="Part_1"/>
    <w:basedOn w:val="Subsection1"/>
    <w:next w:val="Normalaftertitle0"/>
    <w:qFormat/>
    <w:rsid w:val="00CE1340"/>
  </w:style>
  <w:style w:type="character" w:styleId="Strong">
    <w:name w:val="Strong"/>
    <w:basedOn w:val="DefaultParagraphFont"/>
    <w:qFormat/>
    <w:rsid w:val="00CE1340"/>
    <w:rPr>
      <w:b/>
      <w:bCs/>
    </w:rPr>
  </w:style>
  <w:style w:type="paragraph" w:customStyle="1" w:styleId="TABLECAPS">
    <w:name w:val="TABLECAPS"/>
    <w:basedOn w:val="TableTextS5"/>
    <w:rsid w:val="00CE1340"/>
    <w:rPr>
      <w:rFonts w:ascii="Times New Roman Bold" w:eastAsia="SimHei" w:hAnsi="Times New Roman Bold" w:cs="Times New Roman Bold"/>
      <w:b/>
      <w:lang w:val="en-US"/>
    </w:rPr>
  </w:style>
  <w:style w:type="paragraph" w:customStyle="1" w:styleId="Volumetitle">
    <w:name w:val="Volume_title"/>
    <w:basedOn w:val="ArtNo"/>
    <w:qFormat/>
    <w:rsid w:val="00CE1340"/>
  </w:style>
  <w:style w:type="character" w:customStyle="1" w:styleId="href">
    <w:name w:val="href"/>
    <w:basedOn w:val="DefaultParagraphFont"/>
    <w:rsid w:val="000D255D"/>
    <w:rPr>
      <w:color w:val="auto"/>
    </w:rPr>
  </w:style>
  <w:style w:type="character" w:customStyle="1" w:styleId="NormalaftertitleChar">
    <w:name w:val="Normal after title Char"/>
    <w:basedOn w:val="DefaultParagraphFont"/>
    <w:link w:val="Normalaftertitle0"/>
    <w:rsid w:val="00FB525B"/>
    <w:rPr>
      <w:rFonts w:ascii="Times New Roman" w:hAnsi="Times New Roman"/>
      <w:sz w:val="24"/>
      <w:lang w:val="en-GB" w:eastAsia="en-US"/>
    </w:rPr>
  </w:style>
  <w:style w:type="character" w:customStyle="1" w:styleId="CallChar">
    <w:name w:val="Call Char"/>
    <w:basedOn w:val="DefaultParagraphFont"/>
    <w:link w:val="Call"/>
    <w:rsid w:val="00FB525B"/>
    <w:rPr>
      <w:rFonts w:ascii="STKaiti" w:eastAsia="STKaiti" w:hAnsi="STKaiti"/>
      <w:sz w:val="24"/>
      <w:lang w:val="en-GB" w:eastAsia="en-US"/>
    </w:rPr>
  </w:style>
  <w:style w:type="paragraph" w:customStyle="1" w:styleId="RecNoS2">
    <w:name w:val="Rec_No_S2"/>
    <w:basedOn w:val="RecNo"/>
    <w:next w:val="Normal"/>
    <w:rsid w:val="00FB525B"/>
    <w:pPr>
      <w:keepNext w:val="0"/>
      <w:keepLines w:val="0"/>
      <w:tabs>
        <w:tab w:val="clear" w:pos="1134"/>
        <w:tab w:val="clear" w:pos="1871"/>
        <w:tab w:val="clear" w:pos="2268"/>
        <w:tab w:val="left" w:pos="851"/>
      </w:tabs>
      <w:spacing w:before="720"/>
      <w:jc w:val="left"/>
    </w:pPr>
    <w:rPr>
      <w:rFonts w:ascii="Calibri" w:hAnsi="Calibr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PM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PC_CPM15.dotm</Template>
  <TotalTime>1</TotalTime>
  <Pages>6</Pages>
  <Words>3136</Words>
  <Characters>866</Characters>
  <Application>Microsoft Office Word</Application>
  <DocSecurity>0</DocSecurity>
  <Lines>7</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 Bingyue</dc:creator>
  <cp:keywords>CPM</cp:keywords>
  <cp:lastModifiedBy>Zheng, Bingyue</cp:lastModifiedBy>
  <cp:revision>3</cp:revision>
  <cp:lastPrinted>2015-04-02T13:12:00Z</cp:lastPrinted>
  <dcterms:created xsi:type="dcterms:W3CDTF">2015-04-02T13:37:00Z</dcterms:created>
  <dcterms:modified xsi:type="dcterms:W3CDTF">2015-04-02T13:37:00Z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文件 1-C</vt:lpwstr>
  </property>
  <property fmtid="{D5CDD505-2E9C-101B-9397-08002B2CF9AE}" pid="3" name="Docdate">
    <vt:lpwstr>2007年1月</vt:lpwstr>
  </property>
  <property fmtid="{D5CDD505-2E9C-101B-9397-08002B2CF9AE}" pid="4" name="Docorlang">
    <vt:lpwstr>原文：英文</vt:lpwstr>
  </property>
  <property fmtid="{D5CDD505-2E9C-101B-9397-08002B2CF9AE}" pid="5" name="Docauthor">
    <vt:lpwstr/>
  </property>
</Properties>
</file>