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RPr="00D51E55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D51E55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D51E55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</w:rPr>
            </w:pPr>
          </w:p>
        </w:tc>
      </w:tr>
      <w:tr w:rsidR="003E1608" w:rsidRPr="00D51E55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510A7F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510A7F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510A7F" w:rsidRDefault="003E1608" w:rsidP="003E1608">
            <w:pPr>
              <w:pStyle w:val="Adress"/>
              <w:framePr w:hSpace="0" w:wrap="auto" w:xAlign="left" w:yAlign="inline"/>
              <w:rPr>
                <w:rtl/>
              </w:rPr>
            </w:pPr>
            <w:r w:rsidRPr="00510A7F">
              <w:rPr>
                <w:rtl/>
              </w:rPr>
              <w:t xml:space="preserve">الإضافة </w:t>
            </w:r>
            <w:r w:rsidRPr="00510A7F">
              <w:t>1</w:t>
            </w:r>
            <w:r w:rsidRPr="00510A7F">
              <w:br/>
            </w:r>
            <w:r w:rsidRPr="00510A7F">
              <w:rPr>
                <w:rtl/>
              </w:rPr>
              <w:t xml:space="preserve">للوثيقة </w:t>
            </w:r>
            <w:r w:rsidRPr="00510A7F">
              <w:t>6(Add.1)-</w:t>
            </w:r>
            <w:r w:rsidR="00D51E55" w:rsidRPr="00510A7F">
              <w:t>A</w:t>
            </w:r>
          </w:p>
        </w:tc>
      </w:tr>
      <w:tr w:rsidR="00764079" w:rsidRPr="00D51E55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510A7F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510A7F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510A7F">
              <w:rPr>
                <w:rFonts w:eastAsia="SimSun"/>
              </w:rPr>
              <w:t>5</w:t>
            </w:r>
            <w:r w:rsidRPr="00510A7F">
              <w:rPr>
                <w:rFonts w:eastAsia="SimSun"/>
                <w:rtl/>
              </w:rPr>
              <w:t xml:space="preserve"> أكتوبر </w:t>
            </w:r>
            <w:r w:rsidRPr="00510A7F">
              <w:rPr>
                <w:rFonts w:eastAsia="SimSun"/>
              </w:rPr>
              <w:t>2015</w:t>
            </w:r>
          </w:p>
        </w:tc>
      </w:tr>
      <w:tr w:rsidR="00764079" w:rsidRPr="00D51E55" w:rsidTr="003E1608">
        <w:trPr>
          <w:cantSplit/>
        </w:trPr>
        <w:tc>
          <w:tcPr>
            <w:tcW w:w="6619" w:type="dxa"/>
          </w:tcPr>
          <w:p w:rsidR="00764079" w:rsidRPr="00510A7F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510A7F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510A7F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510A7F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الولايات المتحدة الأمريكية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D51E55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104387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104387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D51E55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D51E55">
              <w:t>1.1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E75E31" w:rsidP="001A5C30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1.1</w:t>
      </w:r>
      <w:r w:rsidRPr="00431196">
        <w:rPr>
          <w:rFonts w:eastAsia="SimSun" w:hint="cs"/>
          <w:rtl/>
        </w:rPr>
        <w:tab/>
      </w:r>
      <w:r w:rsidRPr="00431196">
        <w:rPr>
          <w:rFonts w:eastAsia="SimSun" w:hint="cs"/>
          <w:rtl/>
          <w:lang w:bidi="ar-SY"/>
        </w:rPr>
        <w:t xml:space="preserve">النظر في منح توزيعات إضافية </w:t>
      </w:r>
      <w:r w:rsidRPr="00431196">
        <w:rPr>
          <w:rFonts w:eastAsia="SimSun" w:hint="cs"/>
          <w:rtl/>
        </w:rPr>
        <w:t xml:space="preserve">من الطيف </w:t>
      </w:r>
      <w:r w:rsidRPr="00431196">
        <w:rPr>
          <w:rFonts w:eastAsia="SimSun" w:hint="cs"/>
          <w:rtl/>
          <w:lang w:bidi="ar-SY"/>
        </w:rPr>
        <w:t>للخدمة المتنقلة على أساس أولي وتحديد نطاقات تردد إضافية للاتصالات المتنقلة الدولية</w:t>
      </w:r>
      <w:r w:rsidRPr="00431196">
        <w:rPr>
          <w:rFonts w:eastAsia="SimSun" w:hint="cs"/>
          <w:rtl/>
        </w:rPr>
        <w:t xml:space="preserve"> </w:t>
      </w:r>
      <w:r w:rsidRPr="00431196">
        <w:rPr>
          <w:rFonts w:eastAsia="SimSun"/>
        </w:rPr>
        <w:t>(IMT)</w:t>
      </w:r>
      <w:r w:rsidRPr="00431196">
        <w:rPr>
          <w:rFonts w:eastAsia="SimSun" w:hint="cs"/>
          <w:rtl/>
          <w:lang w:bidi="ar-SY"/>
        </w:rPr>
        <w:t xml:space="preserve"> والأحكام التنظيمية ذات الصلة لتسهيل تطوير تطبيقات الاتصالات المتنقلة عريضة النطاق للأرض وفقاً للقرار</w:t>
      </w:r>
      <w:r w:rsidRPr="00431196">
        <w:rPr>
          <w:rFonts w:eastAsia="SimSun" w:hint="eastAsia"/>
          <w:rtl/>
          <w:lang w:bidi="ar-SY"/>
        </w:rPr>
        <w:t> </w:t>
      </w:r>
      <w:r w:rsidRPr="00431196">
        <w:rPr>
          <w:rFonts w:eastAsia="SimSun"/>
          <w:b/>
          <w:bCs/>
        </w:rPr>
        <w:t>233</w:t>
      </w:r>
      <w:r w:rsidRPr="00431196">
        <w:rPr>
          <w:rFonts w:eastAsia="SimSun"/>
          <w:b/>
          <w:bCs/>
          <w:lang w:bidi="ar-SY"/>
        </w:rPr>
        <w:t> (WRC</w:t>
      </w:r>
      <w:r w:rsidRPr="00431196">
        <w:rPr>
          <w:rFonts w:eastAsia="SimSun"/>
          <w:b/>
          <w:bCs/>
          <w:lang w:bidi="ar-SY"/>
        </w:rPr>
        <w:noBreakHyphen/>
        <w:t>12)</w:t>
      </w:r>
      <w:r w:rsidRPr="00431196">
        <w:rPr>
          <w:rFonts w:eastAsia="SimSun" w:hint="cs"/>
          <w:rtl/>
        </w:rPr>
        <w:t>؛</w:t>
      </w:r>
    </w:p>
    <w:p w:rsidR="00F16602" w:rsidRPr="00AE20EB" w:rsidRDefault="00D51E55" w:rsidP="00E75E31">
      <w:pPr>
        <w:spacing w:before="240" w:after="120"/>
        <w:jc w:val="center"/>
        <w:rPr>
          <w:sz w:val="28"/>
          <w:szCs w:val="40"/>
          <w:u w:val="single"/>
        </w:rPr>
      </w:pPr>
      <w:r w:rsidRPr="00AE20EB">
        <w:rPr>
          <w:sz w:val="28"/>
          <w:szCs w:val="40"/>
        </w:rPr>
        <w:t>MHz 3 400</w:t>
      </w:r>
      <w:r w:rsidRPr="00AE20EB">
        <w:rPr>
          <w:sz w:val="28"/>
          <w:szCs w:val="40"/>
        </w:rPr>
        <w:noBreakHyphen/>
        <w:t>3 300</w:t>
      </w:r>
      <w:r w:rsidR="00080734" w:rsidRPr="00AE20EB">
        <w:rPr>
          <w:sz w:val="28"/>
          <w:szCs w:val="40"/>
        </w:rPr>
        <w:t> </w:t>
      </w:r>
      <w:r w:rsidRPr="00AE20EB">
        <w:rPr>
          <w:sz w:val="28"/>
          <w:szCs w:val="40"/>
          <w:u w:val="single"/>
        </w:rPr>
        <w:t>NOC</w:t>
      </w:r>
    </w:p>
    <w:p w:rsidR="00D51E55" w:rsidRDefault="00A2230B" w:rsidP="00CF24EE">
      <w:pPr>
        <w:pStyle w:val="Headingb"/>
      </w:pPr>
      <w:r>
        <w:rPr>
          <w:rFonts w:hint="cs"/>
          <w:rtl/>
        </w:rPr>
        <w:t>معلومات أساسية</w:t>
      </w:r>
    </w:p>
    <w:p w:rsidR="00CF24EE" w:rsidRDefault="00CF24EE" w:rsidP="00A21B61">
      <w:pPr>
        <w:rPr>
          <w:rFonts w:cs="Times New Roman"/>
          <w:szCs w:val="20"/>
          <w:lang w:val="en-GB"/>
        </w:rPr>
      </w:pPr>
      <w:r w:rsidRPr="00BC6123">
        <w:rPr>
          <w:rFonts w:hint="cs"/>
          <w:rtl/>
        </w:rPr>
        <w:t xml:space="preserve">أقر المؤتمر </w:t>
      </w:r>
      <w:r w:rsidRPr="00BC6123">
        <w:rPr>
          <w:rFonts w:eastAsia="SimSun" w:hint="cs"/>
          <w:rtl/>
          <w:lang w:bidi="ar-SY"/>
        </w:rPr>
        <w:t>العالمي</w:t>
      </w:r>
      <w:r w:rsidRPr="00BC6123">
        <w:rPr>
          <w:rFonts w:hint="cs"/>
          <w:rtl/>
        </w:rPr>
        <w:t xml:space="preserve"> للاتصالات الراديوية لعام </w:t>
      </w:r>
      <w:r w:rsidR="00C95740">
        <w:t>(WRC</w:t>
      </w:r>
      <w:r w:rsidR="00C95740">
        <w:noBreakHyphen/>
        <w:t>12) </w:t>
      </w:r>
      <w:r w:rsidR="00D70526">
        <w:t>2012</w:t>
      </w:r>
      <w:r w:rsidRPr="00BC6123">
        <w:rPr>
          <w:rFonts w:hint="cs"/>
          <w:rtl/>
        </w:rPr>
        <w:t xml:space="preserve"> بالحاجة إلى طيف راديوي إضافي لدعم حركة البيانات المتنقلة المتزايدة، </w:t>
      </w:r>
      <w:r w:rsidR="00A92E95" w:rsidRPr="00BC6123">
        <w:rPr>
          <w:rFonts w:hint="cs"/>
          <w:rtl/>
        </w:rPr>
        <w:t xml:space="preserve">وأدرج مسألة النظر في توزيعات الطيف الإضافية للتطبيقات عريضة النطاق </w:t>
      </w:r>
      <w:r w:rsidR="00A92E95" w:rsidRPr="00BC6123">
        <w:rPr>
          <w:rFonts w:hint="cs"/>
          <w:rtl/>
          <w:lang w:bidi="ar-EG"/>
        </w:rPr>
        <w:t>للأرض</w:t>
      </w:r>
      <w:r w:rsidR="00A92E95" w:rsidRPr="00BC6123">
        <w:rPr>
          <w:rFonts w:hint="cs"/>
          <w:rtl/>
        </w:rPr>
        <w:t xml:space="preserve"> على جدول أعمال المؤتمر</w:t>
      </w:r>
      <w:r w:rsidR="00DA0588">
        <w:rPr>
          <w:rFonts w:hint="cs"/>
          <w:rtl/>
        </w:rPr>
        <w:t xml:space="preserve"> العالمي للاتصالات الراديوية لعام </w:t>
      </w:r>
      <w:r w:rsidR="00DA0588">
        <w:t>2015</w:t>
      </w:r>
      <w:r w:rsidR="00A92E95" w:rsidRPr="00BC6123">
        <w:rPr>
          <w:rFonts w:hint="cs"/>
          <w:rtl/>
        </w:rPr>
        <w:t xml:space="preserve"> </w:t>
      </w:r>
      <w:r w:rsidR="00DA0588">
        <w:t>(</w:t>
      </w:r>
      <w:r w:rsidR="00A92E95" w:rsidRPr="00BC6123">
        <w:t>WRC</w:t>
      </w:r>
      <w:r w:rsidR="00DA0588">
        <w:noBreakHyphen/>
      </w:r>
      <w:r w:rsidR="00A92E95" w:rsidRPr="00BC6123">
        <w:t>15</w:t>
      </w:r>
      <w:r w:rsidR="00DA0588">
        <w:t>)</w:t>
      </w:r>
      <w:r w:rsidR="00A92E95" w:rsidRPr="00BC6123">
        <w:rPr>
          <w:rFonts w:hint="cs"/>
          <w:rtl/>
        </w:rPr>
        <w:t xml:space="preserve">. وأنشأ الاتحاد الدولي للاتصالات فريق المهام المشترك </w:t>
      </w:r>
      <w:r w:rsidR="00A92E95" w:rsidRPr="00BC6123">
        <w:rPr>
          <w:rFonts w:cs="Times New Roman"/>
          <w:szCs w:val="20"/>
          <w:lang w:val="en-GB"/>
        </w:rPr>
        <w:t>(JTG)</w:t>
      </w:r>
      <w:r w:rsidR="00A21B61">
        <w:rPr>
          <w:rFonts w:cs="Times New Roman"/>
          <w:szCs w:val="20"/>
          <w:lang w:val="en-GB"/>
        </w:rPr>
        <w:t> </w:t>
      </w:r>
      <w:r w:rsidR="00A92E95" w:rsidRPr="00BC6123">
        <w:rPr>
          <w:rFonts w:cs="Times New Roman"/>
          <w:szCs w:val="20"/>
          <w:lang w:val="en-GB"/>
        </w:rPr>
        <w:t>4</w:t>
      </w:r>
      <w:r w:rsidR="00A21B61">
        <w:rPr>
          <w:rFonts w:cs="Times New Roman"/>
          <w:szCs w:val="20"/>
          <w:lang w:val="en-GB"/>
        </w:rPr>
        <w:noBreakHyphen/>
      </w:r>
      <w:r w:rsidR="00A92E95" w:rsidRPr="00BC6123">
        <w:rPr>
          <w:rFonts w:cs="Times New Roman"/>
          <w:szCs w:val="20"/>
          <w:lang w:val="en-GB"/>
        </w:rPr>
        <w:t>5</w:t>
      </w:r>
      <w:r w:rsidR="00A21B61">
        <w:rPr>
          <w:rFonts w:cs="Times New Roman"/>
          <w:szCs w:val="20"/>
          <w:lang w:val="en-GB"/>
        </w:rPr>
        <w:noBreakHyphen/>
      </w:r>
      <w:r w:rsidR="00A92E95" w:rsidRPr="00BC6123">
        <w:rPr>
          <w:rFonts w:cs="Times New Roman"/>
          <w:szCs w:val="20"/>
          <w:lang w:val="en-GB"/>
        </w:rPr>
        <w:t>6</w:t>
      </w:r>
      <w:r w:rsidR="00A21B61">
        <w:rPr>
          <w:rFonts w:cs="Times New Roman"/>
          <w:szCs w:val="20"/>
          <w:lang w:val="en-GB"/>
        </w:rPr>
        <w:noBreakHyphen/>
      </w:r>
      <w:r w:rsidR="00A92E95" w:rsidRPr="00BC6123">
        <w:rPr>
          <w:rFonts w:cs="Times New Roman"/>
          <w:szCs w:val="20"/>
          <w:lang w:val="en-GB"/>
        </w:rPr>
        <w:t>7</w:t>
      </w:r>
      <w:r w:rsidR="00A92E95" w:rsidRPr="00BC6123">
        <w:rPr>
          <w:rFonts w:cs="Times New Roman" w:hint="cs"/>
          <w:szCs w:val="20"/>
          <w:rtl/>
          <w:lang w:val="en-GB"/>
        </w:rPr>
        <w:t xml:space="preserve"> </w:t>
      </w:r>
      <w:r w:rsidR="00A92E95" w:rsidRPr="00BC6123">
        <w:rPr>
          <w:rFonts w:ascii="Traditional Arabic" w:hAnsi="Traditional Arabic" w:hint="cs"/>
          <w:rtl/>
        </w:rPr>
        <w:t xml:space="preserve">لإعداد دراسات </w:t>
      </w:r>
      <w:r w:rsidR="00DA0588">
        <w:rPr>
          <w:rFonts w:ascii="Traditional Arabic" w:hAnsi="Traditional Arabic" w:hint="cs"/>
          <w:rtl/>
        </w:rPr>
        <w:t>ال</w:t>
      </w:r>
      <w:r w:rsidR="00A92E95" w:rsidRPr="00BC6123">
        <w:rPr>
          <w:rFonts w:ascii="Traditional Arabic" w:hAnsi="Traditional Arabic" w:hint="cs"/>
          <w:rtl/>
        </w:rPr>
        <w:t>تقاسم و</w:t>
      </w:r>
      <w:r w:rsidR="00B64058">
        <w:rPr>
          <w:rFonts w:ascii="Traditional Arabic" w:hAnsi="Traditional Arabic" w:hint="cs"/>
          <w:rtl/>
        </w:rPr>
        <w:t>مشروع نص</w:t>
      </w:r>
      <w:r w:rsidR="00A92E95" w:rsidRPr="00BC6123">
        <w:rPr>
          <w:rFonts w:ascii="Traditional Arabic" w:hAnsi="Traditional Arabic" w:hint="cs"/>
          <w:rtl/>
        </w:rPr>
        <w:t xml:space="preserve"> الاجتماع التحضيري</w:t>
      </w:r>
      <w:r w:rsidR="00B64058">
        <w:rPr>
          <w:rFonts w:ascii="Traditional Arabic" w:hAnsi="Traditional Arabic" w:hint="cs"/>
          <w:rtl/>
        </w:rPr>
        <w:t xml:space="preserve"> للمؤتمر</w:t>
      </w:r>
      <w:r w:rsidR="00510A7F">
        <w:rPr>
          <w:rFonts w:ascii="Traditional Arabic" w:hAnsi="Traditional Arabic" w:hint="cs"/>
          <w:rtl/>
        </w:rPr>
        <w:t xml:space="preserve"> وفقاً للبند</w:t>
      </w:r>
      <w:r w:rsidR="00A21B61">
        <w:rPr>
          <w:rFonts w:ascii="Traditional Arabic" w:hAnsi="Traditional Arabic" w:hint="eastAsia"/>
          <w:rtl/>
          <w:lang w:bidi="ar-EG"/>
        </w:rPr>
        <w:t> </w:t>
      </w:r>
      <w:r w:rsidR="00510A7F" w:rsidRPr="00510A7F">
        <w:rPr>
          <w:rFonts w:asciiTheme="majorBidi" w:hAnsiTheme="majorBidi" w:cstheme="majorBidi"/>
          <w:lang w:bidi="ar-EG"/>
        </w:rPr>
        <w:t>1.1</w:t>
      </w:r>
      <w:r w:rsidR="00510A7F">
        <w:rPr>
          <w:rFonts w:ascii="Traditional Arabic" w:hAnsi="Traditional Arabic" w:hint="cs"/>
          <w:rtl/>
          <w:lang w:bidi="ar-EG"/>
        </w:rPr>
        <w:t xml:space="preserve"> </w:t>
      </w:r>
      <w:r w:rsidR="00A92E95" w:rsidRPr="00BC6123">
        <w:rPr>
          <w:rFonts w:ascii="Traditional Arabic" w:hAnsi="Traditional Arabic" w:hint="cs"/>
          <w:rtl/>
        </w:rPr>
        <w:t>من جدول أعمال</w:t>
      </w:r>
      <w:r w:rsidR="00A21B61">
        <w:rPr>
          <w:rFonts w:ascii="Traditional Arabic" w:hAnsi="Traditional Arabic" w:hint="eastAsia"/>
          <w:rtl/>
        </w:rPr>
        <w:t> </w:t>
      </w:r>
      <w:r w:rsidR="00A92E95" w:rsidRPr="00BC6123">
        <w:rPr>
          <w:rFonts w:ascii="Traditional Arabic" w:hAnsi="Traditional Arabic" w:hint="cs"/>
          <w:rtl/>
        </w:rPr>
        <w:t>المؤتمر</w:t>
      </w:r>
      <w:r w:rsidR="00A92E95" w:rsidRPr="00BC6123">
        <w:rPr>
          <w:rFonts w:cs="Times New Roman" w:hint="cs"/>
          <w:szCs w:val="20"/>
          <w:rtl/>
          <w:lang w:val="en-GB"/>
        </w:rPr>
        <w:t>.</w:t>
      </w:r>
    </w:p>
    <w:p w:rsidR="002E2715" w:rsidRPr="00B64058" w:rsidRDefault="002C1B50" w:rsidP="00DE7296">
      <w:pPr>
        <w:rPr>
          <w:rtl/>
        </w:rPr>
      </w:pPr>
      <w:r w:rsidRPr="00B64058">
        <w:rPr>
          <w:rFonts w:hint="cs"/>
          <w:rtl/>
        </w:rPr>
        <w:t xml:space="preserve">وأظهرت الدراسات التي أجراها قطاع الاتصالات الراديوية </w:t>
      </w:r>
      <w:r w:rsidR="007B075E" w:rsidRPr="00B64058">
        <w:rPr>
          <w:rFonts w:hint="cs"/>
          <w:rtl/>
        </w:rPr>
        <w:t>على نحو</w:t>
      </w:r>
      <w:r w:rsidRPr="00B64058">
        <w:rPr>
          <w:rFonts w:hint="cs"/>
          <w:rtl/>
        </w:rPr>
        <w:t xml:space="preserve"> قاطع</w:t>
      </w:r>
      <w:r w:rsidR="007B075E" w:rsidRPr="00B64058">
        <w:rPr>
          <w:rFonts w:hint="cs"/>
          <w:rtl/>
        </w:rPr>
        <w:t xml:space="preserve"> عدم جدوى التقاسم بين</w:t>
      </w:r>
      <w:r w:rsidRPr="00B64058">
        <w:rPr>
          <w:rFonts w:hint="cs"/>
          <w:rtl/>
        </w:rPr>
        <w:t xml:space="preserve"> أنظمة الاتصالات المتنقلة الدولية </w:t>
      </w:r>
      <w:r w:rsidR="007B075E" w:rsidRPr="00B64058">
        <w:rPr>
          <w:rFonts w:hint="cs"/>
          <w:rtl/>
        </w:rPr>
        <w:t>وأنظمة التحديد الراديوي</w:t>
      </w:r>
      <w:r w:rsidR="00DA0588">
        <w:rPr>
          <w:rFonts w:hint="cs"/>
          <w:rtl/>
        </w:rPr>
        <w:t xml:space="preserve"> للمواقع</w:t>
      </w:r>
      <w:r w:rsidR="007B075E" w:rsidRPr="00B64058">
        <w:rPr>
          <w:rFonts w:hint="cs"/>
          <w:rtl/>
        </w:rPr>
        <w:t xml:space="preserve"> المختلفة في </w:t>
      </w:r>
      <w:r w:rsidR="00DA0588">
        <w:rPr>
          <w:rFonts w:hint="cs"/>
          <w:rtl/>
        </w:rPr>
        <w:t>جميع</w:t>
      </w:r>
      <w:r w:rsidR="007B075E" w:rsidRPr="00B64058">
        <w:rPr>
          <w:rFonts w:hint="cs"/>
          <w:rtl/>
        </w:rPr>
        <w:t xml:space="preserve"> أنحاء العالم </w:t>
      </w:r>
      <w:r w:rsidR="003D44E6" w:rsidRPr="00B64058">
        <w:rPr>
          <w:rFonts w:hint="cs"/>
          <w:rtl/>
        </w:rPr>
        <w:t>في نطاق التردد</w:t>
      </w:r>
      <w:r w:rsidR="005B7284" w:rsidRPr="00BE7857">
        <w:t>MHz</w:t>
      </w:r>
      <w:r w:rsidR="00B86080">
        <w:t> 3 400</w:t>
      </w:r>
      <w:r w:rsidR="00B86080">
        <w:noBreakHyphen/>
        <w:t xml:space="preserve">3 300 </w:t>
      </w:r>
      <w:r w:rsidR="005B7284">
        <w:rPr>
          <w:rFonts w:hint="cs"/>
          <w:rtl/>
        </w:rPr>
        <w:t xml:space="preserve"> </w:t>
      </w:r>
      <w:r w:rsidR="007B075E">
        <w:rPr>
          <w:rFonts w:hint="cs"/>
          <w:rtl/>
        </w:rPr>
        <w:t>بسبب آثار التداخل</w:t>
      </w:r>
      <w:r w:rsidR="005F543E">
        <w:rPr>
          <w:rFonts w:hint="cs"/>
          <w:rtl/>
        </w:rPr>
        <w:t xml:space="preserve"> الناجمة عن استخدام الاتصالات المتنقلة الدولية</w:t>
      </w:r>
      <w:r w:rsidR="007B075E">
        <w:rPr>
          <w:rFonts w:hint="cs"/>
          <w:rtl/>
        </w:rPr>
        <w:t xml:space="preserve"> </w:t>
      </w:r>
      <w:r w:rsidR="005F543E">
        <w:rPr>
          <w:rFonts w:hint="cs"/>
          <w:rtl/>
        </w:rPr>
        <w:t xml:space="preserve">لأنظمة الرادارات القائمة، فضلاً عن التداخل </w:t>
      </w:r>
      <w:r w:rsidR="00DA0588">
        <w:rPr>
          <w:rFonts w:hint="cs"/>
          <w:rtl/>
        </w:rPr>
        <w:t>الذي تسببه الرادارات لأ</w:t>
      </w:r>
      <w:r w:rsidR="005F543E">
        <w:rPr>
          <w:rFonts w:hint="cs"/>
          <w:rtl/>
        </w:rPr>
        <w:t>نظمة الاتصالات المتنقلة الدولية. وخلصت الدراسات التي أجراها قطاع الاتصالات الراديوية إلى أنه: "مع</w:t>
      </w:r>
      <w:r w:rsidR="00DE7296">
        <w:rPr>
          <w:rFonts w:hint="eastAsia"/>
          <w:rtl/>
        </w:rPr>
        <w:t> </w:t>
      </w:r>
      <w:r w:rsidR="005F543E">
        <w:rPr>
          <w:rFonts w:hint="cs"/>
          <w:rtl/>
        </w:rPr>
        <w:t xml:space="preserve">مراعاة </w:t>
      </w:r>
      <w:r w:rsidR="005B7284">
        <w:rPr>
          <w:rFonts w:hint="cs"/>
          <w:rtl/>
        </w:rPr>
        <w:t xml:space="preserve">انتشار أنظمة الرادارات الواردة في التوصية </w:t>
      </w:r>
      <w:r w:rsidR="005B7284" w:rsidRPr="00BE7857">
        <w:t>ITU</w:t>
      </w:r>
      <w:r w:rsidR="005B7284">
        <w:t>-R M.1465-1</w:t>
      </w:r>
      <w:r w:rsidR="005B7284">
        <w:rPr>
          <w:rFonts w:hint="cs"/>
          <w:rtl/>
        </w:rPr>
        <w:t xml:space="preserve"> في جميع أنحاء العالم، يمكن </w:t>
      </w:r>
      <w:r w:rsidR="00DA0588">
        <w:rPr>
          <w:rFonts w:hint="cs"/>
          <w:rtl/>
        </w:rPr>
        <w:t>ا</w:t>
      </w:r>
      <w:r w:rsidR="005B7284">
        <w:rPr>
          <w:rFonts w:hint="cs"/>
          <w:rtl/>
        </w:rPr>
        <w:t>ستنتاج أن التقاسم بين الاتصالات المتنقلة الدولية وخدمة التحديد الراديوي</w:t>
      </w:r>
      <w:r w:rsidR="00DA0588">
        <w:rPr>
          <w:rFonts w:hint="cs"/>
          <w:rtl/>
        </w:rPr>
        <w:t xml:space="preserve"> للموقع</w:t>
      </w:r>
      <w:r w:rsidR="005B7284">
        <w:rPr>
          <w:rFonts w:hint="cs"/>
          <w:rtl/>
        </w:rPr>
        <w:t xml:space="preserve"> في نطاق التردد </w:t>
      </w:r>
      <w:r w:rsidR="00B86080" w:rsidRPr="00BE7857">
        <w:t>MHz</w:t>
      </w:r>
      <w:r w:rsidR="00B86080">
        <w:t> 3 400</w:t>
      </w:r>
      <w:r w:rsidR="00B86080">
        <w:noBreakHyphen/>
        <w:t>3 300</w:t>
      </w:r>
      <w:r w:rsidR="00B86080">
        <w:rPr>
          <w:rFonts w:hint="cs"/>
          <w:rtl/>
        </w:rPr>
        <w:t xml:space="preserve"> </w:t>
      </w:r>
      <w:r w:rsidR="005B7284">
        <w:rPr>
          <w:rFonts w:hint="cs"/>
          <w:rtl/>
        </w:rPr>
        <w:t>غير</w:t>
      </w:r>
      <w:r w:rsidR="00DE7296">
        <w:rPr>
          <w:rFonts w:hint="eastAsia"/>
          <w:rtl/>
        </w:rPr>
        <w:t> </w:t>
      </w:r>
      <w:r w:rsidR="005B7284">
        <w:rPr>
          <w:rFonts w:hint="cs"/>
          <w:rtl/>
        </w:rPr>
        <w:t>ممكن."</w:t>
      </w:r>
    </w:p>
    <w:p w:rsidR="00D51E55" w:rsidRPr="00D51E55" w:rsidRDefault="00577E7E" w:rsidP="00AA5168">
      <w:pPr>
        <w:pStyle w:val="Headingb"/>
        <w:rPr>
          <w:rtl/>
        </w:rPr>
      </w:pPr>
      <w:r>
        <w:rPr>
          <w:rFonts w:hint="cs"/>
          <w:rtl/>
        </w:rPr>
        <w:lastRenderedPageBreak/>
        <w:t>المقترح</w:t>
      </w:r>
    </w:p>
    <w:p w:rsidR="002919E1" w:rsidRPr="002919E1" w:rsidRDefault="00C76238" w:rsidP="003551B5">
      <w:pPr>
        <w:rPr>
          <w:noProof/>
          <w:rtl/>
        </w:rPr>
      </w:pPr>
      <w:r>
        <w:rPr>
          <w:rFonts w:hint="cs"/>
          <w:rtl/>
        </w:rPr>
        <w:t>استناداً إلى نتائج الدراسات التي أجراها قطاع الاتصالات الراديوية، تقترح الولايات المتحدة عدم إدخال أي تغيير على نطاق التردد</w:t>
      </w:r>
      <w:r w:rsidR="003551B5">
        <w:rPr>
          <w:rFonts w:hint="eastAsia"/>
          <w:rtl/>
        </w:rPr>
        <w:t> </w:t>
      </w:r>
      <w:r w:rsidR="00B86080" w:rsidRPr="00BE7857">
        <w:t>MHz</w:t>
      </w:r>
      <w:r w:rsidR="00B86080">
        <w:t> 3 400</w:t>
      </w:r>
      <w:r w:rsidR="00B86080">
        <w:noBreakHyphen/>
        <w:t>3 300</w:t>
      </w:r>
      <w:r w:rsidR="00B86080">
        <w:rPr>
          <w:rFonts w:hint="cs"/>
          <w:rtl/>
        </w:rPr>
        <w:t xml:space="preserve"> </w:t>
      </w:r>
      <w:r>
        <w:rPr>
          <w:rFonts w:hint="cs"/>
          <w:rtl/>
        </w:rPr>
        <w:t>في الأقاليم الثلاثة جميعها.</w:t>
      </w:r>
    </w:p>
    <w:p w:rsidR="009F37C9" w:rsidRDefault="00E75E31" w:rsidP="008A6056">
      <w:pPr>
        <w:pStyle w:val="ArtNo"/>
        <w:rPr>
          <w:rtl/>
        </w:rPr>
      </w:pPr>
      <w:r>
        <w:rPr>
          <w:rtl/>
        </w:rPr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E75E31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E75E31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1A2598" w:rsidRDefault="00E75E31">
      <w:pPr>
        <w:pStyle w:val="Proposal"/>
      </w:pPr>
      <w:r>
        <w:rPr>
          <w:u w:val="single"/>
        </w:rPr>
        <w:t>NOC</w:t>
      </w:r>
      <w:r>
        <w:tab/>
        <w:t>USA/6A1A1/1</w:t>
      </w:r>
    </w:p>
    <w:p w:rsidR="009F37C9" w:rsidRPr="002F7F63" w:rsidRDefault="00E75E31">
      <w:pPr>
        <w:pStyle w:val="Tabletitle"/>
        <w:rPr>
          <w:rtl/>
        </w:rPr>
        <w:pPrChange w:id="2" w:author="El Wardany, Samy" w:date="2011-08-01T14:42:00Z">
          <w:pPr/>
        </w:pPrChange>
      </w:pPr>
      <w:r w:rsidRPr="002F7F63">
        <w:t>MHz 4 800-2 700</w:t>
      </w:r>
    </w:p>
    <w:tbl>
      <w:tblPr>
        <w:bidiVisual/>
        <w:tblW w:w="5000" w:type="pct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1"/>
        <w:gridCol w:w="3030"/>
        <w:gridCol w:w="11"/>
        <w:gridCol w:w="3275"/>
      </w:tblGrid>
      <w:tr w:rsidR="006339CB" w:rsidRPr="006253DB" w:rsidTr="006339CB">
        <w:trPr>
          <w:cantSplit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CB" w:rsidRPr="006253DB" w:rsidRDefault="00E75E31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>التوزيع على الخدمات</w:t>
            </w:r>
          </w:p>
        </w:tc>
      </w:tr>
      <w:tr w:rsidR="006339CB" w:rsidRPr="006253DB" w:rsidTr="00D51E55">
        <w:trPr>
          <w:cantSplit/>
          <w:jc w:val="right"/>
        </w:trPr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E75E31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1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E75E31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2</w:t>
            </w:r>
          </w:p>
        </w:tc>
        <w:tc>
          <w:tcPr>
            <w:tcW w:w="175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E75E31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3</w:t>
            </w:r>
          </w:p>
        </w:tc>
      </w:tr>
      <w:tr w:rsidR="006339CB" w:rsidRPr="006253DB" w:rsidTr="006339CB">
        <w:trPr>
          <w:cantSplit/>
          <w:trHeight w:val="20"/>
          <w:jc w:val="right"/>
        </w:trPr>
        <w:tc>
          <w:tcPr>
            <w:tcW w:w="162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39CB" w:rsidRPr="00FA3B95" w:rsidRDefault="00E75E31" w:rsidP="006339CB">
            <w:pPr>
              <w:pStyle w:val="TabletextS5"/>
              <w:spacing w:line="24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3 400-3 300</w:t>
            </w:r>
          </w:p>
          <w:p w:rsidR="006339CB" w:rsidRPr="006253DB" w:rsidRDefault="00E75E31" w:rsidP="006339CB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تحديد راديوي للموقع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39CB" w:rsidRPr="00FA3B95" w:rsidRDefault="00E75E31" w:rsidP="006339CB">
            <w:pPr>
              <w:pStyle w:val="TabletextS5"/>
              <w:spacing w:line="24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3 400-3 300</w:t>
            </w:r>
          </w:p>
          <w:p w:rsidR="006339CB" w:rsidRPr="006253DB" w:rsidRDefault="00E75E31" w:rsidP="006339CB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تحديد راديوي للموقع</w:t>
            </w:r>
          </w:p>
          <w:p w:rsidR="006339CB" w:rsidRPr="006253DB" w:rsidRDefault="00E75E31" w:rsidP="006339CB">
            <w:pPr>
              <w:pStyle w:val="TabletextS5"/>
              <w:spacing w:line="240" w:lineRule="exact"/>
              <w:ind w:left="227" w:right="57"/>
            </w:pPr>
            <w:r w:rsidRPr="006253DB">
              <w:rPr>
                <w:rtl/>
              </w:rPr>
              <w:t>هواة</w:t>
            </w:r>
          </w:p>
          <w:p w:rsidR="006339CB" w:rsidRPr="006253DB" w:rsidRDefault="00E75E31" w:rsidP="006339CB">
            <w:pPr>
              <w:pStyle w:val="TabletextS5"/>
              <w:spacing w:line="240" w:lineRule="exact"/>
              <w:ind w:left="227" w:right="57"/>
            </w:pPr>
            <w:r w:rsidRPr="006253DB">
              <w:rPr>
                <w:rtl/>
              </w:rPr>
              <w:t>ثابتة</w:t>
            </w:r>
          </w:p>
          <w:p w:rsidR="006339CB" w:rsidRPr="006253DB" w:rsidRDefault="00E75E31" w:rsidP="006339CB">
            <w:pPr>
              <w:pStyle w:val="TabletextS5"/>
              <w:spacing w:line="240" w:lineRule="exact"/>
              <w:ind w:left="227" w:right="57"/>
            </w:pPr>
            <w:r w:rsidRPr="006253DB">
              <w:rPr>
                <w:rtl/>
              </w:rPr>
              <w:t>متنقلة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39CB" w:rsidRPr="00FA3B95" w:rsidRDefault="00E75E31" w:rsidP="006339CB">
            <w:pPr>
              <w:pStyle w:val="TabletextS5"/>
              <w:spacing w:line="24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3 400-3 300</w:t>
            </w:r>
          </w:p>
          <w:p w:rsidR="006339CB" w:rsidRPr="006253DB" w:rsidRDefault="00E75E31" w:rsidP="006339CB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تحديد راديوي للموقع</w:t>
            </w:r>
          </w:p>
          <w:p w:rsidR="006339CB" w:rsidRPr="006253DB" w:rsidRDefault="00E75E31" w:rsidP="006339CB">
            <w:pPr>
              <w:pStyle w:val="TabletextS5"/>
              <w:spacing w:line="240" w:lineRule="exact"/>
              <w:ind w:left="227" w:right="57"/>
            </w:pPr>
            <w:r w:rsidRPr="006253DB">
              <w:rPr>
                <w:rtl/>
              </w:rPr>
              <w:t>هواة</w:t>
            </w:r>
          </w:p>
        </w:tc>
      </w:tr>
      <w:tr w:rsidR="006339CB" w:rsidRPr="00577E7E" w:rsidTr="006339CB">
        <w:trPr>
          <w:cantSplit/>
          <w:trHeight w:val="20"/>
          <w:jc w:val="right"/>
        </w:trPr>
        <w:tc>
          <w:tcPr>
            <w:tcW w:w="162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CB" w:rsidRPr="00577E7E" w:rsidRDefault="00E75E31" w:rsidP="006339CB">
            <w:pPr>
              <w:pStyle w:val="TabletextS5"/>
              <w:spacing w:line="240" w:lineRule="exact"/>
              <w:ind w:left="227" w:right="57"/>
              <w:rPr>
                <w:rStyle w:val="Artref"/>
                <w:b w:val="0"/>
                <w:bCs w:val="0"/>
              </w:rPr>
            </w:pPr>
            <w:r w:rsidRPr="00577E7E">
              <w:rPr>
                <w:rStyle w:val="Artref"/>
                <w:b w:val="0"/>
                <w:bCs w:val="0"/>
              </w:rPr>
              <w:t>430.5  429.5  149.5</w:t>
            </w:r>
          </w:p>
        </w:tc>
        <w:tc>
          <w:tcPr>
            <w:tcW w:w="1627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CB" w:rsidRPr="00577E7E" w:rsidRDefault="00E75E31" w:rsidP="006339CB">
            <w:pPr>
              <w:pStyle w:val="TabletextS5"/>
              <w:spacing w:line="240" w:lineRule="exact"/>
              <w:ind w:left="227" w:right="57"/>
              <w:rPr>
                <w:rStyle w:val="Artref"/>
                <w:b w:val="0"/>
                <w:bCs w:val="0"/>
                <w:rtl/>
              </w:rPr>
            </w:pPr>
            <w:r w:rsidRPr="00577E7E">
              <w:rPr>
                <w:rStyle w:val="Artref"/>
                <w:b w:val="0"/>
                <w:bCs w:val="0"/>
              </w:rPr>
              <w:t>149.5</w:t>
            </w:r>
          </w:p>
        </w:tc>
        <w:tc>
          <w:tcPr>
            <w:tcW w:w="175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CB" w:rsidRPr="00577E7E" w:rsidRDefault="00E75E31" w:rsidP="006339CB">
            <w:pPr>
              <w:pStyle w:val="TabletextS5"/>
              <w:spacing w:line="240" w:lineRule="exact"/>
              <w:ind w:left="227" w:right="57"/>
              <w:rPr>
                <w:rStyle w:val="Artref"/>
                <w:b w:val="0"/>
                <w:bCs w:val="0"/>
              </w:rPr>
            </w:pPr>
            <w:r w:rsidRPr="00577E7E">
              <w:rPr>
                <w:rStyle w:val="Artref"/>
                <w:b w:val="0"/>
                <w:bCs w:val="0"/>
              </w:rPr>
              <w:t>429.5  149.5</w:t>
            </w:r>
          </w:p>
        </w:tc>
      </w:tr>
    </w:tbl>
    <w:p w:rsidR="001A2598" w:rsidRDefault="00E75E31" w:rsidP="002D23DA">
      <w:pPr>
        <w:pStyle w:val="Reasons"/>
        <w:rPr>
          <w:b w:val="0"/>
          <w:bCs w:val="0"/>
          <w:rtl/>
          <w:lang w:bidi="ar-EG"/>
        </w:rPr>
      </w:pPr>
      <w:r w:rsidRPr="00B64058">
        <w:rPr>
          <w:rtl/>
        </w:rPr>
        <w:t>الأسباب</w:t>
      </w:r>
      <w:r>
        <w:rPr>
          <w:rtl/>
        </w:rPr>
        <w:t>:</w:t>
      </w:r>
      <w:r>
        <w:tab/>
      </w:r>
      <w:r w:rsidR="00C76238" w:rsidRPr="002D23DA">
        <w:rPr>
          <w:rFonts w:hint="cs"/>
          <w:b w:val="0"/>
          <w:bCs w:val="0"/>
          <w:rtl/>
        </w:rPr>
        <w:t xml:space="preserve">أظهرت الدراسات التي أجراها قطاع الاتصالات الراديوية </w:t>
      </w:r>
      <w:r w:rsidR="00DA0588" w:rsidRPr="002D23DA">
        <w:rPr>
          <w:rFonts w:hint="cs"/>
          <w:b w:val="0"/>
          <w:bCs w:val="0"/>
          <w:rtl/>
        </w:rPr>
        <w:t>على نحو قاطع</w:t>
      </w:r>
      <w:r w:rsidR="00C76238" w:rsidRPr="002D23DA">
        <w:rPr>
          <w:rFonts w:hint="cs"/>
          <w:b w:val="0"/>
          <w:bCs w:val="0"/>
          <w:rtl/>
        </w:rPr>
        <w:t xml:space="preserve"> أن </w:t>
      </w:r>
      <w:r w:rsidR="00C76238" w:rsidRPr="002D23DA">
        <w:rPr>
          <w:rFonts w:ascii="Traditional Arabic" w:hAnsi="Traditional Arabic" w:hint="cs"/>
          <w:b w:val="0"/>
          <w:bCs w:val="0"/>
          <w:szCs w:val="32"/>
          <w:rtl/>
          <w:lang w:bidi="ar-EG"/>
        </w:rPr>
        <w:t>التقاسم بين أنظمة الاتصالات المتنقلة الدولية و</w:t>
      </w:r>
      <w:r w:rsidR="00DA0588" w:rsidRPr="002D23DA">
        <w:rPr>
          <w:rFonts w:ascii="Traditional Arabic" w:hAnsi="Traditional Arabic" w:hint="cs"/>
          <w:b w:val="0"/>
          <w:bCs w:val="0"/>
          <w:szCs w:val="32"/>
          <w:rtl/>
          <w:lang w:bidi="ar-EG"/>
        </w:rPr>
        <w:t>الأ</w:t>
      </w:r>
      <w:r w:rsidR="00C76238" w:rsidRPr="002D23DA">
        <w:rPr>
          <w:rFonts w:ascii="Traditional Arabic" w:hAnsi="Traditional Arabic" w:hint="cs"/>
          <w:b w:val="0"/>
          <w:bCs w:val="0"/>
          <w:szCs w:val="32"/>
          <w:rtl/>
          <w:lang w:bidi="ar-EG"/>
        </w:rPr>
        <w:t>نظمة</w:t>
      </w:r>
      <w:r w:rsidR="00DA0588" w:rsidRPr="002D23DA">
        <w:rPr>
          <w:rFonts w:ascii="Traditional Arabic" w:hAnsi="Traditional Arabic" w:hint="cs"/>
          <w:b w:val="0"/>
          <w:bCs w:val="0"/>
          <w:szCs w:val="32"/>
          <w:rtl/>
          <w:lang w:bidi="ar-EG"/>
        </w:rPr>
        <w:t xml:space="preserve"> القائمة </w:t>
      </w:r>
      <w:r w:rsidR="001848F1" w:rsidRPr="002D23DA">
        <w:rPr>
          <w:rFonts w:ascii="Traditional Arabic" w:hAnsi="Traditional Arabic" w:hint="cs"/>
          <w:b w:val="0"/>
          <w:bCs w:val="0"/>
          <w:szCs w:val="32"/>
          <w:rtl/>
          <w:lang w:bidi="ar-EG"/>
        </w:rPr>
        <w:t>ل</w:t>
      </w:r>
      <w:r w:rsidR="00C76238" w:rsidRPr="002D23DA">
        <w:rPr>
          <w:rFonts w:ascii="Traditional Arabic" w:hAnsi="Traditional Arabic" w:hint="cs"/>
          <w:b w:val="0"/>
          <w:bCs w:val="0"/>
          <w:szCs w:val="32"/>
          <w:rtl/>
          <w:lang w:bidi="ar-EG"/>
        </w:rPr>
        <w:t>لتحديد الراديوي</w:t>
      </w:r>
      <w:r w:rsidR="00DA0588" w:rsidRPr="002D23DA">
        <w:rPr>
          <w:rFonts w:ascii="Traditional Arabic" w:hAnsi="Traditional Arabic" w:hint="cs"/>
          <w:b w:val="0"/>
          <w:bCs w:val="0"/>
          <w:szCs w:val="32"/>
          <w:rtl/>
          <w:lang w:bidi="ar-EG"/>
        </w:rPr>
        <w:t xml:space="preserve"> للموقع</w:t>
      </w:r>
      <w:r w:rsidR="00C76238" w:rsidRPr="002D23DA">
        <w:rPr>
          <w:rFonts w:ascii="Traditional Arabic" w:hAnsi="Traditional Arabic" w:hint="cs"/>
          <w:b w:val="0"/>
          <w:bCs w:val="0"/>
          <w:szCs w:val="32"/>
          <w:rtl/>
          <w:lang w:bidi="ar-EG"/>
        </w:rPr>
        <w:t xml:space="preserve"> غير ممكن </w:t>
      </w:r>
      <w:r w:rsidR="003D44E6" w:rsidRPr="002D23DA">
        <w:rPr>
          <w:rFonts w:ascii="Traditional Arabic" w:hAnsi="Traditional Arabic" w:hint="cs"/>
          <w:b w:val="0"/>
          <w:bCs w:val="0"/>
          <w:szCs w:val="32"/>
          <w:rtl/>
          <w:lang w:bidi="ar-EG"/>
        </w:rPr>
        <w:t>في نطاق التردد</w:t>
      </w:r>
      <w:r w:rsidR="00B86080" w:rsidRPr="002D23DA">
        <w:rPr>
          <w:rFonts w:ascii="Traditional Arabic" w:hAnsi="Traditional Arabic" w:hint="cs"/>
          <w:b w:val="0"/>
          <w:bCs w:val="0"/>
          <w:szCs w:val="32"/>
          <w:rtl/>
          <w:lang w:bidi="ar-EG"/>
        </w:rPr>
        <w:t xml:space="preserve"> </w:t>
      </w:r>
      <w:r w:rsidR="00B86080" w:rsidRPr="002D23DA">
        <w:rPr>
          <w:b w:val="0"/>
          <w:bCs w:val="0"/>
        </w:rPr>
        <w:t>MHz 3 400</w:t>
      </w:r>
      <w:r w:rsidR="00B86080" w:rsidRPr="002D23DA">
        <w:rPr>
          <w:b w:val="0"/>
          <w:bCs w:val="0"/>
        </w:rPr>
        <w:noBreakHyphen/>
        <w:t>3 300</w:t>
      </w:r>
      <w:r w:rsidR="00C322AA" w:rsidRPr="002D23DA">
        <w:rPr>
          <w:rFonts w:hint="cs"/>
          <w:b w:val="0"/>
          <w:bCs w:val="0"/>
          <w:rtl/>
          <w:lang w:eastAsia="zh-CN"/>
        </w:rPr>
        <w:t>، نظراً لانتشار أنظمة التحديد الراديوي</w:t>
      </w:r>
      <w:r w:rsidR="00DA0588" w:rsidRPr="002D23DA">
        <w:rPr>
          <w:rFonts w:hint="cs"/>
          <w:b w:val="0"/>
          <w:bCs w:val="0"/>
          <w:rtl/>
          <w:lang w:eastAsia="zh-CN"/>
        </w:rPr>
        <w:t xml:space="preserve"> للموقع</w:t>
      </w:r>
      <w:r w:rsidR="00C322AA" w:rsidRPr="002D23DA">
        <w:rPr>
          <w:rFonts w:hint="cs"/>
          <w:b w:val="0"/>
          <w:bCs w:val="0"/>
          <w:rtl/>
          <w:lang w:eastAsia="zh-CN"/>
        </w:rPr>
        <w:t xml:space="preserve"> في</w:t>
      </w:r>
      <w:r w:rsidR="00DA0588" w:rsidRPr="002D23DA">
        <w:rPr>
          <w:rFonts w:hint="cs"/>
          <w:b w:val="0"/>
          <w:bCs w:val="0"/>
          <w:rtl/>
          <w:lang w:eastAsia="zh-CN"/>
        </w:rPr>
        <w:t xml:space="preserve"> هذا ال</w:t>
      </w:r>
      <w:r w:rsidR="00C322AA" w:rsidRPr="002D23DA">
        <w:rPr>
          <w:rFonts w:hint="cs"/>
          <w:b w:val="0"/>
          <w:bCs w:val="0"/>
          <w:rtl/>
          <w:lang w:eastAsia="zh-CN"/>
        </w:rPr>
        <w:t>نطاق في جميع أنحاء العالم.</w:t>
      </w:r>
    </w:p>
    <w:p w:rsidR="00345616" w:rsidRPr="00345616" w:rsidRDefault="00345616" w:rsidP="00345616">
      <w:pPr>
        <w:pStyle w:val="Reasons"/>
        <w:rPr>
          <w:rtl/>
          <w:lang w:bidi="ar-EG"/>
        </w:rPr>
      </w:pPr>
      <w:bookmarkStart w:id="3" w:name="_GoBack"/>
      <w:bookmarkEnd w:id="3"/>
    </w:p>
    <w:p w:rsidR="00A2230B" w:rsidRPr="00A2230B" w:rsidRDefault="00A2230B" w:rsidP="00A2230B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A2230B" w:rsidRPr="00A2230B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90684E" w:rsidRDefault="00281F5F" w:rsidP="0090684E">
    <w:pPr>
      <w:pStyle w:val="Footer"/>
      <w:tabs>
        <w:tab w:val="clear" w:pos="5812"/>
        <w:tab w:val="left" w:pos="6379"/>
      </w:tabs>
    </w:pPr>
    <w:r w:rsidRPr="00CB4300">
      <w:fldChar w:fldCharType="begin"/>
    </w:r>
    <w:r w:rsidRPr="0090684E">
      <w:instrText xml:space="preserve"> FILENAME \p \* MERGEFORMAT </w:instrText>
    </w:r>
    <w:r w:rsidRPr="00CB4300">
      <w:fldChar w:fldCharType="separate"/>
    </w:r>
    <w:r w:rsidR="00DE7296">
      <w:rPr>
        <w:noProof/>
      </w:rPr>
      <w:t>P:\ARA\ITU-R\CONF-R\CMR15\000\006ADD01ADD01A.docx</w:t>
    </w:r>
    <w:r w:rsidRPr="00CB4300">
      <w:fldChar w:fldCharType="end"/>
    </w:r>
    <w:r w:rsidRPr="0090684E">
      <w:t xml:space="preserve">  (</w:t>
    </w:r>
    <w:r w:rsidR="0090684E">
      <w:rPr>
        <w:rFonts w:hint="cs"/>
        <w:rtl/>
      </w:rPr>
      <w:t>384342</w:t>
    </w:r>
    <w:r w:rsidRPr="0090684E">
      <w:t>)</w:t>
    </w:r>
    <w:r w:rsidRPr="0090684E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AE20EB">
      <w:rPr>
        <w:noProof/>
      </w:rPr>
      <w:t>26.10.15</w:t>
    </w:r>
    <w:r w:rsidRPr="00CB4300">
      <w:fldChar w:fldCharType="end"/>
    </w:r>
    <w:r w:rsidRPr="0090684E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DE7296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90684E" w:rsidRDefault="00281F5F" w:rsidP="0090684E">
    <w:pPr>
      <w:pStyle w:val="Footer"/>
      <w:tabs>
        <w:tab w:val="clear" w:pos="5812"/>
        <w:tab w:val="left" w:pos="6379"/>
      </w:tabs>
    </w:pPr>
    <w:r>
      <w:fldChar w:fldCharType="begin"/>
    </w:r>
    <w:r w:rsidRPr="0090684E">
      <w:instrText xml:space="preserve"> FILENAME \p \* MERGEFORMAT </w:instrText>
    </w:r>
    <w:r>
      <w:fldChar w:fldCharType="separate"/>
    </w:r>
    <w:r w:rsidR="00C95740">
      <w:rPr>
        <w:noProof/>
      </w:rPr>
      <w:t>P:\ARA\ITU-R\CONF-R\CMR15\000\006ADD01ADD01A.docx</w:t>
    </w:r>
    <w:r>
      <w:fldChar w:fldCharType="end"/>
    </w:r>
    <w:r w:rsidRPr="0090684E">
      <w:t xml:space="preserve">   (</w:t>
    </w:r>
    <w:r w:rsidR="0090684E">
      <w:rPr>
        <w:rFonts w:hint="cs"/>
        <w:rtl/>
      </w:rPr>
      <w:t>384342</w:t>
    </w:r>
    <w:r w:rsidRPr="0090684E">
      <w:t>)</w:t>
    </w:r>
    <w:r w:rsidRPr="0090684E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AE20EB">
      <w:rPr>
        <w:noProof/>
      </w:rPr>
      <w:t>26.10.15</w:t>
    </w:r>
    <w:r w:rsidRPr="00B12661">
      <w:fldChar w:fldCharType="end"/>
    </w:r>
    <w:r w:rsidRPr="0090684E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C95740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345616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6(Add.1)(Add.1)-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EG" w:vendorID="64" w:dllVersion="131078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80734"/>
    <w:rsid w:val="000A1B16"/>
    <w:rsid w:val="000A2521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04387"/>
    <w:rsid w:val="00143353"/>
    <w:rsid w:val="001464F2"/>
    <w:rsid w:val="001629EC"/>
    <w:rsid w:val="00167364"/>
    <w:rsid w:val="001848F1"/>
    <w:rsid w:val="001903B2"/>
    <w:rsid w:val="001A2598"/>
    <w:rsid w:val="001A5C30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C1B50"/>
    <w:rsid w:val="002D23DA"/>
    <w:rsid w:val="002D5F64"/>
    <w:rsid w:val="002D6FBF"/>
    <w:rsid w:val="002E2715"/>
    <w:rsid w:val="002E48BF"/>
    <w:rsid w:val="002E61C2"/>
    <w:rsid w:val="0033737F"/>
    <w:rsid w:val="00345616"/>
    <w:rsid w:val="00353652"/>
    <w:rsid w:val="003551B5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D44E6"/>
    <w:rsid w:val="003E02EF"/>
    <w:rsid w:val="003E1608"/>
    <w:rsid w:val="003E1D90"/>
    <w:rsid w:val="00400CD4"/>
    <w:rsid w:val="00401B0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A7F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77E7E"/>
    <w:rsid w:val="00584333"/>
    <w:rsid w:val="005930D8"/>
    <w:rsid w:val="005953EC"/>
    <w:rsid w:val="005B00A1"/>
    <w:rsid w:val="005B7284"/>
    <w:rsid w:val="005C29C8"/>
    <w:rsid w:val="005C5D25"/>
    <w:rsid w:val="005D6D48"/>
    <w:rsid w:val="005D72A4"/>
    <w:rsid w:val="005F05CC"/>
    <w:rsid w:val="005F543E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2649"/>
    <w:rsid w:val="00786A7E"/>
    <w:rsid w:val="007A0802"/>
    <w:rsid w:val="007B075E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3463A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0684E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13614"/>
    <w:rsid w:val="00A21B61"/>
    <w:rsid w:val="00A2230B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2E95"/>
    <w:rsid w:val="00A94840"/>
    <w:rsid w:val="00A9645C"/>
    <w:rsid w:val="00AA5168"/>
    <w:rsid w:val="00AB2A33"/>
    <w:rsid w:val="00AC1275"/>
    <w:rsid w:val="00AC7395"/>
    <w:rsid w:val="00AD690F"/>
    <w:rsid w:val="00AD69DD"/>
    <w:rsid w:val="00AD706D"/>
    <w:rsid w:val="00AE20EB"/>
    <w:rsid w:val="00AF41D1"/>
    <w:rsid w:val="00B00CC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4058"/>
    <w:rsid w:val="00B66817"/>
    <w:rsid w:val="00B71E3B"/>
    <w:rsid w:val="00B721D5"/>
    <w:rsid w:val="00B81CB5"/>
    <w:rsid w:val="00B8351F"/>
    <w:rsid w:val="00B86080"/>
    <w:rsid w:val="00B86C44"/>
    <w:rsid w:val="00B9727C"/>
    <w:rsid w:val="00BA610A"/>
    <w:rsid w:val="00BA7D44"/>
    <w:rsid w:val="00BC6123"/>
    <w:rsid w:val="00BD6EF3"/>
    <w:rsid w:val="00BE69C3"/>
    <w:rsid w:val="00C1165E"/>
    <w:rsid w:val="00C22074"/>
    <w:rsid w:val="00C2377B"/>
    <w:rsid w:val="00C322AA"/>
    <w:rsid w:val="00C3693C"/>
    <w:rsid w:val="00C53F6F"/>
    <w:rsid w:val="00C5489D"/>
    <w:rsid w:val="00C71759"/>
    <w:rsid w:val="00C76238"/>
    <w:rsid w:val="00C8199C"/>
    <w:rsid w:val="00C84112"/>
    <w:rsid w:val="00C841EB"/>
    <w:rsid w:val="00C8665F"/>
    <w:rsid w:val="00C917B5"/>
    <w:rsid w:val="00C94DFA"/>
    <w:rsid w:val="00C95740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CF24EE"/>
    <w:rsid w:val="00D25120"/>
    <w:rsid w:val="00D419CB"/>
    <w:rsid w:val="00D44350"/>
    <w:rsid w:val="00D44E3F"/>
    <w:rsid w:val="00D51E55"/>
    <w:rsid w:val="00D525F5"/>
    <w:rsid w:val="00D535D0"/>
    <w:rsid w:val="00D62C78"/>
    <w:rsid w:val="00D70526"/>
    <w:rsid w:val="00D81703"/>
    <w:rsid w:val="00D82929"/>
    <w:rsid w:val="00D84214"/>
    <w:rsid w:val="00D943E5"/>
    <w:rsid w:val="00DA0588"/>
    <w:rsid w:val="00DA1AE0"/>
    <w:rsid w:val="00DC29DD"/>
    <w:rsid w:val="00DC7C0E"/>
    <w:rsid w:val="00DE7296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5E31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F783BC94-7311-42B7-894A-01E76599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styleId="BalloonText">
    <w:name w:val="Balloon Text"/>
    <w:basedOn w:val="Normal"/>
    <w:link w:val="BalloonTextChar"/>
    <w:semiHidden/>
    <w:unhideWhenUsed/>
    <w:rsid w:val="00CF24E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F24E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R15-WRC15-C-0006!A1-A1!MSW-A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1DCBCD-629B-4E66-B711-BCA98FBFA19F}">
  <ds:schemaRefs>
    <ds:schemaRef ds:uri="32a1a8c5-2265-4ebc-b7a0-2071e2c5c9bb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996b2e75-67fd-4955-a3b0-5ab9934cb50b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F7E2A8F-3708-48A0-A5EF-AF77195DB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373</Words>
  <Characters>2081</Characters>
  <Application>Microsoft Office Word</Application>
  <DocSecurity>0</DocSecurity>
  <Lines>46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R15-WRC15-C-0006!A1-A1!MSW-A</vt:lpstr>
    </vt:vector>
  </TitlesOfParts>
  <Manager>General Secretariat - Pool</Manager>
  <Company>International Telecommunication Union (ITU)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R15-WRC15-C-0006!A1-A1!MSW-A</dc:title>
  <dc:creator>Documents Proposals Manager (DPM)</dc:creator>
  <cp:keywords>DPM_v5.2015.9.16_prod</cp:keywords>
  <cp:lastModifiedBy>Awad, Samy</cp:lastModifiedBy>
  <cp:revision>8</cp:revision>
  <cp:lastPrinted>2011-11-07T13:53:00Z</cp:lastPrinted>
  <dcterms:created xsi:type="dcterms:W3CDTF">2015-10-26T17:38:00Z</dcterms:created>
  <dcterms:modified xsi:type="dcterms:W3CDTF">2015-10-26T17:58:00Z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