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687B98DC" w14:textId="77777777" w:rsidTr="0050008E">
        <w:trPr>
          <w:cantSplit/>
        </w:trPr>
        <w:tc>
          <w:tcPr>
            <w:tcW w:w="6911" w:type="dxa"/>
          </w:tcPr>
          <w:p w14:paraId="0DB40FA5"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4FC8E164"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437931A0" wp14:editId="1B71A144">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36A982DA" w14:textId="77777777" w:rsidTr="0050008E">
        <w:trPr>
          <w:cantSplit/>
        </w:trPr>
        <w:tc>
          <w:tcPr>
            <w:tcW w:w="6911" w:type="dxa"/>
            <w:tcBorders>
              <w:bottom w:val="single" w:sz="12" w:space="0" w:color="auto"/>
            </w:tcBorders>
          </w:tcPr>
          <w:p w14:paraId="68A42076"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7B7E4853" w14:textId="77777777" w:rsidR="00BB1D82" w:rsidRPr="002A6F8F" w:rsidRDefault="00BB1D82" w:rsidP="00BB1D82">
            <w:pPr>
              <w:spacing w:before="0" w:line="240" w:lineRule="atLeast"/>
              <w:rPr>
                <w:rFonts w:ascii="Verdana" w:hAnsi="Verdana"/>
                <w:szCs w:val="24"/>
                <w:lang w:val="en-US"/>
              </w:rPr>
            </w:pPr>
          </w:p>
        </w:tc>
      </w:tr>
      <w:tr w:rsidR="00BB1D82" w:rsidRPr="002A6F8F" w14:paraId="0AF76330" w14:textId="77777777" w:rsidTr="00BB1D82">
        <w:trPr>
          <w:cantSplit/>
        </w:trPr>
        <w:tc>
          <w:tcPr>
            <w:tcW w:w="6911" w:type="dxa"/>
            <w:tcBorders>
              <w:top w:val="single" w:sz="12" w:space="0" w:color="auto"/>
            </w:tcBorders>
          </w:tcPr>
          <w:p w14:paraId="200DB1D9"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486CA4B4" w14:textId="77777777" w:rsidR="00BB1D82" w:rsidRPr="002A6F8F" w:rsidRDefault="00BB1D82" w:rsidP="00BB1D82">
            <w:pPr>
              <w:spacing w:before="0" w:line="240" w:lineRule="atLeast"/>
              <w:rPr>
                <w:rFonts w:ascii="Verdana" w:hAnsi="Verdana"/>
                <w:sz w:val="20"/>
                <w:lang w:val="en-US"/>
              </w:rPr>
            </w:pPr>
          </w:p>
        </w:tc>
      </w:tr>
      <w:tr w:rsidR="00BB1D82" w:rsidRPr="002A6F8F" w14:paraId="7D306CCD" w14:textId="77777777" w:rsidTr="00BB1D82">
        <w:trPr>
          <w:cantSplit/>
        </w:trPr>
        <w:tc>
          <w:tcPr>
            <w:tcW w:w="6911" w:type="dxa"/>
            <w:shd w:val="clear" w:color="auto" w:fill="auto"/>
          </w:tcPr>
          <w:p w14:paraId="4FA4DB17"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0275D31B" w14:textId="77777777" w:rsidR="00BB1D82" w:rsidRPr="00C619A7" w:rsidRDefault="006D4724" w:rsidP="00BA5BD0">
            <w:pPr>
              <w:spacing w:before="0"/>
              <w:rPr>
                <w:rFonts w:ascii="Verdana" w:hAnsi="Verdana"/>
                <w:sz w:val="20"/>
                <w:lang w:val="fr-CH"/>
              </w:rPr>
            </w:pPr>
            <w:r w:rsidRPr="00C619A7">
              <w:rPr>
                <w:rFonts w:ascii="Verdana" w:eastAsia="SimSun" w:hAnsi="Verdana" w:cs="Traditional Arabic"/>
                <w:b/>
                <w:sz w:val="20"/>
                <w:lang w:val="fr-CH"/>
              </w:rPr>
              <w:t>Addendum 2 au</w:t>
            </w:r>
            <w:r w:rsidRPr="00C619A7">
              <w:rPr>
                <w:rFonts w:ascii="Verdana" w:eastAsia="SimSun" w:hAnsi="Verdana" w:cs="Traditional Arabic"/>
                <w:b/>
                <w:sz w:val="20"/>
                <w:lang w:val="fr-CH"/>
              </w:rPr>
              <w:br/>
              <w:t>Document 6(Add.1)</w:t>
            </w:r>
            <w:r w:rsidR="00BB1D82" w:rsidRPr="00C619A7">
              <w:rPr>
                <w:rFonts w:ascii="Verdana" w:hAnsi="Verdana"/>
                <w:b/>
                <w:sz w:val="20"/>
                <w:lang w:val="fr-CH"/>
              </w:rPr>
              <w:t>-</w:t>
            </w:r>
            <w:r w:rsidRPr="00C619A7">
              <w:rPr>
                <w:rFonts w:ascii="Verdana" w:hAnsi="Verdana"/>
                <w:b/>
                <w:sz w:val="20"/>
                <w:lang w:val="fr-CH"/>
              </w:rPr>
              <w:t>F</w:t>
            </w:r>
          </w:p>
        </w:tc>
      </w:tr>
      <w:tr w:rsidR="00690C7B" w:rsidRPr="002A6F8F" w14:paraId="7494FCF6" w14:textId="77777777" w:rsidTr="00BB1D82">
        <w:trPr>
          <w:cantSplit/>
        </w:trPr>
        <w:tc>
          <w:tcPr>
            <w:tcW w:w="6911" w:type="dxa"/>
            <w:shd w:val="clear" w:color="auto" w:fill="auto"/>
          </w:tcPr>
          <w:p w14:paraId="45CAE4F1" w14:textId="77777777" w:rsidR="00690C7B" w:rsidRPr="00C619A7" w:rsidRDefault="00690C7B" w:rsidP="00BA5BD0">
            <w:pPr>
              <w:spacing w:before="0"/>
              <w:rPr>
                <w:rFonts w:ascii="Verdana" w:hAnsi="Verdana"/>
                <w:b/>
                <w:sz w:val="20"/>
                <w:lang w:val="fr-CH"/>
              </w:rPr>
            </w:pPr>
            <w:bookmarkStart w:id="2" w:name="_GoBack"/>
            <w:bookmarkEnd w:id="1"/>
            <w:bookmarkEnd w:id="2"/>
          </w:p>
        </w:tc>
        <w:tc>
          <w:tcPr>
            <w:tcW w:w="3120" w:type="dxa"/>
            <w:shd w:val="clear" w:color="auto" w:fill="auto"/>
          </w:tcPr>
          <w:p w14:paraId="13BDD4AF"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5 octobre 2015</w:t>
            </w:r>
          </w:p>
        </w:tc>
      </w:tr>
      <w:tr w:rsidR="00690C7B" w:rsidRPr="002A6F8F" w14:paraId="4F87C8F7" w14:textId="77777777" w:rsidTr="00BB1D82">
        <w:trPr>
          <w:cantSplit/>
        </w:trPr>
        <w:tc>
          <w:tcPr>
            <w:tcW w:w="6911" w:type="dxa"/>
          </w:tcPr>
          <w:p w14:paraId="12B95CD6" w14:textId="77777777" w:rsidR="00690C7B" w:rsidRPr="002A6F8F" w:rsidRDefault="00690C7B" w:rsidP="00BA5BD0">
            <w:pPr>
              <w:spacing w:before="0" w:after="48"/>
              <w:rPr>
                <w:rFonts w:ascii="Verdana" w:hAnsi="Verdana"/>
                <w:b/>
                <w:smallCaps/>
                <w:sz w:val="20"/>
                <w:lang w:val="en-US"/>
              </w:rPr>
            </w:pPr>
          </w:p>
        </w:tc>
        <w:tc>
          <w:tcPr>
            <w:tcW w:w="3120" w:type="dxa"/>
          </w:tcPr>
          <w:p w14:paraId="6C2B2DC5"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AEA885E" w14:textId="77777777" w:rsidTr="00C11970">
        <w:trPr>
          <w:cantSplit/>
        </w:trPr>
        <w:tc>
          <w:tcPr>
            <w:tcW w:w="10031" w:type="dxa"/>
            <w:gridSpan w:val="2"/>
          </w:tcPr>
          <w:p w14:paraId="273582E0" w14:textId="77777777" w:rsidR="00690C7B" w:rsidRPr="002A6F8F" w:rsidRDefault="00690C7B" w:rsidP="00BA5BD0">
            <w:pPr>
              <w:spacing w:before="0"/>
              <w:rPr>
                <w:rFonts w:ascii="Verdana" w:hAnsi="Verdana"/>
                <w:b/>
                <w:sz w:val="20"/>
                <w:lang w:val="en-US"/>
              </w:rPr>
            </w:pPr>
          </w:p>
        </w:tc>
      </w:tr>
      <w:tr w:rsidR="00690C7B" w:rsidRPr="002A6F8F" w14:paraId="632DA026" w14:textId="77777777" w:rsidTr="0050008E">
        <w:trPr>
          <w:cantSplit/>
        </w:trPr>
        <w:tc>
          <w:tcPr>
            <w:tcW w:w="10031" w:type="dxa"/>
            <w:gridSpan w:val="2"/>
          </w:tcPr>
          <w:p w14:paraId="227E5272" w14:textId="77777777" w:rsidR="00690C7B" w:rsidRPr="002A6F8F" w:rsidRDefault="00690C7B" w:rsidP="00690C7B">
            <w:pPr>
              <w:pStyle w:val="Source"/>
              <w:rPr>
                <w:lang w:val="en-US"/>
              </w:rPr>
            </w:pPr>
            <w:bookmarkStart w:id="3" w:name="dsource" w:colFirst="0" w:colLast="0"/>
            <w:r w:rsidRPr="002A6F8F">
              <w:rPr>
                <w:lang w:val="en-US"/>
              </w:rPr>
              <w:t>Etats-Unis d'Amérique</w:t>
            </w:r>
          </w:p>
        </w:tc>
      </w:tr>
      <w:tr w:rsidR="00690C7B" w:rsidRPr="001A7A66" w14:paraId="24DA6C8A" w14:textId="77777777" w:rsidTr="0050008E">
        <w:trPr>
          <w:cantSplit/>
        </w:trPr>
        <w:tc>
          <w:tcPr>
            <w:tcW w:w="10031" w:type="dxa"/>
            <w:gridSpan w:val="2"/>
          </w:tcPr>
          <w:p w14:paraId="6865CF9B" w14:textId="270A70ED" w:rsidR="00690C7B" w:rsidRPr="001A7A66" w:rsidRDefault="001A7A66" w:rsidP="002B2355">
            <w:pPr>
              <w:pStyle w:val="Title1"/>
              <w:rPr>
                <w:lang w:val="fr-CH"/>
              </w:rPr>
            </w:pPr>
            <w:bookmarkStart w:id="4" w:name="dtitle1" w:colFirst="0" w:colLast="0"/>
            <w:bookmarkEnd w:id="3"/>
            <w:r w:rsidRPr="001A7A66">
              <w:rPr>
                <w:lang w:val="fr-CH"/>
              </w:rPr>
              <w:t>PROPOSITIONS POUR LES TRAVAUX DE LA CONF</w:t>
            </w:r>
            <w:r w:rsidR="002B2355">
              <w:rPr>
                <w:lang w:val="fr-CH"/>
              </w:rPr>
              <w:t>é</w:t>
            </w:r>
            <w:r w:rsidRPr="001A7A66">
              <w:rPr>
                <w:lang w:val="fr-CH"/>
              </w:rPr>
              <w:t>RENCE</w:t>
            </w:r>
          </w:p>
        </w:tc>
      </w:tr>
      <w:tr w:rsidR="00690C7B" w:rsidRPr="001A7A66" w14:paraId="3257DF27" w14:textId="77777777" w:rsidTr="0050008E">
        <w:trPr>
          <w:cantSplit/>
        </w:trPr>
        <w:tc>
          <w:tcPr>
            <w:tcW w:w="10031" w:type="dxa"/>
            <w:gridSpan w:val="2"/>
          </w:tcPr>
          <w:p w14:paraId="6A82ADF1" w14:textId="77777777" w:rsidR="00690C7B" w:rsidRPr="001A7A66" w:rsidRDefault="00690C7B" w:rsidP="00690C7B">
            <w:pPr>
              <w:pStyle w:val="Title2"/>
              <w:rPr>
                <w:lang w:val="fr-CH"/>
              </w:rPr>
            </w:pPr>
            <w:bookmarkStart w:id="5" w:name="dtitle2" w:colFirst="0" w:colLast="0"/>
            <w:bookmarkEnd w:id="4"/>
          </w:p>
        </w:tc>
      </w:tr>
      <w:tr w:rsidR="00690C7B" w14:paraId="7C6C7BD9" w14:textId="77777777" w:rsidTr="0050008E">
        <w:trPr>
          <w:cantSplit/>
        </w:trPr>
        <w:tc>
          <w:tcPr>
            <w:tcW w:w="10031" w:type="dxa"/>
            <w:gridSpan w:val="2"/>
          </w:tcPr>
          <w:p w14:paraId="7018A485" w14:textId="77777777" w:rsidR="00690C7B" w:rsidRDefault="00690C7B" w:rsidP="00690C7B">
            <w:pPr>
              <w:pStyle w:val="Agendaitem"/>
            </w:pPr>
            <w:bookmarkStart w:id="6" w:name="dtitle3" w:colFirst="0" w:colLast="0"/>
            <w:bookmarkEnd w:id="5"/>
            <w:r w:rsidRPr="006D4724">
              <w:t>Point 1.1 de l'ordre du jour</w:t>
            </w:r>
          </w:p>
        </w:tc>
      </w:tr>
    </w:tbl>
    <w:bookmarkEnd w:id="6"/>
    <w:p w14:paraId="68D825A5" w14:textId="77777777" w:rsidR="001C0E40" w:rsidRPr="0000257F" w:rsidRDefault="00011C1D" w:rsidP="007D0CFD">
      <w:pPr>
        <w:rPr>
          <w:lang w:val="fr-CA"/>
        </w:rPr>
      </w:pPr>
      <w:r w:rsidRPr="0000257F">
        <w:rPr>
          <w:lang w:val="fr-CA"/>
        </w:rPr>
        <w:t>1.1</w:t>
      </w:r>
      <w:r w:rsidRPr="0000257F">
        <w:rPr>
          <w:lang w:val="fr-CA"/>
        </w:rPr>
        <w:tab/>
        <w:t>envisager des attributions de fréquences additionnelles au service mobile à titre primaire et identifier des bandes de fréquences additionnelles pour les Télécommunications mobiles internationales (IMT) ainsi que les dispositions réglementaires correspondantes, afin de faciliter le développement des applications mobiles à large bande de Terre, conformément à la Résolution </w:t>
      </w:r>
      <w:r w:rsidRPr="00645CBD">
        <w:rPr>
          <w:b/>
          <w:bCs/>
          <w:lang w:val="fr-CA"/>
        </w:rPr>
        <w:t>233 (CMR</w:t>
      </w:r>
      <w:r w:rsidRPr="00645CBD">
        <w:rPr>
          <w:b/>
          <w:bCs/>
          <w:lang w:val="fr-CA"/>
        </w:rPr>
        <w:noBreakHyphen/>
        <w:t>12)</w:t>
      </w:r>
      <w:r w:rsidRPr="0000257F">
        <w:rPr>
          <w:lang w:val="fr-CA"/>
        </w:rPr>
        <w:t>;</w:t>
      </w:r>
    </w:p>
    <w:p w14:paraId="472927D9" w14:textId="77777777" w:rsidR="001A7A66" w:rsidRPr="002B2355" w:rsidRDefault="001A7A66" w:rsidP="002B2355">
      <w:pPr>
        <w:spacing w:before="240"/>
        <w:jc w:val="center"/>
        <w:rPr>
          <w:sz w:val="28"/>
          <w:szCs w:val="28"/>
        </w:rPr>
      </w:pPr>
      <w:r w:rsidRPr="002B2355">
        <w:rPr>
          <w:sz w:val="28"/>
          <w:szCs w:val="28"/>
          <w:u w:val="single"/>
        </w:rPr>
        <w:t>NOC</w:t>
      </w:r>
      <w:r w:rsidRPr="002B2355">
        <w:rPr>
          <w:sz w:val="28"/>
          <w:szCs w:val="28"/>
        </w:rPr>
        <w:t xml:space="preserve"> 4 400</w:t>
      </w:r>
      <w:r w:rsidRPr="002B2355">
        <w:rPr>
          <w:sz w:val="28"/>
          <w:szCs w:val="28"/>
        </w:rPr>
        <w:noBreakHyphen/>
        <w:t>4 500 MHz and 4 800</w:t>
      </w:r>
      <w:r w:rsidRPr="002B2355">
        <w:rPr>
          <w:sz w:val="28"/>
          <w:szCs w:val="28"/>
        </w:rPr>
        <w:noBreakHyphen/>
        <w:t>4 990 MHz</w:t>
      </w:r>
    </w:p>
    <w:p w14:paraId="10EA81CF" w14:textId="77777777" w:rsidR="001A7A66" w:rsidRPr="00B714C3" w:rsidRDefault="00326603" w:rsidP="007D0CFD">
      <w:pPr>
        <w:pStyle w:val="Headingb"/>
        <w:spacing w:before="360"/>
        <w:rPr>
          <w:lang w:val="fr-CH"/>
        </w:rPr>
      </w:pPr>
      <w:r w:rsidRPr="00B714C3">
        <w:rPr>
          <w:lang w:val="fr-CH"/>
        </w:rPr>
        <w:t>Considérations générales</w:t>
      </w:r>
    </w:p>
    <w:p w14:paraId="0F828ABD" w14:textId="54A7C5B6" w:rsidR="00B714C3" w:rsidRDefault="00B714C3" w:rsidP="00261BC8">
      <w:pPr>
        <w:rPr>
          <w:lang w:val="fr-CH"/>
        </w:rPr>
      </w:pPr>
      <w:r w:rsidRPr="00AD539F">
        <w:rPr>
          <w:lang w:val="fr-CH"/>
        </w:rPr>
        <w:t>La Conférence mondiale des radiocommunications de 2012 (CMR-12) a reconnu que des bandes de fréquences additionnelles étaient nécessaires pour prendre en charge le trafic de données mobiles croissant et a inscrit à l'ordre du jour de la CMR-15 l'examen d'attributions de fréquences additionnelles aux applications mobiles à large bande de Terre. L’UIT a établi le Groupe d’action</w:t>
      </w:r>
      <w:r>
        <w:rPr>
          <w:lang w:val="fr-CH"/>
        </w:rPr>
        <w:t xml:space="preserve"> mixte (GAM) 4-5-6-7 afin qu’il élabore des études de partage </w:t>
      </w:r>
      <w:r w:rsidR="00575D3F">
        <w:rPr>
          <w:lang w:val="fr-CH"/>
        </w:rPr>
        <w:t xml:space="preserve">ainsi qu’un projet de </w:t>
      </w:r>
      <w:r w:rsidR="0098617D">
        <w:rPr>
          <w:lang w:val="fr-CH"/>
        </w:rPr>
        <w:t>texte</w:t>
      </w:r>
      <w:r w:rsidR="00575D3F">
        <w:rPr>
          <w:lang w:val="fr-CH"/>
        </w:rPr>
        <w:t xml:space="preserve"> de la RPC concernant le point 1.1 de l’ordre du jour de la CMR-15.</w:t>
      </w:r>
    </w:p>
    <w:p w14:paraId="2A8839F7" w14:textId="57C4CB47" w:rsidR="00FE4E2F" w:rsidRDefault="00FE4E2F" w:rsidP="00261BC8">
      <w:pPr>
        <w:rPr>
          <w:color w:val="000000"/>
        </w:rPr>
      </w:pPr>
      <w:r w:rsidRPr="00FE4E2F">
        <w:rPr>
          <w:lang w:val="fr-CH"/>
        </w:rPr>
        <w:t>Les bandes de fréquences 4 400-4 500</w:t>
      </w:r>
      <w:r w:rsidR="00357A6F">
        <w:rPr>
          <w:lang w:val="fr-CH"/>
        </w:rPr>
        <w:t xml:space="preserve"> MHz</w:t>
      </w:r>
      <w:r w:rsidRPr="00FE4E2F">
        <w:rPr>
          <w:lang w:val="fr-CH"/>
        </w:rPr>
        <w:t xml:space="preserve"> et 4 800-4 990 MHz sont </w:t>
      </w:r>
      <w:r>
        <w:rPr>
          <w:lang w:val="fr-CH"/>
        </w:rPr>
        <w:t>attribuées au service fixe (SF) et au service mobile (SM) à titre primaire avec égalité des droits.</w:t>
      </w:r>
      <w:r w:rsidR="009919D8">
        <w:rPr>
          <w:lang w:val="fr-CH"/>
        </w:rPr>
        <w:t xml:space="preserve"> L’UIT-R a réalisé des études de compatibilité entre les IMT et les systèmes du service fixe, ainsi qu’entre les IMT et les systèmes du service mobile</w:t>
      </w:r>
      <w:r w:rsidR="007C75CB">
        <w:rPr>
          <w:lang w:val="fr-CH"/>
        </w:rPr>
        <w:t>,</w:t>
      </w:r>
      <w:r w:rsidR="009919D8">
        <w:rPr>
          <w:lang w:val="fr-CH"/>
        </w:rPr>
        <w:t xml:space="preserve"> fonctionnant dans la gamme de fréquences 4 400-4 990 MHz.</w:t>
      </w:r>
      <w:r w:rsidR="00016CB5">
        <w:rPr>
          <w:lang w:val="fr-CH"/>
        </w:rPr>
        <w:t xml:space="preserve"> Le </w:t>
      </w:r>
      <w:r w:rsidR="00016CB5">
        <w:rPr>
          <w:color w:val="000000"/>
        </w:rPr>
        <w:t>Rapport du Pré</w:t>
      </w:r>
      <w:r w:rsidR="00357A6F">
        <w:rPr>
          <w:color w:val="000000"/>
        </w:rPr>
        <w:t xml:space="preserve">sident du GAM 4-5-6-7 contient </w:t>
      </w:r>
      <w:r w:rsidR="00D57C6C">
        <w:rPr>
          <w:color w:val="000000"/>
        </w:rPr>
        <w:t>l</w:t>
      </w:r>
      <w:r w:rsidR="00016CB5">
        <w:rPr>
          <w:color w:val="000000"/>
        </w:rPr>
        <w:t>es études portant sur la compatibilité entre les systèmes IMT et le service fixe à l’Annexe 18, ainsi que les études portant sur la compatibilité entre les système</w:t>
      </w:r>
      <w:r w:rsidR="00CD42E4">
        <w:rPr>
          <w:color w:val="000000"/>
        </w:rPr>
        <w:t>s IMT et le service mobile à l’A</w:t>
      </w:r>
      <w:r w:rsidR="00016CB5">
        <w:rPr>
          <w:color w:val="000000"/>
        </w:rPr>
        <w:t xml:space="preserve">nnexe 33. La Commission d’études 5 (CE 5) a approuvé les études de partage entre les IMT et le service fixe lors de sa réunion des 10 et 11 novembre 2014. </w:t>
      </w:r>
      <w:r w:rsidR="00357A6F">
        <w:rPr>
          <w:color w:val="000000"/>
        </w:rPr>
        <w:t>Le GAM n’ayan</w:t>
      </w:r>
      <w:r w:rsidR="00016CB5">
        <w:rPr>
          <w:color w:val="000000"/>
        </w:rPr>
        <w:t>t pas approuvé les études de partage entre les IMT et le service mobile, la CE 5 n’en a pas tenu compte.</w:t>
      </w:r>
    </w:p>
    <w:p w14:paraId="30433B57" w14:textId="12659829" w:rsidR="00D3213E" w:rsidRPr="00FE4E2F" w:rsidRDefault="00991105" w:rsidP="000C1F7E">
      <w:pPr>
        <w:rPr>
          <w:lang w:val="fr-CH"/>
        </w:rPr>
      </w:pPr>
      <w:r>
        <w:t>En règle générale, l</w:t>
      </w:r>
      <w:r w:rsidR="00D3213E">
        <w:t xml:space="preserve">es études de l’UIT-R indiquent que des distances de séparation importantes (plusieurs centaines de kilomètres) seraient nécessaires entre les stations IMT et les stations des </w:t>
      </w:r>
      <w:r w:rsidR="00D3213E">
        <w:lastRenderedPageBreak/>
        <w:t xml:space="preserve">services fixe et mobile. </w:t>
      </w:r>
      <w:r w:rsidR="00E138A1">
        <w:t>Il ressort de ces études</w:t>
      </w:r>
      <w:r w:rsidR="00D3213E">
        <w:t xml:space="preserve"> que </w:t>
      </w:r>
      <w:r w:rsidR="00E138A1">
        <w:t xml:space="preserve">le partage entre systèmes exploitant les mêmes bandes de fréquences ou desservant une même zone de couverture est difficile, voire impossible, entre des systèmes des services fixe ou mobile et les systèmes IMT dans la même zone géographique. Les études de partage entre les systèmes IMT et ceux du service mobile </w:t>
      </w:r>
      <w:r w:rsidR="00357A6F">
        <w:t>indiquent</w:t>
      </w:r>
      <w:r w:rsidR="00E138A1">
        <w:t xml:space="preserve"> </w:t>
      </w:r>
      <w:r w:rsidR="00AD539F">
        <w:t>que les distances de séparation</w:t>
      </w:r>
      <w:r w:rsidR="00E138A1">
        <w:t xml:space="preserve"> </w:t>
      </w:r>
      <w:r w:rsidR="00AD539F">
        <w:t>nécessaires sont extrêmes,</w:t>
      </w:r>
      <w:r w:rsidR="00E138A1">
        <w:t xml:space="preserve"> supérieures à 500 km. En outre, le GAM</w:t>
      </w:r>
      <w:r w:rsidR="00A00248">
        <w:t xml:space="preserve"> n’était pas d’accord avec l’un des postulats de base des études po</w:t>
      </w:r>
      <w:r w:rsidR="00023D20">
        <w:t>rtant sur les systèmes IMT et le</w:t>
      </w:r>
      <w:r w:rsidR="00A00248">
        <w:t xml:space="preserve"> service mobile pour les bandes 4 400-4 500 MHz et 4 800-4 990 MHz, le postulat en question établissant que les systèmes existants devraient restituer des parties de la gamme de fréquences pour permettre leur utilisa</w:t>
      </w:r>
      <w:r w:rsidR="00023D20">
        <w:t xml:space="preserve">tion par des applications IMT. D’après les études réalisées par le GAM, </w:t>
      </w:r>
      <w:r w:rsidR="00A00248">
        <w:t>cela se traduirait par une perte de spectre pour les services existants. Le</w:t>
      </w:r>
      <w:r w:rsidR="00156328">
        <w:t>s</w:t>
      </w:r>
      <w:r w:rsidR="00A00248">
        <w:t xml:space="preserve"> Etats-Unis sont d’avis que cela aurait des conséquences négatives sur </w:t>
      </w:r>
      <w:r w:rsidR="00AD539F">
        <w:t>l'exploitation des systèmes existants</w:t>
      </w:r>
      <w:r w:rsidR="00A00248">
        <w:t xml:space="preserve"> et sur la planification future de l’utilisation de la gamme de fréquences 4 400-4 990 MHz par les </w:t>
      </w:r>
      <w:r w:rsidR="00605F1F">
        <w:t>systèmes existant</w:t>
      </w:r>
      <w:r w:rsidR="00156328">
        <w:t>s des services fixe et mobile</w:t>
      </w:r>
      <w:r w:rsidR="00A00248">
        <w:t>.</w:t>
      </w:r>
    </w:p>
    <w:p w14:paraId="3EAEC119" w14:textId="22FBFCA2" w:rsidR="00212567" w:rsidRPr="00212567" w:rsidRDefault="00212567" w:rsidP="000C1F7E">
      <w:pPr>
        <w:rPr>
          <w:lang w:val="fr-CH"/>
        </w:rPr>
      </w:pPr>
      <w:r w:rsidRPr="00212567">
        <w:rPr>
          <w:lang w:val="fr-CH"/>
        </w:rPr>
        <w:t>Au vu des résultats d</w:t>
      </w:r>
      <w:r>
        <w:rPr>
          <w:lang w:val="fr-CH"/>
        </w:rPr>
        <w:t xml:space="preserve">es études réalisées par le GAM et de l’effet négatif de l’utilisation des bandes par les IMT sur </w:t>
      </w:r>
      <w:r w:rsidR="00661342">
        <w:rPr>
          <w:lang w:val="fr-CH"/>
        </w:rPr>
        <w:t>l'exploitation</w:t>
      </w:r>
      <w:r>
        <w:rPr>
          <w:lang w:val="fr-CH"/>
        </w:rPr>
        <w:t xml:space="preserve"> des services existants, les Etats Unis proposent de n’apporter aucune modification au Règlement de</w:t>
      </w:r>
      <w:r w:rsidR="00605F1F">
        <w:rPr>
          <w:lang w:val="fr-CH"/>
        </w:rPr>
        <w:t>s radiocommunications de l’UIT</w:t>
      </w:r>
      <w:r>
        <w:rPr>
          <w:lang w:val="fr-CH"/>
        </w:rPr>
        <w:t xml:space="preserve"> concernant la gamme de fréquences contiguës 4 400-4 990 MHz dans les trois Régions</w:t>
      </w:r>
      <w:r w:rsidRPr="00F13F16">
        <w:rPr>
          <w:position w:val="6"/>
          <w:sz w:val="18"/>
        </w:rPr>
        <w:footnoteReference w:id="1"/>
      </w:r>
      <w:r>
        <w:rPr>
          <w:lang w:val="fr-CH"/>
        </w:rPr>
        <w:t>.</w:t>
      </w:r>
    </w:p>
    <w:p w14:paraId="74A1AF9C" w14:textId="77777777" w:rsidR="00941097" w:rsidRPr="00661F2B" w:rsidRDefault="00B714C3" w:rsidP="007D0CFD">
      <w:pPr>
        <w:pStyle w:val="Headingb"/>
        <w:rPr>
          <w:lang w:val="fr-CH"/>
        </w:rPr>
      </w:pPr>
      <w:r>
        <w:t>Propositions</w:t>
      </w:r>
    </w:p>
    <w:p w14:paraId="79DAEEA0" w14:textId="77777777" w:rsidR="0015203F" w:rsidRPr="00661F2B" w:rsidRDefault="0015203F" w:rsidP="007D0CFD">
      <w:pPr>
        <w:tabs>
          <w:tab w:val="clear" w:pos="1134"/>
          <w:tab w:val="clear" w:pos="1871"/>
          <w:tab w:val="clear" w:pos="2268"/>
        </w:tabs>
        <w:overflowPunct/>
        <w:autoSpaceDE/>
        <w:autoSpaceDN/>
        <w:adjustRightInd/>
        <w:spacing w:before="0"/>
        <w:textAlignment w:val="auto"/>
        <w:rPr>
          <w:lang w:val="fr-CH"/>
        </w:rPr>
      </w:pPr>
    </w:p>
    <w:p w14:paraId="5F01732C" w14:textId="77777777" w:rsidR="004A6A8C" w:rsidRDefault="00011C1D" w:rsidP="007D0CFD">
      <w:pPr>
        <w:pStyle w:val="ArtNo"/>
      </w:pPr>
      <w:r>
        <w:t xml:space="preserve">ARTICLE </w:t>
      </w:r>
      <w:r>
        <w:rPr>
          <w:rStyle w:val="href"/>
          <w:color w:val="000000"/>
        </w:rPr>
        <w:t>5</w:t>
      </w:r>
    </w:p>
    <w:p w14:paraId="55AC5359" w14:textId="77777777" w:rsidR="004A6A8C" w:rsidRDefault="00011C1D" w:rsidP="007D0CFD">
      <w:pPr>
        <w:pStyle w:val="Arttitle"/>
        <w:rPr>
          <w:lang w:val="fr-CH"/>
        </w:rPr>
      </w:pPr>
      <w:r>
        <w:rPr>
          <w:lang w:val="fr-CH"/>
        </w:rPr>
        <w:t>Attribution des bandes de fréquences</w:t>
      </w:r>
    </w:p>
    <w:p w14:paraId="4F065A8B" w14:textId="789DC542" w:rsidR="004A6A8C" w:rsidRPr="00375EEA" w:rsidRDefault="00011C1D" w:rsidP="007D0CFD">
      <w:pPr>
        <w:pStyle w:val="Section1"/>
        <w:keepNext/>
      </w:pPr>
      <w:r>
        <w:t>Section IV –</w:t>
      </w:r>
      <w:r w:rsidRPr="00375EEA">
        <w:t xml:space="preserve"> Tableau d'attribution des bandes de </w:t>
      </w:r>
      <w:r w:rsidR="00C6513F" w:rsidRPr="00375EEA">
        <w:t xml:space="preserve">fréquences </w:t>
      </w:r>
      <w:r w:rsidRPr="00375EEA">
        <w:br/>
      </w:r>
      <w:r w:rsidRPr="002B2355">
        <w:rPr>
          <w:b w:val="0"/>
          <w:bCs/>
        </w:rPr>
        <w:t>(</w:t>
      </w:r>
      <w:r w:rsidRPr="0008698B">
        <w:rPr>
          <w:b w:val="0"/>
          <w:bCs/>
        </w:rPr>
        <w:t>Voir le numéro</w:t>
      </w:r>
      <w:r w:rsidRPr="00260AE5">
        <w:t xml:space="preserve"> 2.1</w:t>
      </w:r>
      <w:r w:rsidRPr="002B2355">
        <w:rPr>
          <w:b w:val="0"/>
          <w:bCs/>
        </w:rPr>
        <w:t>)</w:t>
      </w:r>
      <w:r>
        <w:rPr>
          <w:b w:val="0"/>
          <w:color w:val="000000"/>
        </w:rPr>
        <w:br/>
      </w:r>
      <w:r>
        <w:rPr>
          <w:b w:val="0"/>
          <w:color w:val="000000"/>
        </w:rPr>
        <w:br/>
      </w:r>
    </w:p>
    <w:p w14:paraId="41CC5ED6" w14:textId="77777777" w:rsidR="00F215A1" w:rsidRDefault="00011C1D" w:rsidP="007D0CFD">
      <w:pPr>
        <w:pStyle w:val="Proposal"/>
      </w:pPr>
      <w:r>
        <w:rPr>
          <w:u w:val="single"/>
        </w:rPr>
        <w:t>NOC</w:t>
      </w:r>
      <w:r>
        <w:tab/>
        <w:t>USA/6A1A2/1</w:t>
      </w:r>
    </w:p>
    <w:p w14:paraId="585F1780" w14:textId="77777777" w:rsidR="004A6A8C" w:rsidRDefault="00011C1D" w:rsidP="007D0CFD">
      <w:pPr>
        <w:pStyle w:val="Tabletitle"/>
        <w:rPr>
          <w:color w:val="000000"/>
        </w:rPr>
      </w:pPr>
      <w:r>
        <w:rPr>
          <w:color w:val="000000"/>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155"/>
        <w:gridCol w:w="3124"/>
        <w:gridCol w:w="3219"/>
      </w:tblGrid>
      <w:tr w:rsidR="004A6A8C" w14:paraId="775A0939" w14:textId="77777777" w:rsidTr="00D94B99">
        <w:trPr>
          <w:cantSplit/>
          <w:jc w:val="center"/>
        </w:trPr>
        <w:tc>
          <w:tcPr>
            <w:tcW w:w="9498" w:type="dxa"/>
            <w:gridSpan w:val="3"/>
            <w:tcBorders>
              <w:top w:val="single" w:sz="6" w:space="0" w:color="auto"/>
              <w:left w:val="single" w:sz="6" w:space="0" w:color="auto"/>
              <w:bottom w:val="single" w:sz="6" w:space="0" w:color="auto"/>
              <w:right w:val="single" w:sz="6" w:space="0" w:color="auto"/>
            </w:tcBorders>
          </w:tcPr>
          <w:p w14:paraId="53156895" w14:textId="77777777" w:rsidR="004A6A8C" w:rsidRDefault="00011C1D" w:rsidP="007D0CFD">
            <w:pPr>
              <w:pStyle w:val="Tablehead"/>
              <w:rPr>
                <w:color w:val="000000"/>
              </w:rPr>
            </w:pPr>
            <w:r>
              <w:rPr>
                <w:color w:val="000000"/>
              </w:rPr>
              <w:t>Attribution aux services</w:t>
            </w:r>
          </w:p>
        </w:tc>
      </w:tr>
      <w:tr w:rsidR="004A6A8C" w14:paraId="537B85E3" w14:textId="77777777" w:rsidTr="00D94B99">
        <w:trPr>
          <w:cantSplit/>
          <w:jc w:val="center"/>
        </w:trPr>
        <w:tc>
          <w:tcPr>
            <w:tcW w:w="3155" w:type="dxa"/>
            <w:tcBorders>
              <w:top w:val="single" w:sz="6" w:space="0" w:color="auto"/>
              <w:left w:val="single" w:sz="6" w:space="0" w:color="auto"/>
              <w:bottom w:val="single" w:sz="6" w:space="0" w:color="auto"/>
              <w:right w:val="single" w:sz="6" w:space="0" w:color="auto"/>
            </w:tcBorders>
          </w:tcPr>
          <w:p w14:paraId="5420BB87" w14:textId="77777777" w:rsidR="004A6A8C" w:rsidRDefault="00011C1D" w:rsidP="007D0CFD">
            <w:pPr>
              <w:pStyle w:val="Tablehead"/>
              <w:rPr>
                <w:color w:val="000000"/>
              </w:rPr>
            </w:pPr>
            <w:r>
              <w:rPr>
                <w:color w:val="000000"/>
              </w:rPr>
              <w:t>Région 1</w:t>
            </w:r>
          </w:p>
        </w:tc>
        <w:tc>
          <w:tcPr>
            <w:tcW w:w="3124" w:type="dxa"/>
            <w:tcBorders>
              <w:top w:val="single" w:sz="6" w:space="0" w:color="auto"/>
              <w:left w:val="single" w:sz="6" w:space="0" w:color="auto"/>
              <w:bottom w:val="single" w:sz="6" w:space="0" w:color="auto"/>
              <w:right w:val="single" w:sz="6" w:space="0" w:color="auto"/>
            </w:tcBorders>
          </w:tcPr>
          <w:p w14:paraId="06C71292" w14:textId="77777777" w:rsidR="004A6A8C" w:rsidRDefault="00011C1D" w:rsidP="007D0CFD">
            <w:pPr>
              <w:pStyle w:val="Tablehead"/>
              <w:rPr>
                <w:color w:val="000000"/>
              </w:rPr>
            </w:pPr>
            <w:r>
              <w:rPr>
                <w:color w:val="000000"/>
              </w:rPr>
              <w:t>Région 2</w:t>
            </w:r>
          </w:p>
        </w:tc>
        <w:tc>
          <w:tcPr>
            <w:tcW w:w="3219" w:type="dxa"/>
            <w:tcBorders>
              <w:top w:val="single" w:sz="6" w:space="0" w:color="auto"/>
              <w:left w:val="single" w:sz="6" w:space="0" w:color="auto"/>
              <w:bottom w:val="single" w:sz="6" w:space="0" w:color="auto"/>
              <w:right w:val="single" w:sz="6" w:space="0" w:color="auto"/>
            </w:tcBorders>
          </w:tcPr>
          <w:p w14:paraId="1E202D6E" w14:textId="77777777" w:rsidR="004A6A8C" w:rsidRDefault="00011C1D" w:rsidP="007D0CFD">
            <w:pPr>
              <w:pStyle w:val="Tablehead"/>
              <w:rPr>
                <w:color w:val="000000"/>
              </w:rPr>
            </w:pPr>
            <w:r>
              <w:rPr>
                <w:color w:val="000000"/>
              </w:rPr>
              <w:t>Région 3</w:t>
            </w:r>
          </w:p>
        </w:tc>
      </w:tr>
      <w:tr w:rsidR="004A6A8C" w14:paraId="3E5BBEE5" w14:textId="77777777"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14:paraId="44CC46C2" w14:textId="77777777" w:rsidR="004A6A8C" w:rsidRDefault="00011C1D" w:rsidP="007D0CFD">
            <w:pPr>
              <w:pStyle w:val="TableTextS5"/>
              <w:spacing w:before="10" w:after="10"/>
              <w:rPr>
                <w:color w:val="000000"/>
              </w:rPr>
            </w:pPr>
            <w:r w:rsidRPr="0046453D">
              <w:rPr>
                <w:rStyle w:val="Tablefreq"/>
              </w:rPr>
              <w:t>4 400-4 500</w:t>
            </w:r>
            <w:r>
              <w:rPr>
                <w:color w:val="000000"/>
              </w:rPr>
              <w:tab/>
              <w:t>FIXE</w:t>
            </w:r>
          </w:p>
          <w:p w14:paraId="6BC34C87" w14:textId="1866CCFA" w:rsidR="004A6A8C" w:rsidRDefault="00011C1D" w:rsidP="007D0CFD">
            <w:pPr>
              <w:pStyle w:val="TableTextS5"/>
              <w:spacing w:before="10" w:after="10"/>
              <w:rPr>
                <w:b/>
                <w:color w:val="000000"/>
              </w:rPr>
            </w:pPr>
            <w:r>
              <w:rPr>
                <w:color w:val="000000"/>
              </w:rPr>
              <w:tab/>
            </w:r>
            <w:r>
              <w:rPr>
                <w:color w:val="000000"/>
              </w:rPr>
              <w:tab/>
            </w:r>
            <w:r>
              <w:rPr>
                <w:color w:val="000000"/>
              </w:rPr>
              <w:tab/>
            </w:r>
            <w:r>
              <w:rPr>
                <w:color w:val="000000"/>
              </w:rPr>
              <w:tab/>
              <w:t>MOBILE</w:t>
            </w:r>
            <w:r w:rsidR="00C6513F">
              <w:rPr>
                <w:color w:val="000000"/>
              </w:rPr>
              <w:t xml:space="preserve"> </w:t>
            </w:r>
            <w:r>
              <w:rPr>
                <w:color w:val="000000"/>
              </w:rPr>
              <w:t>5.440A</w:t>
            </w:r>
          </w:p>
        </w:tc>
      </w:tr>
      <w:tr w:rsidR="004A6A8C" w14:paraId="08B097B1" w14:textId="77777777" w:rsidTr="00D94B99">
        <w:tblPrEx>
          <w:tblCellMar>
            <w:left w:w="0" w:type="dxa"/>
            <w:right w:w="0" w:type="dxa"/>
          </w:tblCellMar>
        </w:tblPrEx>
        <w:trPr>
          <w:cantSplit/>
          <w:jc w:val="center"/>
        </w:trPr>
        <w:tc>
          <w:tcPr>
            <w:tcW w:w="9498" w:type="dxa"/>
            <w:gridSpan w:val="3"/>
            <w:tcBorders>
              <w:top w:val="single" w:sz="6" w:space="0" w:color="auto"/>
              <w:left w:val="single" w:sz="6" w:space="0" w:color="auto"/>
              <w:bottom w:val="single" w:sz="6" w:space="0" w:color="auto"/>
              <w:right w:val="single" w:sz="6" w:space="0" w:color="auto"/>
            </w:tcBorders>
            <w:tcMar>
              <w:left w:w="108" w:type="dxa"/>
              <w:right w:w="108" w:type="dxa"/>
            </w:tcMar>
          </w:tcPr>
          <w:p w14:paraId="60B727BD" w14:textId="77777777" w:rsidR="004A6A8C" w:rsidRDefault="00011C1D" w:rsidP="007D0CFD">
            <w:pPr>
              <w:pStyle w:val="TableTextS5"/>
              <w:spacing w:before="10" w:after="10"/>
              <w:rPr>
                <w:color w:val="000000"/>
              </w:rPr>
            </w:pPr>
            <w:r w:rsidRPr="0046453D">
              <w:rPr>
                <w:rStyle w:val="Tablefreq"/>
              </w:rPr>
              <w:t>4 500-4 800</w:t>
            </w:r>
            <w:r>
              <w:rPr>
                <w:color w:val="000000"/>
              </w:rPr>
              <w:tab/>
              <w:t>FIXE</w:t>
            </w:r>
          </w:p>
          <w:p w14:paraId="6D7C619D" w14:textId="32AE42F3" w:rsidR="004A6A8C" w:rsidRDefault="00011C1D" w:rsidP="007D0CFD">
            <w:pPr>
              <w:pStyle w:val="TableTextS5"/>
              <w:spacing w:before="10" w:after="10"/>
              <w:rPr>
                <w:color w:val="000000"/>
              </w:rPr>
            </w:pPr>
            <w:r>
              <w:rPr>
                <w:color w:val="000000"/>
              </w:rPr>
              <w:tab/>
            </w:r>
            <w:r>
              <w:rPr>
                <w:color w:val="000000"/>
              </w:rPr>
              <w:tab/>
            </w:r>
            <w:r>
              <w:rPr>
                <w:color w:val="000000"/>
              </w:rPr>
              <w:tab/>
            </w:r>
            <w:r>
              <w:rPr>
                <w:color w:val="000000"/>
              </w:rPr>
              <w:tab/>
              <w:t>FIXE PAR SATELLITE (espace vers Terre)</w:t>
            </w:r>
            <w:r w:rsidR="00C6513F">
              <w:rPr>
                <w:color w:val="000000"/>
              </w:rPr>
              <w:t xml:space="preserve"> </w:t>
            </w:r>
            <w:r>
              <w:rPr>
                <w:rStyle w:val="Artref"/>
                <w:color w:val="000000"/>
              </w:rPr>
              <w:t>5.441</w:t>
            </w:r>
          </w:p>
          <w:p w14:paraId="57B9A9B6" w14:textId="7C5E4DC6" w:rsidR="004A6A8C" w:rsidRDefault="00011C1D" w:rsidP="007D0CFD">
            <w:pPr>
              <w:pStyle w:val="TableTextS5"/>
              <w:spacing w:before="10" w:after="10"/>
              <w:rPr>
                <w:color w:val="000000"/>
              </w:rPr>
            </w:pPr>
            <w:r>
              <w:rPr>
                <w:color w:val="000000"/>
              </w:rPr>
              <w:tab/>
            </w:r>
            <w:r>
              <w:rPr>
                <w:color w:val="000000"/>
              </w:rPr>
              <w:tab/>
            </w:r>
            <w:r>
              <w:rPr>
                <w:color w:val="000000"/>
              </w:rPr>
              <w:tab/>
            </w:r>
            <w:r>
              <w:rPr>
                <w:color w:val="000000"/>
              </w:rPr>
              <w:tab/>
              <w:t>MOBILE</w:t>
            </w:r>
            <w:r w:rsidR="00C6513F">
              <w:rPr>
                <w:color w:val="000000"/>
              </w:rPr>
              <w:t xml:space="preserve"> </w:t>
            </w:r>
            <w:r>
              <w:rPr>
                <w:color w:val="000000"/>
              </w:rPr>
              <w:t>5.440A</w:t>
            </w:r>
          </w:p>
        </w:tc>
      </w:tr>
    </w:tbl>
    <w:p w14:paraId="52BCE85C" w14:textId="00A86E1A" w:rsidR="004006C1" w:rsidRPr="004006C1" w:rsidRDefault="00011C1D" w:rsidP="007D0CFD">
      <w:pPr>
        <w:pStyle w:val="Reasons"/>
        <w:rPr>
          <w:lang w:val="fr-CH"/>
        </w:rPr>
      </w:pPr>
      <w:r w:rsidRPr="004006C1">
        <w:rPr>
          <w:b/>
          <w:lang w:val="fr-CH"/>
        </w:rPr>
        <w:t>Motifs:</w:t>
      </w:r>
      <w:r w:rsidRPr="004006C1">
        <w:rPr>
          <w:lang w:val="fr-CH"/>
        </w:rPr>
        <w:tab/>
      </w:r>
      <w:r w:rsidR="004006C1" w:rsidRPr="004006C1">
        <w:rPr>
          <w:lang w:val="fr-CH"/>
        </w:rPr>
        <w:t xml:space="preserve">Les études de l’UIT-R montrent que le partage </w:t>
      </w:r>
      <w:r w:rsidR="00661342">
        <w:rPr>
          <w:lang w:val="fr-CH"/>
        </w:rPr>
        <w:t xml:space="preserve">d'une même fréquence </w:t>
      </w:r>
      <w:r w:rsidR="004006C1">
        <w:rPr>
          <w:color w:val="000000"/>
        </w:rPr>
        <w:t xml:space="preserve">entre </w:t>
      </w:r>
      <w:r w:rsidR="00991105">
        <w:rPr>
          <w:color w:val="000000"/>
        </w:rPr>
        <w:t xml:space="preserve">les </w:t>
      </w:r>
      <w:r w:rsidR="004006C1">
        <w:rPr>
          <w:color w:val="000000"/>
        </w:rPr>
        <w:t xml:space="preserve">systèmes IMT et </w:t>
      </w:r>
      <w:r w:rsidR="00991105">
        <w:rPr>
          <w:color w:val="000000"/>
        </w:rPr>
        <w:t xml:space="preserve">les </w:t>
      </w:r>
      <w:r w:rsidR="004006C1">
        <w:rPr>
          <w:color w:val="000000"/>
        </w:rPr>
        <w:t xml:space="preserve">systèmes existants des services fixe et mobile </w:t>
      </w:r>
      <w:r w:rsidR="00661342">
        <w:rPr>
          <w:color w:val="000000"/>
        </w:rPr>
        <w:t xml:space="preserve">n'est pas </w:t>
      </w:r>
      <w:r w:rsidR="004006C1">
        <w:rPr>
          <w:color w:val="000000"/>
        </w:rPr>
        <w:t xml:space="preserve">possible dans la bande 4 400-4 500 MHz dans la même zone géographique </w:t>
      </w:r>
      <w:r w:rsidR="00661342">
        <w:rPr>
          <w:color w:val="000000"/>
        </w:rPr>
        <w:t xml:space="preserve">car il en résulterait des perturbations pour l'exploitation actuelle ou </w:t>
      </w:r>
      <w:r w:rsidR="00CF2EE4">
        <w:rPr>
          <w:color w:val="000000"/>
        </w:rPr>
        <w:t>prévue</w:t>
      </w:r>
      <w:r w:rsidR="00661342">
        <w:rPr>
          <w:color w:val="000000"/>
        </w:rPr>
        <w:t xml:space="preserve"> des systèmes existants</w:t>
      </w:r>
      <w:r w:rsidR="001004E2">
        <w:rPr>
          <w:color w:val="000000"/>
        </w:rPr>
        <w:t xml:space="preserve"> dans la bande.</w:t>
      </w:r>
      <w:r w:rsidR="00984833">
        <w:rPr>
          <w:color w:val="000000"/>
        </w:rPr>
        <w:t xml:space="preserve"> </w:t>
      </w:r>
    </w:p>
    <w:p w14:paraId="5E004196" w14:textId="50498ABD" w:rsidR="00AC7655" w:rsidRPr="00AC7655" w:rsidRDefault="00AC7655" w:rsidP="007D0CFD">
      <w:pPr>
        <w:pStyle w:val="Reasons"/>
        <w:rPr>
          <w:lang w:val="fr-CH"/>
        </w:rPr>
      </w:pPr>
      <w:r w:rsidRPr="00AC7655">
        <w:rPr>
          <w:lang w:val="fr-CH"/>
        </w:rPr>
        <w:lastRenderedPageBreak/>
        <w:t xml:space="preserve">La CITEL a en outre adopté une proposition interaméricaine </w:t>
      </w:r>
      <w:r w:rsidR="00984833" w:rsidRPr="001004E2">
        <w:rPr>
          <w:rStyle w:val="FootnoteTextChar"/>
          <w:lang w:val="fr-CH"/>
        </w:rPr>
        <w:t>visant à n’apporter aucun changement à la bande 4 500-4 800 MHz</w:t>
      </w:r>
      <w:r w:rsidR="00984833">
        <w:rPr>
          <w:rStyle w:val="FootnoteTextChar"/>
          <w:lang w:val="fr-CH"/>
        </w:rPr>
        <w:t xml:space="preserve">. </w:t>
      </w:r>
      <w:r w:rsidR="00984833" w:rsidRPr="001004E2">
        <w:rPr>
          <w:rStyle w:val="FootnoteTextChar"/>
          <w:lang w:val="fr-CH"/>
        </w:rPr>
        <w:t>La présente proposition des Etats-Unis</w:t>
      </w:r>
      <w:r w:rsidR="00984833">
        <w:rPr>
          <w:rStyle w:val="FootnoteTextChar"/>
          <w:lang w:val="fr-CH"/>
        </w:rPr>
        <w:t xml:space="preserve"> visant à n’apporter aucune modification à la bande 4 400-4 500 MHz </w:t>
      </w:r>
      <w:r w:rsidR="00984833" w:rsidRPr="001004E2">
        <w:rPr>
          <w:rStyle w:val="FootnoteTextChar"/>
          <w:lang w:val="fr-CH"/>
        </w:rPr>
        <w:t xml:space="preserve">a pour but de compléter cette </w:t>
      </w:r>
      <w:r w:rsidR="00984833">
        <w:rPr>
          <w:rStyle w:val="FootnoteTextChar"/>
          <w:lang w:val="fr-CH"/>
        </w:rPr>
        <w:t>action de la CITEL.</w:t>
      </w:r>
    </w:p>
    <w:p w14:paraId="33F48F27" w14:textId="77777777" w:rsidR="00F215A1" w:rsidRDefault="00011C1D" w:rsidP="007D0CFD">
      <w:pPr>
        <w:pStyle w:val="Proposal"/>
      </w:pPr>
      <w:r>
        <w:rPr>
          <w:u w:val="single"/>
        </w:rPr>
        <w:t>NOC</w:t>
      </w:r>
      <w:r>
        <w:tab/>
        <w:t>USA/6A1A2/2</w:t>
      </w:r>
    </w:p>
    <w:p w14:paraId="48249FD6" w14:textId="77777777" w:rsidR="004A6A8C" w:rsidRDefault="00011C1D" w:rsidP="007D0CFD">
      <w:pPr>
        <w:pStyle w:val="Tabletitle"/>
        <w:spacing w:after="80"/>
        <w:rPr>
          <w:color w:val="000000"/>
        </w:rPr>
      </w:pPr>
      <w:r>
        <w:rPr>
          <w:color w:val="000000"/>
        </w:rPr>
        <w:t>4 800-5 570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A6A8C" w14:paraId="75F00AFC"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4014B852" w14:textId="77777777" w:rsidR="004A6A8C" w:rsidRDefault="00011C1D" w:rsidP="007D0CFD">
            <w:pPr>
              <w:pStyle w:val="Tablehead"/>
              <w:keepLines/>
              <w:spacing w:before="60" w:after="60"/>
              <w:rPr>
                <w:color w:val="000000"/>
              </w:rPr>
            </w:pPr>
            <w:r>
              <w:rPr>
                <w:color w:val="000000"/>
              </w:rPr>
              <w:t>Attribution aux services</w:t>
            </w:r>
          </w:p>
        </w:tc>
      </w:tr>
      <w:tr w:rsidR="004A6A8C" w14:paraId="113164AD" w14:textId="77777777" w:rsidTr="00D94B99">
        <w:trPr>
          <w:cantSplit/>
          <w:jc w:val="center"/>
        </w:trPr>
        <w:tc>
          <w:tcPr>
            <w:tcW w:w="3101" w:type="dxa"/>
            <w:tcBorders>
              <w:top w:val="single" w:sz="6" w:space="0" w:color="auto"/>
              <w:left w:val="single" w:sz="6" w:space="0" w:color="auto"/>
              <w:bottom w:val="single" w:sz="6" w:space="0" w:color="auto"/>
              <w:right w:val="single" w:sz="6" w:space="0" w:color="auto"/>
            </w:tcBorders>
          </w:tcPr>
          <w:p w14:paraId="14E266A7" w14:textId="77777777" w:rsidR="004A6A8C" w:rsidRDefault="00011C1D" w:rsidP="007D0CFD">
            <w:pPr>
              <w:pStyle w:val="Tablehead"/>
              <w:keepLines/>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4C88C6F2" w14:textId="77777777" w:rsidR="004A6A8C" w:rsidRDefault="00011C1D" w:rsidP="007D0CFD">
            <w:pPr>
              <w:pStyle w:val="Tablehead"/>
              <w:keepLines/>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3645072F" w14:textId="77777777" w:rsidR="004A6A8C" w:rsidRDefault="00011C1D" w:rsidP="007D0CFD">
            <w:pPr>
              <w:pStyle w:val="Tablehead"/>
              <w:keepLines/>
              <w:spacing w:before="60" w:after="60"/>
              <w:rPr>
                <w:color w:val="000000"/>
              </w:rPr>
            </w:pPr>
            <w:r>
              <w:rPr>
                <w:color w:val="000000"/>
              </w:rPr>
              <w:t>Région 3</w:t>
            </w:r>
          </w:p>
        </w:tc>
      </w:tr>
      <w:tr w:rsidR="004A6A8C" w14:paraId="257134AC" w14:textId="77777777" w:rsidTr="00D94B99">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2EF00914" w14:textId="77777777" w:rsidR="004A6A8C" w:rsidRDefault="00011C1D" w:rsidP="007D0CFD">
            <w:pPr>
              <w:pStyle w:val="TableTextS5"/>
              <w:tabs>
                <w:tab w:val="clear" w:pos="2977"/>
                <w:tab w:val="left" w:pos="2986"/>
              </w:tabs>
              <w:spacing w:before="10" w:after="10"/>
              <w:rPr>
                <w:color w:val="000000"/>
              </w:rPr>
            </w:pPr>
            <w:r w:rsidRPr="0046453D">
              <w:rPr>
                <w:rStyle w:val="Tablefreq"/>
              </w:rPr>
              <w:t>4 800-4 990</w:t>
            </w:r>
            <w:r>
              <w:rPr>
                <w:color w:val="000000"/>
              </w:rPr>
              <w:tab/>
              <w:t>FIXE</w:t>
            </w:r>
          </w:p>
          <w:p w14:paraId="49992200" w14:textId="1E76AE4F" w:rsidR="004A6A8C" w:rsidRDefault="00011C1D" w:rsidP="007D0CFD">
            <w:pPr>
              <w:pStyle w:val="TableTextS5"/>
              <w:tabs>
                <w:tab w:val="clear" w:pos="2977"/>
                <w:tab w:val="left" w:pos="2986"/>
              </w:tabs>
              <w:spacing w:before="10" w:after="10"/>
              <w:rPr>
                <w:color w:val="000000"/>
              </w:rPr>
            </w:pPr>
            <w:r>
              <w:rPr>
                <w:color w:val="000000"/>
              </w:rPr>
              <w:tab/>
            </w:r>
            <w:r>
              <w:rPr>
                <w:color w:val="000000"/>
              </w:rPr>
              <w:tab/>
            </w:r>
            <w:r>
              <w:rPr>
                <w:color w:val="000000"/>
              </w:rPr>
              <w:tab/>
            </w:r>
            <w:r>
              <w:rPr>
                <w:color w:val="000000"/>
              </w:rPr>
              <w:tab/>
              <w:t>MOBILE</w:t>
            </w:r>
            <w:r w:rsidR="00C6513F">
              <w:rPr>
                <w:color w:val="000000"/>
              </w:rPr>
              <w:t xml:space="preserve"> </w:t>
            </w:r>
            <w:r>
              <w:rPr>
                <w:rStyle w:val="Artref"/>
                <w:color w:val="000000"/>
              </w:rPr>
              <w:t>5.440A</w:t>
            </w:r>
            <w:r w:rsidR="00C6513F">
              <w:rPr>
                <w:rStyle w:val="Artref"/>
                <w:color w:val="000000"/>
              </w:rPr>
              <w:t xml:space="preserve"> </w:t>
            </w:r>
            <w:r>
              <w:rPr>
                <w:rStyle w:val="Artref"/>
                <w:color w:val="000000"/>
              </w:rPr>
              <w:t>5.442</w:t>
            </w:r>
          </w:p>
          <w:p w14:paraId="12BA3CC2" w14:textId="77777777" w:rsidR="004A6A8C" w:rsidRDefault="00011C1D" w:rsidP="007D0CFD">
            <w:pPr>
              <w:pStyle w:val="TableTextS5"/>
              <w:tabs>
                <w:tab w:val="clear" w:pos="2977"/>
                <w:tab w:val="left" w:pos="2986"/>
              </w:tabs>
              <w:spacing w:before="10" w:after="10"/>
              <w:rPr>
                <w:color w:val="000000"/>
              </w:rPr>
            </w:pPr>
            <w:r>
              <w:rPr>
                <w:color w:val="000000"/>
              </w:rPr>
              <w:tab/>
            </w:r>
            <w:r>
              <w:rPr>
                <w:color w:val="000000"/>
              </w:rPr>
              <w:tab/>
            </w:r>
            <w:r>
              <w:rPr>
                <w:color w:val="000000"/>
              </w:rPr>
              <w:tab/>
            </w:r>
            <w:r>
              <w:rPr>
                <w:color w:val="000000"/>
              </w:rPr>
              <w:tab/>
              <w:t>Radioastronomie</w:t>
            </w:r>
          </w:p>
          <w:p w14:paraId="0DB9A164" w14:textId="4AFE89CE" w:rsidR="004A6A8C" w:rsidRDefault="00011C1D" w:rsidP="007D0CFD">
            <w:pPr>
              <w:pStyle w:val="TableTextS5"/>
              <w:tabs>
                <w:tab w:val="clear" w:pos="2977"/>
                <w:tab w:val="left" w:pos="2986"/>
              </w:tabs>
              <w:spacing w:before="10" w:after="10"/>
              <w:rPr>
                <w:color w:val="000000"/>
                <w:lang w:val="fr-CH"/>
              </w:rPr>
            </w:pPr>
            <w:r>
              <w:rPr>
                <w:color w:val="000000"/>
              </w:rPr>
              <w:tab/>
            </w:r>
            <w:r>
              <w:rPr>
                <w:color w:val="000000"/>
              </w:rPr>
              <w:tab/>
            </w:r>
            <w:r>
              <w:rPr>
                <w:color w:val="000000"/>
              </w:rPr>
              <w:tab/>
            </w:r>
            <w:r>
              <w:rPr>
                <w:color w:val="000000"/>
              </w:rPr>
              <w:tab/>
            </w:r>
            <w:r>
              <w:rPr>
                <w:rStyle w:val="Artref"/>
                <w:color w:val="000000"/>
                <w:lang w:val="fr-CH"/>
              </w:rPr>
              <w:t>5.149</w:t>
            </w:r>
            <w:r w:rsidR="00C6513F">
              <w:rPr>
                <w:color w:val="000000"/>
                <w:lang w:val="fr-CH"/>
              </w:rPr>
              <w:t xml:space="preserve"> </w:t>
            </w:r>
            <w:r>
              <w:rPr>
                <w:rStyle w:val="Artref"/>
                <w:color w:val="000000"/>
                <w:lang w:val="fr-CH"/>
              </w:rPr>
              <w:t>5.339</w:t>
            </w:r>
            <w:r w:rsidR="00C6513F">
              <w:rPr>
                <w:color w:val="000000"/>
                <w:lang w:val="fr-CH"/>
              </w:rPr>
              <w:t xml:space="preserve"> </w:t>
            </w:r>
            <w:r>
              <w:rPr>
                <w:rStyle w:val="Artref"/>
                <w:color w:val="000000"/>
                <w:lang w:val="fr-CH"/>
              </w:rPr>
              <w:t>5.443</w:t>
            </w:r>
          </w:p>
        </w:tc>
      </w:tr>
    </w:tbl>
    <w:p w14:paraId="6C7AF0EA" w14:textId="6381510E" w:rsidR="00F215A1" w:rsidRDefault="00011C1D" w:rsidP="007D0CFD">
      <w:pPr>
        <w:pStyle w:val="Reasons"/>
        <w:rPr>
          <w:color w:val="000000"/>
        </w:rPr>
      </w:pPr>
      <w:r w:rsidRPr="00BA68C0">
        <w:rPr>
          <w:b/>
          <w:lang w:val="fr-CH"/>
        </w:rPr>
        <w:t>Motifs:</w:t>
      </w:r>
      <w:r w:rsidRPr="00BA68C0">
        <w:rPr>
          <w:lang w:val="fr-CH"/>
        </w:rPr>
        <w:tab/>
      </w:r>
      <w:r w:rsidR="00BA68C0" w:rsidRPr="004006C1">
        <w:rPr>
          <w:lang w:val="fr-CH"/>
        </w:rPr>
        <w:t xml:space="preserve">Les études de l’UIT-R montrent que le partage </w:t>
      </w:r>
      <w:r w:rsidR="00CF2EE4">
        <w:rPr>
          <w:lang w:val="fr-CH"/>
        </w:rPr>
        <w:t xml:space="preserve">d'une même fréquence </w:t>
      </w:r>
      <w:r w:rsidR="00BA68C0">
        <w:rPr>
          <w:color w:val="000000"/>
        </w:rPr>
        <w:t xml:space="preserve">entre </w:t>
      </w:r>
      <w:r w:rsidR="00A14AF6">
        <w:rPr>
          <w:color w:val="000000"/>
        </w:rPr>
        <w:t xml:space="preserve">les </w:t>
      </w:r>
      <w:r w:rsidR="00BA68C0">
        <w:rPr>
          <w:color w:val="000000"/>
        </w:rPr>
        <w:t xml:space="preserve">systèmes IMT et </w:t>
      </w:r>
      <w:r w:rsidR="00A14AF6">
        <w:rPr>
          <w:color w:val="000000"/>
        </w:rPr>
        <w:t xml:space="preserve">les </w:t>
      </w:r>
      <w:r w:rsidR="00BA68C0">
        <w:rPr>
          <w:color w:val="000000"/>
        </w:rPr>
        <w:t xml:space="preserve">systèmes existants des services fixe et mobile </w:t>
      </w:r>
      <w:r w:rsidR="00CF2EE4">
        <w:rPr>
          <w:color w:val="000000"/>
        </w:rPr>
        <w:t xml:space="preserve">n'est pas </w:t>
      </w:r>
      <w:r w:rsidR="00BA68C0">
        <w:rPr>
          <w:color w:val="000000"/>
        </w:rPr>
        <w:t xml:space="preserve">possible dans la bande 4 800-4 990 MHz dans la même zone géographique </w:t>
      </w:r>
      <w:r w:rsidR="00CF2EE4">
        <w:rPr>
          <w:color w:val="000000"/>
        </w:rPr>
        <w:t xml:space="preserve">car il en résulterait des perturbations pour l'exploitation actuelle ou prévue des systèmes existants </w:t>
      </w:r>
      <w:r w:rsidR="000C1F7E">
        <w:rPr>
          <w:color w:val="000000"/>
        </w:rPr>
        <w:t>dans la bande.</w:t>
      </w:r>
    </w:p>
    <w:p w14:paraId="4B17D808" w14:textId="77777777" w:rsidR="007D0CFD" w:rsidRDefault="007D0CFD" w:rsidP="007D0CFD">
      <w:pPr>
        <w:pStyle w:val="Reasons"/>
      </w:pPr>
    </w:p>
    <w:p w14:paraId="6CC78B7D" w14:textId="77777777" w:rsidR="007D0CFD" w:rsidRDefault="007D0CFD" w:rsidP="007D0CFD">
      <w:pPr>
        <w:jc w:val="center"/>
      </w:pPr>
      <w:r>
        <w:t>______________</w:t>
      </w:r>
    </w:p>
    <w:p w14:paraId="19A0DBAA" w14:textId="77777777" w:rsidR="007D0CFD" w:rsidRPr="007D0CFD" w:rsidRDefault="007D0CFD" w:rsidP="007D0CFD">
      <w:pPr>
        <w:pStyle w:val="Reasons"/>
        <w:rPr>
          <w:color w:val="000000"/>
        </w:rPr>
      </w:pPr>
    </w:p>
    <w:sectPr w:rsidR="007D0CFD" w:rsidRPr="007D0CFD">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DD619" w14:textId="77777777" w:rsidR="001F17E8" w:rsidRDefault="001F17E8">
      <w:r>
        <w:separator/>
      </w:r>
    </w:p>
  </w:endnote>
  <w:endnote w:type="continuationSeparator" w:id="0">
    <w:p w14:paraId="1CF87FEB" w14:textId="77777777"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362C0" w14:textId="77777777" w:rsidR="00936D25" w:rsidRDefault="00936D25">
    <w:pPr>
      <w:rPr>
        <w:lang w:val="en-US"/>
      </w:rPr>
    </w:pPr>
    <w:r>
      <w:fldChar w:fldCharType="begin"/>
    </w:r>
    <w:r>
      <w:rPr>
        <w:lang w:val="en-US"/>
      </w:rPr>
      <w:instrText xml:space="preserve"> FILENAME \p  \* MERGEFORMAT </w:instrText>
    </w:r>
    <w:r>
      <w:fldChar w:fldCharType="separate"/>
    </w:r>
    <w:r w:rsidR="00E636F9">
      <w:rPr>
        <w:noProof/>
        <w:lang w:val="en-US"/>
      </w:rPr>
      <w:t>P:\FRA\ITU-R\CONF-R\CMR15\000\006ADD01ADD02F.docx</w:t>
    </w:r>
    <w:r>
      <w:fldChar w:fldCharType="end"/>
    </w:r>
    <w:r>
      <w:rPr>
        <w:lang w:val="en-US"/>
      </w:rPr>
      <w:tab/>
    </w:r>
    <w:r>
      <w:fldChar w:fldCharType="begin"/>
    </w:r>
    <w:r>
      <w:instrText xml:space="preserve"> SAVEDATE \@ DD.MM.YY </w:instrText>
    </w:r>
    <w:r>
      <w:fldChar w:fldCharType="separate"/>
    </w:r>
    <w:r w:rsidR="00E636F9">
      <w:rPr>
        <w:noProof/>
      </w:rPr>
      <w:t>20.10.15</w:t>
    </w:r>
    <w:r>
      <w:fldChar w:fldCharType="end"/>
    </w:r>
    <w:r>
      <w:rPr>
        <w:lang w:val="en-US"/>
      </w:rPr>
      <w:tab/>
    </w:r>
    <w:r>
      <w:fldChar w:fldCharType="begin"/>
    </w:r>
    <w:r>
      <w:instrText xml:space="preserve"> PRINTDATE \@ DD.MM.YY </w:instrText>
    </w:r>
    <w:r>
      <w:fldChar w:fldCharType="separate"/>
    </w:r>
    <w:r w:rsidR="00E636F9">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EA38"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E636F9">
      <w:rPr>
        <w:lang w:val="en-US"/>
      </w:rPr>
      <w:t>P:\FRA\ITU-R\CONF-R\CMR15\000\006ADD01ADD02F.docx</w:t>
    </w:r>
    <w:r>
      <w:fldChar w:fldCharType="end"/>
    </w:r>
    <w:r w:rsidR="00C619A7" w:rsidRPr="00C6513F">
      <w:rPr>
        <w:lang w:val="en-US"/>
      </w:rPr>
      <w:t xml:space="preserve"> (387625)</w:t>
    </w:r>
    <w:r>
      <w:rPr>
        <w:lang w:val="en-US"/>
      </w:rPr>
      <w:tab/>
    </w:r>
    <w:r>
      <w:fldChar w:fldCharType="begin"/>
    </w:r>
    <w:r>
      <w:instrText xml:space="preserve"> SAVEDATE \@ DD.MM.YY </w:instrText>
    </w:r>
    <w:r>
      <w:fldChar w:fldCharType="separate"/>
    </w:r>
    <w:r w:rsidR="00E636F9">
      <w:t>20.10.15</w:t>
    </w:r>
    <w:r>
      <w:fldChar w:fldCharType="end"/>
    </w:r>
    <w:r>
      <w:rPr>
        <w:lang w:val="en-US"/>
      </w:rPr>
      <w:tab/>
    </w:r>
    <w:r>
      <w:fldChar w:fldCharType="begin"/>
    </w:r>
    <w:r>
      <w:instrText xml:space="preserve"> PRINTDATE \@ DD.MM.YY </w:instrText>
    </w:r>
    <w:r>
      <w:fldChar w:fldCharType="separate"/>
    </w:r>
    <w:r w:rsidR="00E636F9">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6E97" w14:textId="77777777" w:rsidR="00936D25" w:rsidRDefault="00936D25">
    <w:pPr>
      <w:pStyle w:val="Footer"/>
      <w:rPr>
        <w:lang w:val="en-US"/>
      </w:rPr>
    </w:pPr>
    <w:r>
      <w:fldChar w:fldCharType="begin"/>
    </w:r>
    <w:r>
      <w:rPr>
        <w:lang w:val="en-US"/>
      </w:rPr>
      <w:instrText xml:space="preserve"> FILENAME \p  \* MERGEFORMAT </w:instrText>
    </w:r>
    <w:r>
      <w:fldChar w:fldCharType="separate"/>
    </w:r>
    <w:r w:rsidR="00E636F9">
      <w:rPr>
        <w:lang w:val="en-US"/>
      </w:rPr>
      <w:t>P:\FRA\ITU-R\CONF-R\CMR15\000\006ADD01ADD02F.docx</w:t>
    </w:r>
    <w:r>
      <w:fldChar w:fldCharType="end"/>
    </w:r>
    <w:r w:rsidR="00C619A7" w:rsidRPr="00C6513F">
      <w:rPr>
        <w:lang w:val="en-US"/>
      </w:rPr>
      <w:t xml:space="preserve"> (387625)</w:t>
    </w:r>
    <w:r>
      <w:rPr>
        <w:lang w:val="en-US"/>
      </w:rPr>
      <w:tab/>
    </w:r>
    <w:r>
      <w:fldChar w:fldCharType="begin"/>
    </w:r>
    <w:r>
      <w:instrText xml:space="preserve"> SAVEDATE \@ DD.MM.YY </w:instrText>
    </w:r>
    <w:r>
      <w:fldChar w:fldCharType="separate"/>
    </w:r>
    <w:r w:rsidR="00E636F9">
      <w:t>20.10.15</w:t>
    </w:r>
    <w:r>
      <w:fldChar w:fldCharType="end"/>
    </w:r>
    <w:r>
      <w:rPr>
        <w:lang w:val="en-US"/>
      </w:rPr>
      <w:tab/>
    </w:r>
    <w:r>
      <w:fldChar w:fldCharType="begin"/>
    </w:r>
    <w:r>
      <w:instrText xml:space="preserve"> PRINTDATE \@ DD.MM.YY </w:instrText>
    </w:r>
    <w:r>
      <w:fldChar w:fldCharType="separate"/>
    </w:r>
    <w:r w:rsidR="00E636F9">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6C131" w14:textId="77777777" w:rsidR="001F17E8" w:rsidRDefault="001F17E8">
      <w:r>
        <w:rPr>
          <w:b/>
        </w:rPr>
        <w:t>_______________</w:t>
      </w:r>
    </w:p>
  </w:footnote>
  <w:footnote w:type="continuationSeparator" w:id="0">
    <w:p w14:paraId="190A41DD" w14:textId="77777777" w:rsidR="001F17E8" w:rsidRDefault="001F17E8">
      <w:r>
        <w:continuationSeparator/>
      </w:r>
    </w:p>
  </w:footnote>
  <w:footnote w:id="1">
    <w:p w14:paraId="6189F2C5" w14:textId="1B72D447" w:rsidR="00212567" w:rsidRPr="0098617D" w:rsidRDefault="00212567" w:rsidP="0008698B">
      <w:pPr>
        <w:tabs>
          <w:tab w:val="left" w:pos="284"/>
        </w:tabs>
        <w:rPr>
          <w:szCs w:val="24"/>
          <w:lang w:val="fr-CH"/>
        </w:rPr>
      </w:pPr>
      <w:r w:rsidRPr="00F13F16">
        <w:rPr>
          <w:rStyle w:val="FootnoteReference"/>
          <w:szCs w:val="24"/>
        </w:rPr>
        <w:footnoteRef/>
      </w:r>
      <w:r w:rsidRPr="001004E2">
        <w:rPr>
          <w:rStyle w:val="FootnoteTextChar"/>
          <w:lang w:val="fr-CH"/>
        </w:rPr>
        <w:tab/>
        <w:t xml:space="preserve">Il convient de noter que </w:t>
      </w:r>
      <w:r w:rsidR="001004E2" w:rsidRPr="001004E2">
        <w:rPr>
          <w:rStyle w:val="FootnoteTextChar"/>
          <w:lang w:val="fr-CH"/>
        </w:rPr>
        <w:t xml:space="preserve">la CITEL a adopté une proposition </w:t>
      </w:r>
      <w:r w:rsidR="001004E2">
        <w:rPr>
          <w:color w:val="000000"/>
        </w:rPr>
        <w:t>interaméricaine</w:t>
      </w:r>
      <w:r w:rsidR="001004E2" w:rsidRPr="001004E2">
        <w:rPr>
          <w:rStyle w:val="FootnoteTextChar"/>
          <w:lang w:val="fr-CH"/>
        </w:rPr>
        <w:t xml:space="preserve"> visant à n’apporter aucun changement à la bande 4 500-4 800 MHz (</w:t>
      </w:r>
      <w:r w:rsidR="002B2355">
        <w:rPr>
          <w:rStyle w:val="FootnoteTextChar"/>
          <w:lang w:val="fr-CH"/>
        </w:rPr>
        <w:t>voir l’Addendum 9 au Document 7</w:t>
      </w:r>
      <w:r w:rsidR="001004E2" w:rsidRPr="001004E2">
        <w:rPr>
          <w:rStyle w:val="FootnoteTextChar"/>
          <w:lang w:val="fr-CH"/>
        </w:rPr>
        <w:t xml:space="preserve">(Add.1)). La présente proposition des Etats-Unis a pour but de compléter cette </w:t>
      </w:r>
      <w:r w:rsidR="001004E2">
        <w:rPr>
          <w:rStyle w:val="FootnoteTextChar"/>
          <w:lang w:val="fr-CH"/>
        </w:rPr>
        <w:t>action</w:t>
      </w:r>
      <w:r w:rsidR="000C1F7E">
        <w:rPr>
          <w:rStyle w:val="FootnoteTextCha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26CD9" w14:textId="77777777" w:rsidR="004F1F8E" w:rsidRDefault="004F1F8E" w:rsidP="004F1F8E">
    <w:pPr>
      <w:pStyle w:val="Header"/>
    </w:pPr>
    <w:r>
      <w:fldChar w:fldCharType="begin"/>
    </w:r>
    <w:r>
      <w:instrText xml:space="preserve"> PAGE </w:instrText>
    </w:r>
    <w:r>
      <w:fldChar w:fldCharType="separate"/>
    </w:r>
    <w:r w:rsidR="00E636F9">
      <w:rPr>
        <w:noProof/>
      </w:rPr>
      <w:t>3</w:t>
    </w:r>
    <w:r>
      <w:fldChar w:fldCharType="end"/>
    </w:r>
  </w:p>
  <w:p w14:paraId="56867BF3" w14:textId="77777777" w:rsidR="004F1F8E" w:rsidRDefault="004F1F8E" w:rsidP="002C28A4">
    <w:pPr>
      <w:pStyle w:val="Header"/>
    </w:pPr>
    <w:r>
      <w:t>CMR1</w:t>
    </w:r>
    <w:r w:rsidR="002C28A4">
      <w:t>5</w:t>
    </w:r>
    <w:r>
      <w:t>/</w:t>
    </w:r>
    <w:r w:rsidR="006A4B45">
      <w:t>6(Add.1)(Add.2)-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3A39"/>
    <w:rsid w:val="00007EC7"/>
    <w:rsid w:val="00010B43"/>
    <w:rsid w:val="00011C1D"/>
    <w:rsid w:val="00016648"/>
    <w:rsid w:val="00016CB5"/>
    <w:rsid w:val="00023D20"/>
    <w:rsid w:val="00024728"/>
    <w:rsid w:val="0003522F"/>
    <w:rsid w:val="00080E2C"/>
    <w:rsid w:val="0008698B"/>
    <w:rsid w:val="000A4755"/>
    <w:rsid w:val="000B2E0C"/>
    <w:rsid w:val="000B2E28"/>
    <w:rsid w:val="000B3D0C"/>
    <w:rsid w:val="000C1F7E"/>
    <w:rsid w:val="001004E2"/>
    <w:rsid w:val="001167B9"/>
    <w:rsid w:val="001267A0"/>
    <w:rsid w:val="0015203F"/>
    <w:rsid w:val="00156328"/>
    <w:rsid w:val="00160C64"/>
    <w:rsid w:val="0018169B"/>
    <w:rsid w:val="0019352B"/>
    <w:rsid w:val="001960D0"/>
    <w:rsid w:val="001A7A66"/>
    <w:rsid w:val="001B0AEE"/>
    <w:rsid w:val="001F17E8"/>
    <w:rsid w:val="00204306"/>
    <w:rsid w:val="00212567"/>
    <w:rsid w:val="00232FD2"/>
    <w:rsid w:val="00261BC8"/>
    <w:rsid w:val="0026554E"/>
    <w:rsid w:val="002A4622"/>
    <w:rsid w:val="002A6F8F"/>
    <w:rsid w:val="002B17E5"/>
    <w:rsid w:val="002B2355"/>
    <w:rsid w:val="002C0EBF"/>
    <w:rsid w:val="002C28A4"/>
    <w:rsid w:val="00315AFE"/>
    <w:rsid w:val="00326603"/>
    <w:rsid w:val="00357A6F"/>
    <w:rsid w:val="003606A6"/>
    <w:rsid w:val="0036650C"/>
    <w:rsid w:val="00374182"/>
    <w:rsid w:val="00393ACD"/>
    <w:rsid w:val="003A583E"/>
    <w:rsid w:val="003E112B"/>
    <w:rsid w:val="003E1D1C"/>
    <w:rsid w:val="003E7B05"/>
    <w:rsid w:val="004006C1"/>
    <w:rsid w:val="0044342D"/>
    <w:rsid w:val="00466211"/>
    <w:rsid w:val="004834A9"/>
    <w:rsid w:val="004D01FC"/>
    <w:rsid w:val="004D4048"/>
    <w:rsid w:val="004E28C3"/>
    <w:rsid w:val="004E5C48"/>
    <w:rsid w:val="004F1F8E"/>
    <w:rsid w:val="00512A32"/>
    <w:rsid w:val="00575D3F"/>
    <w:rsid w:val="00586CF2"/>
    <w:rsid w:val="005C3768"/>
    <w:rsid w:val="005C6C3F"/>
    <w:rsid w:val="00605F1F"/>
    <w:rsid w:val="00613635"/>
    <w:rsid w:val="0062093D"/>
    <w:rsid w:val="006357CB"/>
    <w:rsid w:val="00637ECF"/>
    <w:rsid w:val="00647B59"/>
    <w:rsid w:val="00661342"/>
    <w:rsid w:val="00661F2B"/>
    <w:rsid w:val="00690C7B"/>
    <w:rsid w:val="006A4B45"/>
    <w:rsid w:val="006D4724"/>
    <w:rsid w:val="00701BAE"/>
    <w:rsid w:val="00721F04"/>
    <w:rsid w:val="00730E95"/>
    <w:rsid w:val="007426B9"/>
    <w:rsid w:val="00764342"/>
    <w:rsid w:val="00774362"/>
    <w:rsid w:val="00786598"/>
    <w:rsid w:val="007A04E8"/>
    <w:rsid w:val="007C75CB"/>
    <w:rsid w:val="007D0CFD"/>
    <w:rsid w:val="00851625"/>
    <w:rsid w:val="00863C0A"/>
    <w:rsid w:val="00880C74"/>
    <w:rsid w:val="008A3120"/>
    <w:rsid w:val="008D41BE"/>
    <w:rsid w:val="008D58D3"/>
    <w:rsid w:val="00923064"/>
    <w:rsid w:val="00930FFD"/>
    <w:rsid w:val="00936D25"/>
    <w:rsid w:val="00941097"/>
    <w:rsid w:val="00941EA5"/>
    <w:rsid w:val="00964700"/>
    <w:rsid w:val="00966C16"/>
    <w:rsid w:val="00984833"/>
    <w:rsid w:val="0098617D"/>
    <w:rsid w:val="0098732F"/>
    <w:rsid w:val="00991105"/>
    <w:rsid w:val="009919D8"/>
    <w:rsid w:val="009A045F"/>
    <w:rsid w:val="009C7E7C"/>
    <w:rsid w:val="00A00248"/>
    <w:rsid w:val="00A00473"/>
    <w:rsid w:val="00A03C9B"/>
    <w:rsid w:val="00A14AF6"/>
    <w:rsid w:val="00A37105"/>
    <w:rsid w:val="00A606C3"/>
    <w:rsid w:val="00A83B09"/>
    <w:rsid w:val="00A84541"/>
    <w:rsid w:val="00AC7655"/>
    <w:rsid w:val="00AD0F03"/>
    <w:rsid w:val="00AD539F"/>
    <w:rsid w:val="00AE36A0"/>
    <w:rsid w:val="00B00294"/>
    <w:rsid w:val="00B64FD0"/>
    <w:rsid w:val="00B714C3"/>
    <w:rsid w:val="00BA5BD0"/>
    <w:rsid w:val="00BA68C0"/>
    <w:rsid w:val="00BB1D82"/>
    <w:rsid w:val="00BF15BD"/>
    <w:rsid w:val="00BF26E7"/>
    <w:rsid w:val="00C53FCA"/>
    <w:rsid w:val="00C619A7"/>
    <w:rsid w:val="00C6513F"/>
    <w:rsid w:val="00C76BAF"/>
    <w:rsid w:val="00C814B9"/>
    <w:rsid w:val="00CD42E4"/>
    <w:rsid w:val="00CD516F"/>
    <w:rsid w:val="00CF2EE4"/>
    <w:rsid w:val="00D119A7"/>
    <w:rsid w:val="00D25FBA"/>
    <w:rsid w:val="00D3213E"/>
    <w:rsid w:val="00D32B28"/>
    <w:rsid w:val="00D42954"/>
    <w:rsid w:val="00D57C6C"/>
    <w:rsid w:val="00D66EAC"/>
    <w:rsid w:val="00D730DF"/>
    <w:rsid w:val="00D76A13"/>
    <w:rsid w:val="00D772F0"/>
    <w:rsid w:val="00D77BDC"/>
    <w:rsid w:val="00DC402B"/>
    <w:rsid w:val="00DE0932"/>
    <w:rsid w:val="00E03A27"/>
    <w:rsid w:val="00E049F1"/>
    <w:rsid w:val="00E138A1"/>
    <w:rsid w:val="00E37A25"/>
    <w:rsid w:val="00E537FF"/>
    <w:rsid w:val="00E636F9"/>
    <w:rsid w:val="00E6539B"/>
    <w:rsid w:val="00E70A31"/>
    <w:rsid w:val="00EA3F38"/>
    <w:rsid w:val="00EA5AB6"/>
    <w:rsid w:val="00EC7615"/>
    <w:rsid w:val="00ED16AA"/>
    <w:rsid w:val="00EF662E"/>
    <w:rsid w:val="00F148F1"/>
    <w:rsid w:val="00F215A1"/>
    <w:rsid w:val="00FA3BBF"/>
    <w:rsid w:val="00FC41F8"/>
    <w:rsid w:val="00FE4E2F"/>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B66606"/>
  <w15:docId w15:val="{425985B9-E03B-42F4-ACFF-835A3383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FootnoteTextChar">
    <w:name w:val="Footnote Text Char"/>
    <w:basedOn w:val="DefaultParagraphFont"/>
    <w:link w:val="FootnoteText"/>
    <w:rsid w:val="00941097"/>
    <w:rPr>
      <w:rFonts w:ascii="Times New Roman" w:hAnsi="Times New Roman"/>
      <w:sz w:val="24"/>
      <w:lang w:val="fr-FR" w:eastAsia="en-US"/>
    </w:rPr>
  </w:style>
  <w:style w:type="character" w:customStyle="1" w:styleId="ReasonsChar">
    <w:name w:val="Reasons Char"/>
    <w:link w:val="Reasons"/>
    <w:locked/>
    <w:rsid w:val="00011C1D"/>
    <w:rPr>
      <w:rFonts w:ascii="Times New Roman" w:hAnsi="Times New Roman"/>
      <w:sz w:val="24"/>
      <w:lang w:val="fr-FR" w:eastAsia="en-US"/>
    </w:rPr>
  </w:style>
  <w:style w:type="character" w:styleId="CommentReference">
    <w:name w:val="annotation reference"/>
    <w:basedOn w:val="DefaultParagraphFont"/>
    <w:semiHidden/>
    <w:unhideWhenUsed/>
    <w:rsid w:val="00B714C3"/>
    <w:rPr>
      <w:sz w:val="16"/>
      <w:szCs w:val="16"/>
    </w:rPr>
  </w:style>
  <w:style w:type="paragraph" w:styleId="CommentText">
    <w:name w:val="annotation text"/>
    <w:basedOn w:val="Normal"/>
    <w:link w:val="CommentTextChar"/>
    <w:semiHidden/>
    <w:unhideWhenUsed/>
    <w:rsid w:val="00B714C3"/>
    <w:rPr>
      <w:sz w:val="20"/>
    </w:rPr>
  </w:style>
  <w:style w:type="character" w:customStyle="1" w:styleId="CommentTextChar">
    <w:name w:val="Comment Text Char"/>
    <w:basedOn w:val="DefaultParagraphFont"/>
    <w:link w:val="CommentText"/>
    <w:semiHidden/>
    <w:rsid w:val="00B714C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B714C3"/>
    <w:rPr>
      <w:b/>
      <w:bCs/>
    </w:rPr>
  </w:style>
  <w:style w:type="character" w:customStyle="1" w:styleId="CommentSubjectChar">
    <w:name w:val="Comment Subject Char"/>
    <w:basedOn w:val="CommentTextChar"/>
    <w:link w:val="CommentSubject"/>
    <w:semiHidden/>
    <w:rsid w:val="00B714C3"/>
    <w:rPr>
      <w:rFonts w:ascii="Times New Roman" w:hAnsi="Times New Roman"/>
      <w:b/>
      <w:bCs/>
      <w:lang w:val="fr-FR" w:eastAsia="en-US"/>
    </w:rPr>
  </w:style>
  <w:style w:type="paragraph" w:styleId="BalloonText">
    <w:name w:val="Balloon Text"/>
    <w:basedOn w:val="Normal"/>
    <w:link w:val="BalloonTextChar"/>
    <w:semiHidden/>
    <w:unhideWhenUsed/>
    <w:rsid w:val="00B714C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714C3"/>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R15-WRC15-C-0006!A1-A2!MSW-F</DPM_x0020_File_x0020_name>
    <DPM_x0020_Author xmlns="32a1a8c5-2265-4ebc-b7a0-2071e2c5c9bb" xsi:nil="false">Documents Proposals Manager (DPM)</DPM_x0020_Author>
    <DPM_x0020_Version xmlns="32a1a8c5-2265-4ebc-b7a0-2071e2c5c9bb" xsi:nil="false">DPM_v5.2015.10.8_prod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F0D40D63-AF8A-4CE6-98E8-2B9EE9D33732}">
  <ds:schemaRefs>
    <ds:schemaRef ds:uri="http://schemas.microsoft.com/office/2006/metadata/properties"/>
    <ds:schemaRef ds:uri="32a1a8c5-2265-4ebc-b7a0-2071e2c5c9bb"/>
    <ds:schemaRef ds:uri="996b2e75-67fd-4955-a3b0-5ab9934cb50b"/>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E7223B5A-14A1-4F10-9904-E688DB66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874</Words>
  <Characters>4530</Characters>
  <Application>Microsoft Office Word</Application>
  <DocSecurity>0</DocSecurity>
  <Lines>103</Lines>
  <Paragraphs>45</Paragraphs>
  <ScaleCrop>false</ScaleCrop>
  <HeadingPairs>
    <vt:vector size="2" baseType="variant">
      <vt:variant>
        <vt:lpstr>Title</vt:lpstr>
      </vt:variant>
      <vt:variant>
        <vt:i4>1</vt:i4>
      </vt:variant>
    </vt:vector>
  </HeadingPairs>
  <TitlesOfParts>
    <vt:vector size="1" baseType="lpstr">
      <vt:lpstr>R15-WRC15-C-0006!A1-A2!MSW-F</vt:lpstr>
    </vt:vector>
  </TitlesOfParts>
  <Manager>Secrétariat général - Pool</Manager>
  <Company>Union internationale des télécommunications (UIT)</Company>
  <LinksUpToDate>false</LinksUpToDate>
  <CharactersWithSpaces>5387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R15-WRC15-C-0006!A1-A2!MSW-F</dc:title>
  <dc:subject>Conférence mondiale des radiocommunications - 2015</dc:subject>
  <dc:creator>Documents Proposals Manager (DPM)</dc:creator>
  <cp:keywords>DPM_v5.2015.10.8_prod</cp:keywords>
  <dc:description/>
  <cp:lastModifiedBy>Jones, Jacqueline</cp:lastModifiedBy>
  <cp:revision>13</cp:revision>
  <cp:lastPrinted>2015-10-20T16:59:00Z</cp:lastPrinted>
  <dcterms:created xsi:type="dcterms:W3CDTF">2015-10-19T07:07:00Z</dcterms:created>
  <dcterms:modified xsi:type="dcterms:W3CDTF">2015-10-20T17:00:00Z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