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626275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2718F" w:rsidRDefault="00280E04" w:rsidP="00626275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2718F" w:rsidRDefault="00280E04" w:rsidP="00626275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2718F" w:rsidRDefault="00E165ED" w:rsidP="00626275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2718F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44493" w:rsidRDefault="003E1608" w:rsidP="0062627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44493">
              <w:rPr>
                <w:rtl/>
              </w:rPr>
              <w:t xml:space="preserve">الإضافة </w:t>
            </w:r>
            <w:r w:rsidRPr="00D44493">
              <w:t>8</w:t>
            </w:r>
            <w:r w:rsidRPr="00D44493">
              <w:br/>
            </w:r>
            <w:r w:rsidRPr="00D44493">
              <w:rPr>
                <w:rtl/>
              </w:rPr>
              <w:t xml:space="preserve">للوثيقة </w:t>
            </w:r>
            <w:r w:rsidRPr="00D44493">
              <w:t>6(Add.21)-</w:t>
            </w:r>
            <w:r w:rsidR="00D2718F" w:rsidRPr="00D44493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2718F" w:rsidRDefault="00764079" w:rsidP="00626275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  <w:lang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44493" w:rsidRDefault="00764079" w:rsidP="0062627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44493">
              <w:rPr>
                <w:rFonts w:eastAsia="SimSun"/>
              </w:rPr>
              <w:t>5</w:t>
            </w:r>
            <w:r w:rsidRPr="00D44493">
              <w:rPr>
                <w:rFonts w:eastAsia="SimSun"/>
                <w:rtl/>
              </w:rPr>
              <w:t xml:space="preserve"> أكتوبر </w:t>
            </w:r>
            <w:r w:rsidRPr="00D4449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2718F" w:rsidRDefault="00764079" w:rsidP="00626275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44493" w:rsidRDefault="00764079" w:rsidP="0062627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D4449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2718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2718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A371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A371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2718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2718F">
              <w:t>(H)7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182F98" w:rsidP="008C5779">
      <w:pPr>
        <w:spacing w:before="360"/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spacing w:val="-2"/>
          <w:rtl/>
        </w:rPr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  <w:spacing w:val="-2"/>
        </w:rPr>
        <w:t>86</w:t>
      </w:r>
      <w:r w:rsidRPr="00431196">
        <w:rPr>
          <w:rFonts w:eastAsia="SimSun" w:hint="cs"/>
          <w:spacing w:val="-2"/>
          <w:rtl/>
        </w:rPr>
        <w:t xml:space="preserve"> (المراج</w:t>
      </w:r>
      <w:r w:rsidR="00BE3788">
        <w:rPr>
          <w:rFonts w:eastAsia="SimSun" w:hint="cs"/>
          <w:spacing w:val="-2"/>
          <w:rtl/>
        </w:rPr>
        <w:t>َ</w:t>
      </w:r>
      <w:r w:rsidRPr="00431196">
        <w:rPr>
          <w:rFonts w:eastAsia="SimSun" w:hint="cs"/>
          <w:spacing w:val="-2"/>
          <w:rtl/>
        </w:rPr>
        <w:t xml:space="preserve">ع في مراكش، </w:t>
      </w:r>
      <w:r w:rsidR="008D0652" w:rsidRPr="00431196">
        <w:rPr>
          <w:rFonts w:eastAsia="SimSun"/>
          <w:spacing w:val="-2"/>
        </w:rPr>
        <w:t>2002</w:t>
      </w:r>
      <w:r w:rsidR="008D0652">
        <w:rPr>
          <w:rFonts w:eastAsia="SimSun" w:hint="cs"/>
          <w:spacing w:val="-2"/>
          <w:rtl/>
        </w:rPr>
        <w:t>)</w:t>
      </w:r>
      <w:r w:rsidRPr="00431196">
        <w:rPr>
          <w:rFonts w:eastAsia="SimSun" w:hint="cs"/>
          <w:spacing w:val="-2"/>
          <w:rtl/>
        </w:rPr>
        <w:t xml:space="preserve"> لمؤتمر</w:t>
      </w:r>
      <w:r w:rsidR="005A3716">
        <w:rPr>
          <w:rFonts w:eastAsia="SimSun" w:hint="eastAsia"/>
          <w:spacing w:val="-2"/>
          <w:rtl/>
        </w:rPr>
        <w:t> </w:t>
      </w:r>
      <w:r w:rsidR="00623C04">
        <w:rPr>
          <w:rFonts w:eastAsia="SimSun" w:hint="cs"/>
          <w:spacing w:val="-2"/>
          <w:rtl/>
        </w:rPr>
        <w:t xml:space="preserve">المندوبين المفوضين، بشأن </w:t>
      </w:r>
      <w:r w:rsidRPr="00431196">
        <w:rPr>
          <w:rFonts w:eastAsia="SimSun" w:hint="cs"/>
          <w:spacing w:val="-2"/>
          <w:rtl/>
        </w:rPr>
        <w:t xml:space="preserve">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spacing w:val="-2"/>
          <w:rtl/>
        </w:rPr>
        <w:t xml:space="preserve"> والتسجيل لتخصيصات التردد للشبكات الساتلية، وفقاً</w:t>
      </w:r>
      <w:r w:rsidR="008C5779">
        <w:rPr>
          <w:rFonts w:eastAsia="SimSun" w:hint="eastAsia"/>
          <w:spacing w:val="-2"/>
          <w:rtl/>
        </w:rPr>
        <w:t> </w:t>
      </w:r>
      <w:r w:rsidRPr="00431196">
        <w:rPr>
          <w:rFonts w:eastAsia="SimSun" w:hint="cs"/>
          <w:spacing w:val="-2"/>
          <w:rtl/>
        </w:rPr>
        <w:t>للقرار</w:t>
      </w:r>
      <w:r w:rsidR="00D44493">
        <w:rPr>
          <w:rFonts w:eastAsia="SimSun" w:hint="eastAsia"/>
          <w:spacing w:val="-2"/>
          <w:rtl/>
        </w:rPr>
        <w:t> </w:t>
      </w:r>
      <w:r w:rsidRPr="00431196">
        <w:rPr>
          <w:rFonts w:eastAsia="SimSun"/>
          <w:b/>
          <w:bCs/>
          <w:spacing w:val="-2"/>
        </w:rPr>
        <w:t>86 (Rev.WRC</w:t>
      </w:r>
      <w:r w:rsidRPr="00431196">
        <w:rPr>
          <w:rFonts w:eastAsia="SimSun"/>
          <w:b/>
          <w:bCs/>
          <w:spacing w:val="-2"/>
        </w:rPr>
        <w:noBreakHyphen/>
        <w:t>07)</w:t>
      </w:r>
      <w:r w:rsidRPr="00431196">
        <w:rPr>
          <w:rFonts w:eastAsia="SimSun" w:hint="cs"/>
          <w:spacing w:val="-2"/>
          <w:rtl/>
        </w:rPr>
        <w:t xml:space="preserve"> تيسيراً للاستخدام الرشيد والفع</w:t>
      </w:r>
      <w:r w:rsidR="005A3716">
        <w:rPr>
          <w:rFonts w:eastAsia="SimSun" w:hint="cs"/>
          <w:spacing w:val="-2"/>
          <w:rtl/>
        </w:rPr>
        <w:t>ّ</w:t>
      </w:r>
      <w:r w:rsidRPr="00431196">
        <w:rPr>
          <w:rFonts w:eastAsia="SimSun" w:hint="cs"/>
          <w:spacing w:val="-2"/>
          <w:rtl/>
        </w:rPr>
        <w:t>ال والاقتصادي للترددات الراديوية وأي</w:t>
      </w:r>
      <w:r w:rsidR="00DB1841">
        <w:rPr>
          <w:rFonts w:eastAsia="SimSun" w:hint="cs"/>
          <w:spacing w:val="-2"/>
          <w:rtl/>
        </w:rPr>
        <w:t>ّ</w:t>
      </w:r>
      <w:r w:rsidRPr="00431196">
        <w:rPr>
          <w:rFonts w:eastAsia="SimSun" w:hint="cs"/>
          <w:spacing w:val="-2"/>
          <w:rtl/>
        </w:rPr>
        <w:t xml:space="preserve"> مدارات مرتبطة بها، بما</w:t>
      </w:r>
      <w:r w:rsidR="005A3716">
        <w:rPr>
          <w:rFonts w:eastAsia="SimSun" w:hint="eastAsia"/>
          <w:spacing w:val="-2"/>
          <w:rtl/>
        </w:rPr>
        <w:t> </w:t>
      </w:r>
      <w:r w:rsidRPr="00431196">
        <w:rPr>
          <w:rFonts w:eastAsia="SimSun" w:hint="cs"/>
          <w:spacing w:val="-2"/>
          <w:rtl/>
        </w:rPr>
        <w:t>فيها مدار السواتل المستقرة بالنسبة إلى الأرض؛</w:t>
      </w:r>
    </w:p>
    <w:p w:rsidR="001D597A" w:rsidRPr="00D44493" w:rsidRDefault="00182F98" w:rsidP="00D44493">
      <w:pPr>
        <w:rPr>
          <w:rFonts w:eastAsia="SimSun"/>
          <w:spacing w:val="-6"/>
        </w:rPr>
      </w:pPr>
      <w:r w:rsidRPr="00D44493">
        <w:rPr>
          <w:rFonts w:eastAsia="SimSun"/>
          <w:spacing w:val="-6"/>
        </w:rPr>
        <w:t>(H)7</w:t>
      </w:r>
      <w:r w:rsidRPr="00D44493">
        <w:rPr>
          <w:rFonts w:eastAsia="SimSun"/>
          <w:spacing w:val="-6"/>
          <w:lang w:bidi="ar-SY"/>
        </w:rPr>
        <w:tab/>
      </w:r>
      <w:r w:rsidRPr="00D44493">
        <w:rPr>
          <w:rFonts w:eastAsia="SimSun" w:hint="cs"/>
          <w:spacing w:val="-6"/>
          <w:rtl/>
        </w:rPr>
        <w:t xml:space="preserve">المسألة </w:t>
      </w:r>
      <w:r w:rsidRPr="00D44493">
        <w:rPr>
          <w:rFonts w:eastAsia="SimSun"/>
          <w:spacing w:val="-6"/>
        </w:rPr>
        <w:t>H</w:t>
      </w:r>
      <w:r w:rsidRPr="00D44493">
        <w:rPr>
          <w:rFonts w:eastAsia="SimSun" w:hint="cs"/>
          <w:spacing w:val="-6"/>
          <w:rtl/>
        </w:rPr>
        <w:t xml:space="preserve"> - </w:t>
      </w:r>
      <w:r w:rsidRPr="00D44493">
        <w:rPr>
          <w:rFonts w:eastAsia="SimSun"/>
          <w:spacing w:val="-6"/>
          <w:rtl/>
        </w:rPr>
        <w:t>استخدام محطة فضائية لوضع تخصيصات ترددات في الخدمة في مواقع مدارية مختلفة خلال فترة</w:t>
      </w:r>
      <w:r w:rsidR="00D44493" w:rsidRPr="00D44493">
        <w:rPr>
          <w:rFonts w:eastAsia="SimSun" w:hint="eastAsia"/>
          <w:spacing w:val="-6"/>
          <w:rtl/>
        </w:rPr>
        <w:t> </w:t>
      </w:r>
      <w:r w:rsidR="00CF6467" w:rsidRPr="00D44493">
        <w:rPr>
          <w:rFonts w:eastAsia="SimSun" w:hint="cs"/>
          <w:spacing w:val="-6"/>
          <w:rtl/>
        </w:rPr>
        <w:t>زمنية</w:t>
      </w:r>
      <w:r w:rsidRPr="00D44493">
        <w:rPr>
          <w:rFonts w:eastAsia="SimSun"/>
          <w:spacing w:val="-6"/>
          <w:rtl/>
        </w:rPr>
        <w:t xml:space="preserve"> قصيرة </w:t>
      </w:r>
    </w:p>
    <w:p w:rsidR="00F16602" w:rsidRDefault="005A3716" w:rsidP="00D2718F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D2718F" w:rsidRDefault="00D2718F" w:rsidP="00D44493">
      <w:pPr>
        <w:rPr>
          <w:rtl/>
        </w:rPr>
      </w:pPr>
      <w:r>
        <w:rPr>
          <w:rFonts w:hint="cs"/>
          <w:rtl/>
        </w:rPr>
        <w:t>رُوجع الرقمان</w:t>
      </w:r>
      <w:r w:rsidR="00D44493">
        <w:rPr>
          <w:rFonts w:hint="eastAsia"/>
          <w:rtl/>
        </w:rPr>
        <w:t> </w:t>
      </w:r>
      <w:r w:rsidRPr="00D44493">
        <w:t>44B.11</w:t>
      </w:r>
      <w:r w:rsidRPr="00D44493">
        <w:rPr>
          <w:rFonts w:hint="cs"/>
          <w:rtl/>
        </w:rPr>
        <w:t xml:space="preserve"> و</w:t>
      </w:r>
      <w:r w:rsidRPr="00D44493">
        <w:t>49.11</w:t>
      </w:r>
      <w:r w:rsidRPr="00D4449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لوائح الراديو في المؤتمر العالمي للاتصالات الراديوية لعام </w:t>
      </w:r>
      <w:r w:rsidR="00D44493">
        <w:t>(WRC</w:t>
      </w:r>
      <w:r w:rsidR="00D44493">
        <w:noBreakHyphen/>
      </w:r>
      <w:r w:rsidR="00D44493" w:rsidRPr="008546D4">
        <w:t>12</w:t>
      </w:r>
      <w:r w:rsidR="00D44493">
        <w:t>) </w:t>
      </w:r>
      <w:r w:rsidRPr="008546D4">
        <w:t>2012</w:t>
      </w:r>
      <w:r w:rsidR="00623C04">
        <w:rPr>
          <w:rFonts w:hint="cs"/>
          <w:rtl/>
          <w:lang w:val="ar-SA"/>
        </w:rPr>
        <w:t xml:space="preserve"> </w:t>
      </w:r>
      <w:r>
        <w:rPr>
          <w:rFonts w:hint="cs"/>
          <w:rtl/>
        </w:rPr>
        <w:t>لتوضيح</w:t>
      </w:r>
      <w:r w:rsidR="00D44493">
        <w:rPr>
          <w:rFonts w:hint="eastAsia"/>
          <w:rtl/>
        </w:rPr>
        <w:t> </w:t>
      </w:r>
      <w:r>
        <w:rPr>
          <w:rFonts w:hint="cs"/>
          <w:rtl/>
        </w:rPr>
        <w:t>المسائل المتعلقة بوضع تخصيصات تردد مرتبطة بشبكات ساتلية في الخدمة أو استئناف استخدامها بعد التعليق.</w:t>
      </w:r>
    </w:p>
    <w:p w:rsidR="00D2718F" w:rsidRDefault="00623C04" w:rsidP="00EC22A4">
      <w:r>
        <w:rPr>
          <w:rFonts w:hint="cs"/>
          <w:rtl/>
          <w:lang w:val="ar-SA"/>
        </w:rPr>
        <w:t>و</w:t>
      </w:r>
      <w:r w:rsidR="00D2718F">
        <w:rPr>
          <w:rFonts w:hint="cs"/>
          <w:rtl/>
          <w:lang w:val="ar-SA"/>
        </w:rPr>
        <w:t>عند اعتماد هذين الح</w:t>
      </w:r>
      <w:r w:rsidR="00DB1841">
        <w:rPr>
          <w:rFonts w:hint="cs"/>
          <w:rtl/>
          <w:lang w:val="ar-SA"/>
        </w:rPr>
        <w:t>ُ</w:t>
      </w:r>
      <w:r w:rsidR="00D2718F">
        <w:rPr>
          <w:rFonts w:hint="cs"/>
          <w:rtl/>
          <w:lang w:val="ar-SA"/>
        </w:rPr>
        <w:t xml:space="preserve">كمين المراجعين، اعترف </w:t>
      </w:r>
      <w:r w:rsidR="00D2718F" w:rsidRPr="00C406F7">
        <w:rPr>
          <w:rtl/>
          <w:lang w:val="ar-SA"/>
        </w:rPr>
        <w:t>المؤتمر</w:t>
      </w:r>
      <w:r w:rsidR="00D2718F">
        <w:rPr>
          <w:rFonts w:hint="cs"/>
          <w:rtl/>
          <w:lang w:val="ar-SA"/>
        </w:rPr>
        <w:t xml:space="preserve"> </w:t>
      </w:r>
      <w:r w:rsidR="00D2718F" w:rsidRPr="00C406F7">
        <w:rPr>
          <w:rtl/>
          <w:lang w:val="ar-SA"/>
        </w:rPr>
        <w:t xml:space="preserve">بأن مسألة استخدام </w:t>
      </w:r>
      <w:r w:rsidR="00D2718F">
        <w:rPr>
          <w:rFonts w:hint="cs"/>
          <w:rtl/>
          <w:lang w:val="ar-SA"/>
        </w:rPr>
        <w:t>محطة</w:t>
      </w:r>
      <w:r w:rsidR="00D2718F" w:rsidRPr="00C406F7">
        <w:rPr>
          <w:rtl/>
          <w:lang w:val="ar-SA"/>
        </w:rPr>
        <w:t xml:space="preserve"> فضائية واحدة من أجل </w:t>
      </w:r>
      <w:r w:rsidR="00D2718F">
        <w:rPr>
          <w:rFonts w:hint="cs"/>
          <w:rtl/>
          <w:lang w:val="ar-SA"/>
        </w:rPr>
        <w:t>وضع</w:t>
      </w:r>
      <w:r w:rsidR="00DB1841">
        <w:rPr>
          <w:rtl/>
          <w:lang w:val="ar-SA"/>
        </w:rPr>
        <w:t xml:space="preserve"> تخصيصات تردد</w:t>
      </w:r>
      <w:r w:rsidR="00D2718F">
        <w:rPr>
          <w:rtl/>
          <w:lang w:val="ar-SA"/>
        </w:rPr>
        <w:t xml:space="preserve"> </w:t>
      </w:r>
      <w:r w:rsidR="00DB1841">
        <w:rPr>
          <w:rtl/>
          <w:lang w:val="ar-SA"/>
        </w:rPr>
        <w:t>في </w:t>
      </w:r>
      <w:r w:rsidR="00DB1841" w:rsidRPr="00C406F7">
        <w:rPr>
          <w:rtl/>
          <w:lang w:val="ar-SA"/>
        </w:rPr>
        <w:t>الخدمة</w:t>
      </w:r>
      <w:r w:rsidR="00DB1841">
        <w:rPr>
          <w:rtl/>
          <w:lang w:val="ar-SA"/>
        </w:rPr>
        <w:t xml:space="preserve"> </w:t>
      </w:r>
      <w:r w:rsidR="00D2718F">
        <w:rPr>
          <w:rtl/>
          <w:lang w:val="ar-SA"/>
        </w:rPr>
        <w:t>في </w:t>
      </w:r>
      <w:r w:rsidR="00D2718F" w:rsidRPr="00C406F7">
        <w:rPr>
          <w:rtl/>
          <w:lang w:val="ar-SA"/>
        </w:rPr>
        <w:t>مواقع مدارية مختلفة</w:t>
      </w:r>
      <w:r w:rsidR="00D2718F">
        <w:rPr>
          <w:rtl/>
          <w:lang w:val="ar-SA"/>
        </w:rPr>
        <w:t xml:space="preserve"> </w:t>
      </w:r>
      <w:r w:rsidR="00DB1841">
        <w:rPr>
          <w:rFonts w:hint="cs"/>
          <w:rtl/>
          <w:lang w:val="ar-SA"/>
        </w:rPr>
        <w:t>خلال</w:t>
      </w:r>
      <w:r w:rsidR="00D2718F" w:rsidRPr="00C406F7">
        <w:rPr>
          <w:rtl/>
          <w:lang w:val="ar-SA"/>
        </w:rPr>
        <w:t xml:space="preserve"> فترة زمنية قصيرة لم يكن هو الهدف من هذين الحكمين </w:t>
      </w:r>
      <w:r>
        <w:rPr>
          <w:rFonts w:hint="cs"/>
          <w:rtl/>
          <w:lang w:val="ar-SA"/>
        </w:rPr>
        <w:t>المراجعين</w:t>
      </w:r>
      <w:r w:rsidR="00D2718F">
        <w:rPr>
          <w:rFonts w:hint="cs"/>
          <w:rtl/>
          <w:lang w:val="ar-SA"/>
        </w:rPr>
        <w:t>.</w:t>
      </w:r>
      <w:r w:rsidR="00D2718F" w:rsidRPr="00C406F7">
        <w:rPr>
          <w:rtl/>
          <w:lang w:val="ar-SA"/>
        </w:rPr>
        <w:t xml:space="preserve"> </w:t>
      </w:r>
      <w:r>
        <w:rPr>
          <w:rFonts w:hint="cs"/>
          <w:rtl/>
          <w:lang w:val="ar-SA"/>
        </w:rPr>
        <w:t xml:space="preserve">وأشار المؤتمر أيضاً </w:t>
      </w:r>
      <w:r w:rsidRPr="007705AD">
        <w:rPr>
          <w:rFonts w:hint="cs"/>
          <w:rtl/>
          <w:lang w:val="ar-SA"/>
        </w:rPr>
        <w:t>إلى "</w:t>
      </w:r>
      <w:r w:rsidR="00D2718F" w:rsidRPr="007705AD">
        <w:rPr>
          <w:rFonts w:hint="cs"/>
          <w:rtl/>
          <w:lang w:val="ar-SA"/>
        </w:rPr>
        <w:t>و</w:t>
      </w:r>
      <w:r w:rsidR="00D2718F" w:rsidRPr="007705AD">
        <w:rPr>
          <w:rtl/>
          <w:lang w:val="ar-SA"/>
        </w:rPr>
        <w:t xml:space="preserve">جود أسباب مشروعة لحاجة إحدى الإدارات أو أحد المشغلين إلى نقل </w:t>
      </w:r>
      <w:r w:rsidR="00D2718F" w:rsidRPr="007705AD">
        <w:rPr>
          <w:rFonts w:hint="cs"/>
          <w:rtl/>
          <w:lang w:val="ar-SA"/>
        </w:rPr>
        <w:t>مركبة</w:t>
      </w:r>
      <w:r w:rsidR="00D2718F" w:rsidRPr="007705AD">
        <w:rPr>
          <w:rtl/>
          <w:lang w:val="ar-SA"/>
        </w:rPr>
        <w:t xml:space="preserve"> فضائية </w:t>
      </w:r>
      <w:r w:rsidR="00D2718F" w:rsidRPr="007705AD">
        <w:rPr>
          <w:rFonts w:hint="cs"/>
          <w:rtl/>
          <w:lang w:val="ar-SA"/>
        </w:rPr>
        <w:t>م</w:t>
      </w:r>
      <w:r w:rsidR="00D2718F" w:rsidRPr="007705AD">
        <w:rPr>
          <w:rtl/>
          <w:lang w:val="ar-SA"/>
        </w:rPr>
        <w:t>ن موقع مداري إلى موقع مداري جديد</w:t>
      </w:r>
      <w:r w:rsidR="00D2718F" w:rsidRPr="007705AD">
        <w:rPr>
          <w:rFonts w:hint="cs"/>
          <w:rtl/>
          <w:lang w:val="ar-SA"/>
        </w:rPr>
        <w:t>،</w:t>
      </w:r>
      <w:r w:rsidR="00D2718F" w:rsidRPr="007705AD">
        <w:rPr>
          <w:rtl/>
          <w:lang w:val="ar-SA"/>
        </w:rPr>
        <w:t xml:space="preserve"> وينبغي الحرص على عدم تقييد الاستعمال المشروع لمناورات وإدارة الأسطول</w:t>
      </w:r>
      <w:r w:rsidR="007705AD" w:rsidRPr="007705AD">
        <w:rPr>
          <w:rFonts w:hint="cs"/>
          <w:rtl/>
          <w:lang w:val="ar-SA"/>
        </w:rPr>
        <w:t>"</w:t>
      </w:r>
      <w:r w:rsidR="00D2718F" w:rsidRPr="007705AD">
        <w:rPr>
          <w:rtl/>
          <w:lang w:val="ar-SA"/>
        </w:rPr>
        <w:t>.</w:t>
      </w:r>
      <w:r w:rsidR="00D2718F" w:rsidRPr="00DB1841">
        <w:rPr>
          <w:rtl/>
          <w:lang w:val="ar-SA"/>
        </w:rPr>
        <w:t xml:space="preserve"> </w:t>
      </w:r>
      <w:r w:rsidR="007705AD" w:rsidRPr="007705AD">
        <w:rPr>
          <w:rFonts w:hint="cs"/>
          <w:rtl/>
          <w:lang w:val="ar-SA"/>
        </w:rPr>
        <w:t>وط</w:t>
      </w:r>
      <w:r w:rsidR="00D2718F" w:rsidRPr="007705AD">
        <w:rPr>
          <w:rFonts w:hint="cs"/>
          <w:rtl/>
          <w:lang w:val="ar-SA"/>
        </w:rPr>
        <w:t>لب</w:t>
      </w:r>
      <w:r w:rsidR="00D2718F" w:rsidRPr="007705AD">
        <w:rPr>
          <w:rtl/>
          <w:lang w:val="ar-SA"/>
        </w:rPr>
        <w:t xml:space="preserve"> </w:t>
      </w:r>
      <w:r w:rsidR="00DB1841">
        <w:rPr>
          <w:rFonts w:hint="cs"/>
          <w:rtl/>
          <w:lang w:val="ar-SA"/>
        </w:rPr>
        <w:t>المؤتمر</w:t>
      </w:r>
      <w:r w:rsidR="007705AD">
        <w:rPr>
          <w:rFonts w:hint="cs"/>
          <w:rtl/>
          <w:lang w:val="ar-SA"/>
        </w:rPr>
        <w:t>، في جلسته العامة، أيضاً</w:t>
      </w:r>
      <w:r w:rsidR="00EC22A4">
        <w:rPr>
          <w:rFonts w:hint="eastAsia"/>
          <w:rtl/>
          <w:lang w:val="ar-SA"/>
        </w:rPr>
        <w:t> </w:t>
      </w:r>
      <w:r w:rsidR="007705AD" w:rsidRPr="007705AD">
        <w:rPr>
          <w:rFonts w:hint="cs"/>
          <w:rtl/>
          <w:lang w:val="ar-SA"/>
        </w:rPr>
        <w:t>إلى مكتب</w:t>
      </w:r>
      <w:r w:rsidR="00D2718F" w:rsidRPr="007705AD">
        <w:rPr>
          <w:rtl/>
          <w:lang w:val="ar-SA"/>
        </w:rPr>
        <w:t xml:space="preserve"> الاتصالات الراديوية </w:t>
      </w:r>
      <w:r w:rsidR="00D2718F" w:rsidRPr="007705AD">
        <w:rPr>
          <w:rFonts w:hint="cs"/>
          <w:rtl/>
          <w:lang w:val="ar-SA"/>
        </w:rPr>
        <w:t>أن</w:t>
      </w:r>
      <w:r w:rsidR="00D2718F" w:rsidRPr="007705AD">
        <w:rPr>
          <w:rtl/>
          <w:lang w:val="ar-SA"/>
        </w:rPr>
        <w:t xml:space="preserve"> يعمد</w:t>
      </w:r>
      <w:r w:rsidR="00D2718F" w:rsidRPr="007705AD">
        <w:rPr>
          <w:rFonts w:hint="cs"/>
          <w:rtl/>
          <w:lang w:val="ar-SA"/>
        </w:rPr>
        <w:t>، حتى تستكمل دراسات قطاع الاتصالات الراديوية</w:t>
      </w:r>
      <w:r w:rsidR="007705AD">
        <w:rPr>
          <w:rFonts w:hint="cs"/>
          <w:rtl/>
          <w:lang w:val="ar-SA"/>
        </w:rPr>
        <w:t>،</w:t>
      </w:r>
      <w:r w:rsidR="00D2718F" w:rsidRPr="007705AD">
        <w:rPr>
          <w:rFonts w:hint="cs"/>
          <w:rtl/>
          <w:lang w:val="ar-SA"/>
        </w:rPr>
        <w:t xml:space="preserve"> إلى </w:t>
      </w:r>
      <w:r w:rsidR="00D2718F" w:rsidRPr="007705AD">
        <w:rPr>
          <w:rtl/>
          <w:lang w:val="ar-SA"/>
        </w:rPr>
        <w:t>ا</w:t>
      </w:r>
      <w:r w:rsidR="00D2718F" w:rsidRPr="00D53FAB">
        <w:rPr>
          <w:rtl/>
          <w:lang w:val="ar-SA"/>
        </w:rPr>
        <w:t xml:space="preserve">لاستفسار من </w:t>
      </w:r>
      <w:r w:rsidR="00D2718F" w:rsidRPr="00D53FAB">
        <w:rPr>
          <w:rFonts w:hint="cs"/>
          <w:rtl/>
          <w:lang w:val="ar-SA"/>
        </w:rPr>
        <w:t>ا</w:t>
      </w:r>
      <w:r w:rsidR="00D2718F" w:rsidRPr="00D53FAB">
        <w:rPr>
          <w:rtl/>
          <w:lang w:val="ar-SA"/>
        </w:rPr>
        <w:t>لإدار</w:t>
      </w:r>
      <w:r w:rsidR="00D2718F" w:rsidRPr="00D53FAB">
        <w:rPr>
          <w:rFonts w:hint="cs"/>
          <w:rtl/>
          <w:lang w:val="ar-SA"/>
        </w:rPr>
        <w:t>ات</w:t>
      </w:r>
      <w:r w:rsidR="00D2718F" w:rsidRPr="00D53FAB">
        <w:rPr>
          <w:rtl/>
          <w:lang w:val="ar-SA"/>
        </w:rPr>
        <w:t xml:space="preserve"> عن</w:t>
      </w:r>
      <w:r w:rsidR="00EC22A4">
        <w:rPr>
          <w:rFonts w:hint="cs"/>
          <w:rtl/>
          <w:lang w:val="ar-SA"/>
        </w:rPr>
        <w:t> </w:t>
      </w:r>
      <w:r w:rsidR="00D2718F" w:rsidRPr="00D53FAB">
        <w:rPr>
          <w:rtl/>
          <w:lang w:val="ar-SA"/>
        </w:rPr>
        <w:t xml:space="preserve">آخر موقع مداري أو تخصيصات تردد سبق </w:t>
      </w:r>
      <w:r w:rsidR="00D2718F" w:rsidRPr="00D53FAB">
        <w:rPr>
          <w:rFonts w:hint="cs"/>
          <w:rtl/>
          <w:lang w:val="ar-SA"/>
        </w:rPr>
        <w:t>وضعها</w:t>
      </w:r>
      <w:r w:rsidR="00D2718F" w:rsidRPr="00D53FAB">
        <w:rPr>
          <w:rtl/>
          <w:lang w:val="ar-SA"/>
        </w:rPr>
        <w:t xml:space="preserve"> في الخدمة </w:t>
      </w:r>
      <w:r w:rsidR="00D2718F" w:rsidRPr="00D53FAB">
        <w:rPr>
          <w:rFonts w:hint="cs"/>
          <w:rtl/>
          <w:lang w:val="ar-SA"/>
        </w:rPr>
        <w:t>ل</w:t>
      </w:r>
      <w:r w:rsidR="00D2718F" w:rsidRPr="00D53FAB">
        <w:rPr>
          <w:rtl/>
          <w:lang w:val="ar-SA"/>
        </w:rPr>
        <w:t>هذا الساتل وإتاحة هذه المعلومات</w:t>
      </w:r>
      <w:r w:rsidR="00D2718F" w:rsidRPr="00D53FAB">
        <w:rPr>
          <w:rFonts w:hint="cs"/>
          <w:rtl/>
        </w:rPr>
        <w:t xml:space="preserve">، وذلك </w:t>
      </w:r>
      <w:r w:rsidR="00D2718F" w:rsidRPr="00D53FAB">
        <w:rPr>
          <w:rtl/>
          <w:lang w:val="ar-SA"/>
        </w:rPr>
        <w:t xml:space="preserve">عند قيام </w:t>
      </w:r>
      <w:r w:rsidR="00DB1841">
        <w:rPr>
          <w:rFonts w:hint="cs"/>
          <w:rtl/>
          <w:lang w:val="ar-SA"/>
        </w:rPr>
        <w:t>إحدى</w:t>
      </w:r>
      <w:r w:rsidR="00D2718F" w:rsidRPr="00D53FAB">
        <w:rPr>
          <w:rtl/>
          <w:lang w:val="ar-SA"/>
        </w:rPr>
        <w:t xml:space="preserve"> الإدارات </w:t>
      </w:r>
      <w:r w:rsidR="00D2718F" w:rsidRPr="00D53FAB">
        <w:rPr>
          <w:rFonts w:hint="cs"/>
          <w:rtl/>
          <w:lang w:val="ar-SA"/>
        </w:rPr>
        <w:t>بوضع</w:t>
      </w:r>
      <w:r w:rsidR="00DB1841">
        <w:rPr>
          <w:rtl/>
          <w:lang w:val="ar-SA"/>
        </w:rPr>
        <w:t xml:space="preserve"> تخصيصات تردد</w:t>
      </w:r>
      <w:r w:rsidR="00D2718F" w:rsidRPr="00D53FAB">
        <w:rPr>
          <w:rtl/>
          <w:lang w:val="ar-SA"/>
        </w:rPr>
        <w:t xml:space="preserve"> في الخدمة في موقع مداري بعينه مستعملة في ذلك </w:t>
      </w:r>
      <w:proofErr w:type="spellStart"/>
      <w:r w:rsidR="00D2718F" w:rsidRPr="00D53FAB">
        <w:rPr>
          <w:rtl/>
          <w:lang w:val="ar-SA"/>
        </w:rPr>
        <w:t>ساتلاً</w:t>
      </w:r>
      <w:proofErr w:type="spellEnd"/>
      <w:r w:rsidR="00D2718F" w:rsidRPr="00D53FAB">
        <w:rPr>
          <w:rtl/>
          <w:lang w:val="ar-SA"/>
        </w:rPr>
        <w:t xml:space="preserve"> موجوداً </w:t>
      </w:r>
      <w:r w:rsidR="007705AD">
        <w:rPr>
          <w:rFonts w:hint="cs"/>
          <w:rtl/>
          <w:lang w:val="ar-SA"/>
        </w:rPr>
        <w:t>أصلاً</w:t>
      </w:r>
      <w:r w:rsidR="00D2718F" w:rsidRPr="00D53FAB">
        <w:rPr>
          <w:rtl/>
          <w:lang w:val="ar-SA"/>
        </w:rPr>
        <w:t xml:space="preserve"> في المدار</w:t>
      </w:r>
      <w:r w:rsidR="00D2718F" w:rsidRPr="00D53FAB">
        <w:rPr>
          <w:rFonts w:hint="cs"/>
          <w:rtl/>
        </w:rPr>
        <w:t>.</w:t>
      </w:r>
    </w:p>
    <w:p w:rsidR="003508F1" w:rsidRDefault="007705AD" w:rsidP="008C5779">
      <w:pPr>
        <w:rPr>
          <w:rtl/>
        </w:rPr>
      </w:pPr>
      <w:r>
        <w:rPr>
          <w:rFonts w:hint="cs"/>
          <w:rtl/>
        </w:rPr>
        <w:t>وفي</w:t>
      </w:r>
      <w:r w:rsidR="00EC22A4">
        <w:rPr>
          <w:rFonts w:hint="eastAsia"/>
          <w:rtl/>
        </w:rPr>
        <w:t> </w:t>
      </w:r>
      <w:r>
        <w:rPr>
          <w:rFonts w:hint="cs"/>
          <w:rtl/>
        </w:rPr>
        <w:t xml:space="preserve">الممارسة العملية، </w:t>
      </w:r>
      <w:r w:rsidR="001522FF">
        <w:rPr>
          <w:rFonts w:hint="cs"/>
          <w:rtl/>
        </w:rPr>
        <w:t xml:space="preserve">توجد </w:t>
      </w:r>
      <w:r w:rsidR="001522FF" w:rsidRPr="001522FF">
        <w:rPr>
          <w:rtl/>
        </w:rPr>
        <w:t xml:space="preserve">أمثلة </w:t>
      </w:r>
      <w:r w:rsidR="001522FF">
        <w:rPr>
          <w:rFonts w:hint="cs"/>
          <w:rtl/>
        </w:rPr>
        <w:t xml:space="preserve">متعددة </w:t>
      </w:r>
      <w:r w:rsidR="001522FF" w:rsidRPr="001522FF">
        <w:rPr>
          <w:rtl/>
        </w:rPr>
        <w:t xml:space="preserve">للحالات التي </w:t>
      </w:r>
      <w:r w:rsidR="001522FF">
        <w:rPr>
          <w:rFonts w:hint="cs"/>
          <w:rtl/>
        </w:rPr>
        <w:t xml:space="preserve">تقتضي </w:t>
      </w:r>
      <w:proofErr w:type="spellStart"/>
      <w:r w:rsidR="001522FF">
        <w:rPr>
          <w:rtl/>
        </w:rPr>
        <w:t>س</w:t>
      </w:r>
      <w:r w:rsidR="001522FF" w:rsidRPr="001522FF">
        <w:rPr>
          <w:rtl/>
        </w:rPr>
        <w:t>اتل</w:t>
      </w:r>
      <w:r w:rsidR="001522FF">
        <w:rPr>
          <w:rFonts w:hint="cs"/>
          <w:rtl/>
        </w:rPr>
        <w:t>اً</w:t>
      </w:r>
      <w:proofErr w:type="spellEnd"/>
      <w:r w:rsidR="001522FF" w:rsidRPr="001522FF">
        <w:rPr>
          <w:rtl/>
        </w:rPr>
        <w:t xml:space="preserve"> </w:t>
      </w:r>
      <w:r w:rsidR="000A7225">
        <w:rPr>
          <w:rFonts w:hint="cs"/>
          <w:rtl/>
        </w:rPr>
        <w:t>و</w:t>
      </w:r>
      <w:r w:rsidR="001522FF">
        <w:rPr>
          <w:rFonts w:hint="cs"/>
          <w:rtl/>
        </w:rPr>
        <w:t>ح</w:t>
      </w:r>
      <w:r w:rsidR="000A7225">
        <w:rPr>
          <w:rFonts w:hint="cs"/>
          <w:rtl/>
        </w:rPr>
        <w:t>ي</w:t>
      </w:r>
      <w:r w:rsidR="001522FF">
        <w:rPr>
          <w:rFonts w:hint="cs"/>
          <w:rtl/>
        </w:rPr>
        <w:t xml:space="preserve">داً </w:t>
      </w:r>
      <w:r w:rsidR="00D44493">
        <w:rPr>
          <w:rFonts w:hint="cs"/>
          <w:rtl/>
          <w:lang w:bidi="ar-EG"/>
        </w:rPr>
        <w:t>لوضع</w:t>
      </w:r>
      <w:r w:rsidR="000A7225">
        <w:rPr>
          <w:rFonts w:hint="cs"/>
          <w:rtl/>
        </w:rPr>
        <w:t xml:space="preserve"> </w:t>
      </w:r>
      <w:r w:rsidR="00DB1841">
        <w:rPr>
          <w:rtl/>
        </w:rPr>
        <w:t xml:space="preserve">تخصيصات </w:t>
      </w:r>
      <w:r w:rsidR="001522FF" w:rsidRPr="001522FF">
        <w:rPr>
          <w:rtl/>
        </w:rPr>
        <w:t xml:space="preserve">تردد </w:t>
      </w:r>
      <w:r w:rsidR="000D1F42" w:rsidRPr="001522FF">
        <w:rPr>
          <w:rtl/>
        </w:rPr>
        <w:t>في الخدمة</w:t>
      </w:r>
      <w:r w:rsidR="000D1F42">
        <w:rPr>
          <w:rFonts w:hint="cs"/>
          <w:rtl/>
        </w:rPr>
        <w:t xml:space="preserve"> </w:t>
      </w:r>
      <w:r w:rsidR="001522FF" w:rsidRPr="001522FF">
        <w:rPr>
          <w:rtl/>
        </w:rPr>
        <w:t xml:space="preserve">في مواقع </w:t>
      </w:r>
      <w:r w:rsidR="001522FF">
        <w:rPr>
          <w:rFonts w:hint="cs"/>
          <w:rtl/>
        </w:rPr>
        <w:t xml:space="preserve">مختلفة </w:t>
      </w:r>
      <w:r w:rsidR="00DB1841">
        <w:rPr>
          <w:rFonts w:hint="cs"/>
          <w:rtl/>
        </w:rPr>
        <w:t>خلال</w:t>
      </w:r>
      <w:r w:rsidR="001522FF">
        <w:rPr>
          <w:rFonts w:hint="cs"/>
          <w:rtl/>
        </w:rPr>
        <w:t xml:space="preserve"> فترة زمنية قصيرة. وتشمل هذه الحالات الحالة التي قد يغير توقيت الأحداث فيها تقييم حالة </w:t>
      </w:r>
      <w:r w:rsidR="000A7225">
        <w:rPr>
          <w:rFonts w:hint="cs"/>
          <w:rtl/>
        </w:rPr>
        <w:t>على أنها "مبررة" أم لا</w:t>
      </w:r>
      <w:r w:rsidR="001522FF">
        <w:rPr>
          <w:rFonts w:hint="cs"/>
          <w:rtl/>
        </w:rPr>
        <w:t xml:space="preserve">. </w:t>
      </w:r>
      <w:r w:rsidR="00AF295D">
        <w:rPr>
          <w:rFonts w:hint="cs"/>
          <w:rtl/>
        </w:rPr>
        <w:lastRenderedPageBreak/>
        <w:t xml:space="preserve">ويبدو من خلال النظر في جميع الحالات الواردة في تقرير الاجتماع التحضيري للمؤتمر أن </w:t>
      </w:r>
      <w:r w:rsidR="00AF295D" w:rsidRPr="00AF295D">
        <w:rPr>
          <w:rFonts w:hint="cs"/>
          <w:rtl/>
        </w:rPr>
        <w:t>إمكانية سوء استعمال أحكام الوضع في الخدمة والتعليق</w:t>
      </w:r>
      <w:r w:rsidR="00AF295D">
        <w:rPr>
          <w:rFonts w:hint="cs"/>
          <w:rtl/>
        </w:rPr>
        <w:t xml:space="preserve"> لا تنشأ إلاّ في </w:t>
      </w:r>
      <w:r w:rsidR="000D1F42">
        <w:rPr>
          <w:rFonts w:hint="cs"/>
          <w:rtl/>
        </w:rPr>
        <w:t xml:space="preserve">حالات </w:t>
      </w:r>
      <w:r w:rsidR="00DB1841">
        <w:rPr>
          <w:rFonts w:hint="cs"/>
          <w:rtl/>
        </w:rPr>
        <w:t xml:space="preserve">وجود </w:t>
      </w:r>
      <w:r w:rsidR="000D1F42">
        <w:rPr>
          <w:rFonts w:hint="cs"/>
          <w:rtl/>
        </w:rPr>
        <w:t>ساتل في المدار يضع تخصيصات تردد في الخدمة في مواقع مدارية متعددة خلال</w:t>
      </w:r>
      <w:r w:rsidR="008C5779">
        <w:rPr>
          <w:rFonts w:hint="eastAsia"/>
          <w:rtl/>
        </w:rPr>
        <w:t> </w:t>
      </w:r>
      <w:r w:rsidR="000D1F42">
        <w:rPr>
          <w:rFonts w:hint="cs"/>
          <w:rtl/>
        </w:rPr>
        <w:t xml:space="preserve">فترة </w:t>
      </w:r>
      <w:r w:rsidR="00DB1841">
        <w:rPr>
          <w:rFonts w:hint="cs"/>
          <w:rtl/>
        </w:rPr>
        <w:t>زمنية قصيرة</w:t>
      </w:r>
      <w:r w:rsidR="00890485">
        <w:rPr>
          <w:rFonts w:hint="cs"/>
          <w:rtl/>
        </w:rPr>
        <w:t xml:space="preserve">، مع القيام في نفس الوقت بترك موقع أو أكثر من المواقع المدارية المشغولة سابقاً شاغراً لفترة </w:t>
      </w:r>
      <w:r w:rsidR="00DB1841">
        <w:rPr>
          <w:rFonts w:hint="cs"/>
          <w:rtl/>
        </w:rPr>
        <w:t xml:space="preserve">زمنية </w:t>
      </w:r>
      <w:r w:rsidR="00890485">
        <w:rPr>
          <w:rFonts w:hint="cs"/>
          <w:rtl/>
        </w:rPr>
        <w:t>معينة. ومع</w:t>
      </w:r>
      <w:r w:rsidR="00EC22A4">
        <w:rPr>
          <w:rFonts w:hint="eastAsia"/>
          <w:rtl/>
        </w:rPr>
        <w:t> </w:t>
      </w:r>
      <w:r w:rsidR="00890485">
        <w:rPr>
          <w:rFonts w:hint="cs"/>
          <w:rtl/>
        </w:rPr>
        <w:t xml:space="preserve">ذلك، </w:t>
      </w:r>
      <w:r w:rsidR="00134FC1">
        <w:rPr>
          <w:rFonts w:hint="cs"/>
          <w:rtl/>
        </w:rPr>
        <w:t xml:space="preserve">تظهر </w:t>
      </w:r>
      <w:r w:rsidR="00890485">
        <w:rPr>
          <w:rFonts w:hint="cs"/>
          <w:rtl/>
        </w:rPr>
        <w:t>حتى في ظل هذه الظروف</w:t>
      </w:r>
      <w:r w:rsidR="00134FC1">
        <w:rPr>
          <w:rFonts w:hint="cs"/>
          <w:rtl/>
        </w:rPr>
        <w:t xml:space="preserve"> حالات يمكن تبرير هذه الأعمال فيها، كما هو مشار إليه في تقرير الاجتماع التحضيري للمؤتمر. وعليه، يستحيل وضع </w:t>
      </w:r>
      <w:r w:rsidR="000D616A">
        <w:rPr>
          <w:rFonts w:hint="cs"/>
          <w:rtl/>
        </w:rPr>
        <w:t xml:space="preserve">أحكام تنظيمية محددة لمعالجة الحالة المتعلقة </w:t>
      </w:r>
      <w:proofErr w:type="spellStart"/>
      <w:r w:rsidR="000D616A">
        <w:rPr>
          <w:rFonts w:hint="cs"/>
          <w:rtl/>
        </w:rPr>
        <w:t>بساتل</w:t>
      </w:r>
      <w:proofErr w:type="spellEnd"/>
      <w:r w:rsidR="000D616A">
        <w:rPr>
          <w:rFonts w:hint="cs"/>
          <w:rtl/>
        </w:rPr>
        <w:t xml:space="preserve"> وحيد يضع في الخدمة تخصيصات تردد في مواقع مدارية متعددة خلال فترة </w:t>
      </w:r>
      <w:r w:rsidR="00DB1841">
        <w:rPr>
          <w:rFonts w:hint="cs"/>
          <w:rtl/>
        </w:rPr>
        <w:t xml:space="preserve">زمنية </w:t>
      </w:r>
      <w:r w:rsidR="000D616A">
        <w:rPr>
          <w:rFonts w:hint="cs"/>
          <w:rtl/>
        </w:rPr>
        <w:t xml:space="preserve">قصيرة. وفي أفضل الأحوال، قد يكون من الممكن </w:t>
      </w:r>
      <w:r w:rsidR="00DB1841">
        <w:rPr>
          <w:rFonts w:hint="cs"/>
          <w:rtl/>
        </w:rPr>
        <w:t xml:space="preserve">أن </w:t>
      </w:r>
      <w:r w:rsidR="000D616A">
        <w:rPr>
          <w:rFonts w:hint="cs"/>
          <w:rtl/>
        </w:rPr>
        <w:t>يُطلب إلى الإدارات في</w:t>
      </w:r>
      <w:r w:rsidR="00EC22A4">
        <w:rPr>
          <w:rFonts w:hint="eastAsia"/>
          <w:rtl/>
        </w:rPr>
        <w:t> </w:t>
      </w:r>
      <w:r w:rsidR="000D616A">
        <w:rPr>
          <w:rFonts w:hint="cs"/>
          <w:rtl/>
        </w:rPr>
        <w:t xml:space="preserve">بعض الحالات تقديم معلومات إضافية عند الإعلان عن وضع تخصيصات تردد في الخدمة </w:t>
      </w:r>
      <w:r w:rsidR="00DB1841">
        <w:rPr>
          <w:rFonts w:hint="cs"/>
          <w:rtl/>
        </w:rPr>
        <w:t>باستعمال</w:t>
      </w:r>
      <w:r w:rsidR="000D616A">
        <w:rPr>
          <w:rFonts w:hint="cs"/>
          <w:rtl/>
        </w:rPr>
        <w:t xml:space="preserve"> </w:t>
      </w:r>
      <w:r w:rsidR="00DB1841">
        <w:rPr>
          <w:rFonts w:hint="cs"/>
          <w:rtl/>
        </w:rPr>
        <w:t>ساتل موجود</w:t>
      </w:r>
      <w:r w:rsidR="00EC22A4">
        <w:rPr>
          <w:rFonts w:hint="cs"/>
          <w:rtl/>
        </w:rPr>
        <w:t xml:space="preserve"> في</w:t>
      </w:r>
      <w:r w:rsidR="008C5779">
        <w:rPr>
          <w:rFonts w:hint="eastAsia"/>
          <w:rtl/>
        </w:rPr>
        <w:t> </w:t>
      </w:r>
      <w:r w:rsidR="00EC22A4">
        <w:rPr>
          <w:rFonts w:hint="cs"/>
          <w:rtl/>
        </w:rPr>
        <w:t>المدار.</w:t>
      </w:r>
    </w:p>
    <w:p w:rsidR="003508F1" w:rsidRDefault="00AA66D9" w:rsidP="00182F9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3508F1" w:rsidRDefault="000D616A" w:rsidP="008C5779">
      <w:pPr>
        <w:rPr>
          <w:rtl/>
          <w:lang w:bidi="ar-EG"/>
        </w:rPr>
      </w:pPr>
      <w:r>
        <w:rPr>
          <w:rFonts w:hint="cs"/>
          <w:rtl/>
          <w:lang w:bidi="ar-EG"/>
        </w:rPr>
        <w:t>تؤيد الولايات المتحدة الأسلوب</w:t>
      </w:r>
      <w:r w:rsidR="00EC22A4">
        <w:rPr>
          <w:rFonts w:hint="eastAsia"/>
          <w:rtl/>
          <w:lang w:bidi="ar-EG"/>
        </w:rPr>
        <w:t> </w:t>
      </w:r>
      <w:r w:rsidRPr="00685C17">
        <w:t>H2</w:t>
      </w:r>
      <w:r>
        <w:rPr>
          <w:rFonts w:hint="cs"/>
          <w:rtl/>
        </w:rPr>
        <w:t xml:space="preserve"> </w:t>
      </w:r>
      <w:r w:rsidR="00D44493">
        <w:rPr>
          <w:rFonts w:hint="cs"/>
          <w:rtl/>
        </w:rPr>
        <w:t>الذي يقتضي عدم إدخال</w:t>
      </w:r>
      <w:r>
        <w:rPr>
          <w:rFonts w:hint="cs"/>
          <w:rtl/>
        </w:rPr>
        <w:t xml:space="preserve"> أي</w:t>
      </w:r>
      <w:r w:rsidR="00CF6467">
        <w:rPr>
          <w:rFonts w:hint="cs"/>
          <w:rtl/>
        </w:rPr>
        <w:t>ّ</w:t>
      </w:r>
      <w:r w:rsidR="00D44493">
        <w:rPr>
          <w:rFonts w:hint="cs"/>
          <w:rtl/>
        </w:rPr>
        <w:t xml:space="preserve"> تعديل على المادة</w:t>
      </w:r>
      <w:r w:rsidR="008D0652">
        <w:rPr>
          <w:rFonts w:hint="eastAsia"/>
          <w:rtl/>
        </w:rPr>
        <w:t> </w:t>
      </w:r>
      <w:r>
        <w:t>11</w:t>
      </w:r>
      <w:r>
        <w:rPr>
          <w:rFonts w:hint="cs"/>
          <w:rtl/>
          <w:lang w:bidi="ar-EG"/>
        </w:rPr>
        <w:t xml:space="preserve"> من لوائح الراديو</w:t>
      </w:r>
      <w:r w:rsidR="00CF6467">
        <w:rPr>
          <w:rFonts w:hint="cs"/>
          <w:rtl/>
          <w:lang w:bidi="ar-EG"/>
        </w:rPr>
        <w:t xml:space="preserve"> إذ </w:t>
      </w:r>
      <w:r>
        <w:rPr>
          <w:rFonts w:hint="cs"/>
          <w:rtl/>
          <w:lang w:bidi="ar-EG"/>
        </w:rPr>
        <w:t>بإمكان مكتب</w:t>
      </w:r>
      <w:r w:rsidR="008C57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الاتصالات الراديوية </w:t>
      </w:r>
      <w:r w:rsidR="009558B3">
        <w:rPr>
          <w:rFonts w:hint="cs"/>
          <w:rtl/>
          <w:lang w:bidi="ar-EG"/>
        </w:rPr>
        <w:t xml:space="preserve">أن </w:t>
      </w:r>
      <w:r w:rsidR="00CF6467">
        <w:rPr>
          <w:rFonts w:hint="cs"/>
          <w:rtl/>
          <w:lang w:bidi="ar-EG"/>
        </w:rPr>
        <w:t>يستفسر</w:t>
      </w:r>
      <w:r w:rsidR="009558B3">
        <w:rPr>
          <w:rFonts w:hint="cs"/>
          <w:rtl/>
          <w:lang w:bidi="ar-EG"/>
        </w:rPr>
        <w:t xml:space="preserve"> بالفعل</w:t>
      </w:r>
      <w:r w:rsidR="00D44493">
        <w:rPr>
          <w:rFonts w:hint="cs"/>
          <w:rtl/>
          <w:lang w:bidi="ar-EG"/>
        </w:rPr>
        <w:t xml:space="preserve"> من إحدى الإدارات في الحالات التي</w:t>
      </w:r>
      <w:r w:rsidR="009558B3">
        <w:rPr>
          <w:rFonts w:hint="cs"/>
          <w:rtl/>
          <w:lang w:bidi="ar-EG"/>
        </w:rPr>
        <w:t xml:space="preserve"> يستعمَل </w:t>
      </w:r>
      <w:r w:rsidR="00D44493">
        <w:rPr>
          <w:rFonts w:hint="cs"/>
          <w:rtl/>
          <w:lang w:bidi="ar-EG"/>
        </w:rPr>
        <w:t xml:space="preserve">فيها </w:t>
      </w:r>
      <w:r w:rsidR="009558B3">
        <w:rPr>
          <w:rFonts w:hint="cs"/>
          <w:rtl/>
          <w:lang w:bidi="ar-EG"/>
        </w:rPr>
        <w:t>ساتل موجود في المدار لوضع موقع</w:t>
      </w:r>
      <w:r w:rsidR="00EC22A4">
        <w:rPr>
          <w:rFonts w:hint="eastAsia"/>
          <w:rtl/>
          <w:lang w:bidi="ar-EG"/>
        </w:rPr>
        <w:t> </w:t>
      </w:r>
      <w:r w:rsidR="008C5779">
        <w:rPr>
          <w:rFonts w:hint="cs"/>
          <w:rtl/>
          <w:lang w:bidi="ar-EG"/>
        </w:rPr>
        <w:t>مداري في الخدمة.</w:t>
      </w:r>
    </w:p>
    <w:p w:rsidR="000108E9" w:rsidRDefault="00182F98">
      <w:pPr>
        <w:pStyle w:val="Proposal"/>
      </w:pPr>
      <w:r>
        <w:rPr>
          <w:u w:val="single"/>
        </w:rPr>
        <w:t>NOC</w:t>
      </w:r>
      <w:r>
        <w:tab/>
        <w:t>USA/6A21A8/1</w:t>
      </w:r>
    </w:p>
    <w:p w:rsidR="009F37C9" w:rsidRPr="00620278" w:rsidRDefault="00182F98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182F98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3508F1">
        <w:rPr>
          <w:rStyle w:val="FootnoteReference"/>
          <w:rFonts w:ascii="Times New Roman Bold" w:hAnsi="Times New Roman Bold" w:cs="Traditional Arabic"/>
          <w:bCs w:val="0"/>
          <w:i/>
          <w:iCs/>
          <w:sz w:val="24"/>
          <w:szCs w:val="24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4E3364" w:rsidRDefault="00182F98" w:rsidP="0062627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558B3" w:rsidRPr="00CF6467">
        <w:rPr>
          <w:rFonts w:hint="cs"/>
          <w:b w:val="0"/>
          <w:bCs w:val="0"/>
          <w:rtl/>
        </w:rPr>
        <w:t xml:space="preserve">لا يمكن معالجة الحالات غير المبررة </w:t>
      </w:r>
      <w:r w:rsidR="00CF6467">
        <w:rPr>
          <w:rFonts w:hint="cs"/>
          <w:b w:val="0"/>
          <w:bCs w:val="0"/>
          <w:rtl/>
        </w:rPr>
        <w:t>ل</w:t>
      </w:r>
      <w:r w:rsidR="009558B3" w:rsidRPr="00CF6467">
        <w:rPr>
          <w:rFonts w:hint="cs"/>
          <w:b w:val="0"/>
          <w:bCs w:val="0"/>
          <w:rtl/>
        </w:rPr>
        <w:t>قفز السواتل دون احتمال تقييد الاستعمال المشروع لمناورات وإدارة</w:t>
      </w:r>
      <w:r w:rsidR="008C5779">
        <w:rPr>
          <w:rFonts w:hint="eastAsia"/>
          <w:b w:val="0"/>
          <w:bCs w:val="0"/>
          <w:rtl/>
        </w:rPr>
        <w:t> </w:t>
      </w:r>
      <w:r w:rsidR="009558B3" w:rsidRPr="00CF6467">
        <w:rPr>
          <w:rFonts w:hint="cs"/>
          <w:b w:val="0"/>
          <w:bCs w:val="0"/>
          <w:rtl/>
        </w:rPr>
        <w:t>الأسطول</w:t>
      </w:r>
      <w:r w:rsidR="00EC22A4">
        <w:rPr>
          <w:rFonts w:hint="eastAsia"/>
          <w:b w:val="0"/>
          <w:bCs w:val="0"/>
          <w:rtl/>
        </w:rPr>
        <w:t> </w:t>
      </w:r>
      <w:r w:rsidR="008C5779">
        <w:rPr>
          <w:rFonts w:hint="cs"/>
          <w:b w:val="0"/>
          <w:bCs w:val="0"/>
          <w:rtl/>
        </w:rPr>
        <w:t>الساتلي.</w:t>
      </w:r>
    </w:p>
    <w:p w:rsidR="00BE3788" w:rsidRPr="00BE3788" w:rsidRDefault="00BE3788" w:rsidP="00BE3788">
      <w:pPr>
        <w:pStyle w:val="Reasons"/>
        <w:rPr>
          <w:rFonts w:hint="cs"/>
          <w:rtl/>
          <w:lang w:bidi="ar-EG"/>
        </w:rPr>
      </w:pPr>
      <w:bookmarkStart w:id="2" w:name="_GoBack"/>
      <w:bookmarkEnd w:id="2"/>
    </w:p>
    <w:p w:rsidR="003508F1" w:rsidRPr="003508F1" w:rsidRDefault="00626275" w:rsidP="003508F1">
      <w:pPr>
        <w:spacing w:before="600"/>
        <w:jc w:val="center"/>
      </w:pPr>
      <w:r>
        <w:rPr>
          <w:rFonts w:hint="cs"/>
          <w:rtl/>
        </w:rPr>
        <w:t>__________</w:t>
      </w:r>
    </w:p>
    <w:sectPr w:rsidR="003508F1" w:rsidRPr="003508F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82F98" w:rsidRDefault="00281F5F" w:rsidP="00182F98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182F98">
      <w:instrText xml:space="preserve"> FILENAME \p \* MERGEFORMAT </w:instrText>
    </w:r>
    <w:r w:rsidRPr="00CB4300">
      <w:fldChar w:fldCharType="separate"/>
    </w:r>
    <w:r w:rsidR="00912ED7">
      <w:rPr>
        <w:noProof/>
      </w:rPr>
      <w:t>P:\ARA\ITU-R\CONF-R\CMR15\000\006ADD21ADD08A.docx</w:t>
    </w:r>
    <w:r w:rsidRPr="00CB4300">
      <w:fldChar w:fldCharType="end"/>
    </w:r>
    <w:r w:rsidRPr="00182F98">
      <w:t xml:space="preserve">  (</w:t>
    </w:r>
    <w:r w:rsidR="00182F98">
      <w:rPr>
        <w:rFonts w:hint="cs"/>
        <w:rtl/>
        <w:lang w:val="es-ES"/>
      </w:rPr>
      <w:t>387624</w:t>
    </w:r>
    <w:r w:rsidRPr="00182F98">
      <w:t>)</w:t>
    </w:r>
    <w:r w:rsidRPr="00182F9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E3788">
      <w:rPr>
        <w:noProof/>
      </w:rPr>
      <w:t>25.10.15</w:t>
    </w:r>
    <w:r w:rsidRPr="00CB4300">
      <w:fldChar w:fldCharType="end"/>
    </w:r>
    <w:r w:rsidRPr="00182F9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12ED7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82F98" w:rsidRDefault="00E42826" w:rsidP="00E42826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182F98">
      <w:instrText xml:space="preserve"> FILENAME \p \* MERGEFORMAT </w:instrText>
    </w:r>
    <w:r w:rsidRPr="00CB4300">
      <w:fldChar w:fldCharType="separate"/>
    </w:r>
    <w:r>
      <w:rPr>
        <w:noProof/>
      </w:rPr>
      <w:t>P:\ARA\ITU-R\CONF-R\CMR15\000\006ADD21ADD08A.docx</w:t>
    </w:r>
    <w:r w:rsidRPr="00CB4300">
      <w:fldChar w:fldCharType="end"/>
    </w:r>
    <w:r w:rsidRPr="00182F98">
      <w:t xml:space="preserve">  (</w:t>
    </w:r>
    <w:r>
      <w:rPr>
        <w:rFonts w:hint="cs"/>
        <w:rtl/>
        <w:lang w:val="es-ES"/>
      </w:rPr>
      <w:t>387624</w:t>
    </w:r>
    <w:r w:rsidRPr="00182F98">
      <w:t>)</w:t>
    </w:r>
    <w:r w:rsidRPr="00182F9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E3788">
      <w:rPr>
        <w:noProof/>
      </w:rPr>
      <w:t>25.10.15</w:t>
    </w:r>
    <w:r w:rsidRPr="00CB4300">
      <w:fldChar w:fldCharType="end"/>
    </w:r>
    <w:r w:rsidRPr="00182F9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25.10.15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E378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6(Add.21)(Add.8)-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8E9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7225"/>
    <w:rsid w:val="000B5404"/>
    <w:rsid w:val="000D1708"/>
    <w:rsid w:val="000D1F42"/>
    <w:rsid w:val="000D616A"/>
    <w:rsid w:val="000E2AFC"/>
    <w:rsid w:val="000E6D30"/>
    <w:rsid w:val="000F05F5"/>
    <w:rsid w:val="000F28EA"/>
    <w:rsid w:val="000F518F"/>
    <w:rsid w:val="0010081C"/>
    <w:rsid w:val="001013E3"/>
    <w:rsid w:val="0010363F"/>
    <w:rsid w:val="00134FC1"/>
    <w:rsid w:val="001464F2"/>
    <w:rsid w:val="001522FF"/>
    <w:rsid w:val="001629EC"/>
    <w:rsid w:val="00167364"/>
    <w:rsid w:val="00182F98"/>
    <w:rsid w:val="001903B2"/>
    <w:rsid w:val="001E190C"/>
    <w:rsid w:val="001E54F6"/>
    <w:rsid w:val="001E5A8C"/>
    <w:rsid w:val="00201A0A"/>
    <w:rsid w:val="002075D4"/>
    <w:rsid w:val="00211B2A"/>
    <w:rsid w:val="0021378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08F1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364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3716"/>
    <w:rsid w:val="005B00A1"/>
    <w:rsid w:val="005C29C8"/>
    <w:rsid w:val="005C5D25"/>
    <w:rsid w:val="005D6D48"/>
    <w:rsid w:val="005D72A4"/>
    <w:rsid w:val="005F05CC"/>
    <w:rsid w:val="005F65DE"/>
    <w:rsid w:val="00613492"/>
    <w:rsid w:val="00623C04"/>
    <w:rsid w:val="00626275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5AD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0485"/>
    <w:rsid w:val="008911EC"/>
    <w:rsid w:val="00893E53"/>
    <w:rsid w:val="008A1137"/>
    <w:rsid w:val="008A1788"/>
    <w:rsid w:val="008A4185"/>
    <w:rsid w:val="008A6552"/>
    <w:rsid w:val="008B4E93"/>
    <w:rsid w:val="008C5779"/>
    <w:rsid w:val="008D0652"/>
    <w:rsid w:val="008D4F14"/>
    <w:rsid w:val="008D6ACC"/>
    <w:rsid w:val="008D7AF0"/>
    <w:rsid w:val="008E32DD"/>
    <w:rsid w:val="008F4626"/>
    <w:rsid w:val="009004DF"/>
    <w:rsid w:val="00904AA5"/>
    <w:rsid w:val="00905D21"/>
    <w:rsid w:val="00912ED7"/>
    <w:rsid w:val="00951718"/>
    <w:rsid w:val="00954CCB"/>
    <w:rsid w:val="009558B3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66D9"/>
    <w:rsid w:val="00AB2A33"/>
    <w:rsid w:val="00AC1275"/>
    <w:rsid w:val="00AC7395"/>
    <w:rsid w:val="00AD690F"/>
    <w:rsid w:val="00AD69DD"/>
    <w:rsid w:val="00AD706D"/>
    <w:rsid w:val="00AF295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3788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6467"/>
    <w:rsid w:val="00D25120"/>
    <w:rsid w:val="00D2718F"/>
    <w:rsid w:val="00D419CB"/>
    <w:rsid w:val="00D44350"/>
    <w:rsid w:val="00D44493"/>
    <w:rsid w:val="00D44E3F"/>
    <w:rsid w:val="00D525F5"/>
    <w:rsid w:val="00D535D0"/>
    <w:rsid w:val="00D53FAB"/>
    <w:rsid w:val="00D62C78"/>
    <w:rsid w:val="00D74855"/>
    <w:rsid w:val="00D81703"/>
    <w:rsid w:val="00D82929"/>
    <w:rsid w:val="00D84214"/>
    <w:rsid w:val="00D943E5"/>
    <w:rsid w:val="00DA1AE0"/>
    <w:rsid w:val="00DB1841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2826"/>
    <w:rsid w:val="00E51BFA"/>
    <w:rsid w:val="00E621A3"/>
    <w:rsid w:val="00E77D29"/>
    <w:rsid w:val="00E833BC"/>
    <w:rsid w:val="00E8580E"/>
    <w:rsid w:val="00EA1B76"/>
    <w:rsid w:val="00EA77D7"/>
    <w:rsid w:val="00EC09B9"/>
    <w:rsid w:val="00EC22A4"/>
    <w:rsid w:val="00ED048C"/>
    <w:rsid w:val="00ED4B29"/>
    <w:rsid w:val="00ED70D8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6322B28-C8AA-478B-89A6-FBB91F4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D2718F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R15-WRC15-C-0006!A21-A8!MSW-A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C50855-F23F-4B27-A8D4-4B0E3D75314A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37E9907-B989-4E92-B612-362F9B37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2755</Characters>
  <Application>Microsoft Office Word</Application>
  <DocSecurity>0</DocSecurity>
  <Lines>125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R15-WRC15-C-0006!A21-A8!MSW-A</vt:lpstr>
    </vt:vector>
  </TitlesOfParts>
  <Manager>General Secretariat - Pool</Manager>
  <Company>International Telecommunication Union (ITU)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R15-WRC15-C-0006!A21-A8!MSW-A</dc:title>
  <dc:creator>Documents Proposals Manager (DPM)</dc:creator>
  <cp:keywords>DPM_v5.2015.9.16_prod</cp:keywords>
  <cp:lastModifiedBy>Awad, Samy</cp:lastModifiedBy>
  <cp:revision>9</cp:revision>
  <cp:lastPrinted>2015-10-25T18:28:00Z</cp:lastPrinted>
  <dcterms:created xsi:type="dcterms:W3CDTF">2015-10-25T18:16:00Z</dcterms:created>
  <dcterms:modified xsi:type="dcterms:W3CDTF">2015-10-25T20:09:00Z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