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8 to</w:t>
            </w:r>
            <w:r>
              <w:rPr>
                <w:rFonts w:ascii="Verdana" w:eastAsia="SimSun" w:hAnsi="Verdana" w:cs="Traditional Arabic"/>
                <w:b/>
                <w:sz w:val="20"/>
              </w:rPr>
              <w:br/>
              <w:t>Document 6(Add.21)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5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United States of America</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7(H)</w:t>
            </w:r>
          </w:p>
        </w:tc>
      </w:tr>
    </w:tbl>
    <w:bookmarkEnd w:id="6"/>
    <w:bookmarkEnd w:id="7"/>
    <w:p w:rsidR="00B02325" w:rsidRPr="000002F2" w:rsidRDefault="00B90EAC"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B90EAC" w:rsidP="00395E5F">
      <w:r>
        <w:t>7(H)</w:t>
      </w:r>
      <w:r>
        <w:tab/>
      </w:r>
      <w:r w:rsidRPr="003444FC">
        <w:t>Issue H</w:t>
      </w:r>
      <w:r w:rsidRPr="004D0936">
        <w:t xml:space="preserve"> – </w:t>
      </w:r>
      <w:r w:rsidRPr="003444FC">
        <w:t>Using one space station to bring frequency assignments at different orbital locations into use within a short period of time</w:t>
      </w:r>
    </w:p>
    <w:p w:rsidR="004A6946" w:rsidRPr="000002F2" w:rsidRDefault="004A6946" w:rsidP="00395E5F"/>
    <w:p w:rsidR="00685C17" w:rsidRPr="004A6946" w:rsidRDefault="00685C17" w:rsidP="00685C17">
      <w:pPr>
        <w:pStyle w:val="Headingb"/>
        <w:rPr>
          <w:lang w:val="en-US"/>
        </w:rPr>
      </w:pPr>
      <w:r w:rsidRPr="008023CA">
        <w:rPr>
          <w:lang w:val="en-US"/>
        </w:rPr>
        <w:t>Background</w:t>
      </w:r>
    </w:p>
    <w:p w:rsidR="00685C17" w:rsidRPr="00685C17" w:rsidRDefault="00685C17" w:rsidP="00685C17">
      <w:pPr>
        <w:rPr>
          <w:lang w:eastAsia="zh-CN"/>
        </w:rPr>
      </w:pPr>
      <w:r w:rsidRPr="00685C17">
        <w:rPr>
          <w:lang w:eastAsia="zh-CN"/>
        </w:rPr>
        <w:t>No. 11.44B and No. 11.49 of the Radio Regulations were revised at WRC-12 in order to clarify issues regarding the bringing into use, or resumption of use after a suspension, of frequency assignments associated with satellite networks.</w:t>
      </w:r>
    </w:p>
    <w:p w:rsidR="00685C17" w:rsidRPr="00685C17" w:rsidRDefault="00685C17" w:rsidP="00685C17">
      <w:pPr>
        <w:rPr>
          <w:lang w:eastAsia="zh-CN"/>
        </w:rPr>
      </w:pPr>
      <w:r w:rsidRPr="00685C17">
        <w:rPr>
          <w:lang w:eastAsia="zh-CN"/>
        </w:rPr>
        <w:t>While adopting these revised provisions WRC-12 recognized that the issue of using one space station to bring frequency assignments at different orbital locations into use within a short period of time was not the intent of these revised provisions.</w:t>
      </w:r>
      <w:r w:rsidR="006D11DA">
        <w:rPr>
          <w:lang w:eastAsia="zh-CN"/>
        </w:rPr>
        <w:t xml:space="preserve"> </w:t>
      </w:r>
      <w:r w:rsidRPr="00685C17">
        <w:rPr>
          <w:lang w:eastAsia="zh-CN"/>
        </w:rPr>
        <w:t xml:space="preserve">WRC-12 also noted, “There are legitimate reasons why an administration or operator may need to move a spacecraft from one orbital position to a new orbital position, and care should be taken not to constrain the legitimate use of fleet </w:t>
      </w:r>
      <w:r w:rsidR="00CC2445" w:rsidRPr="00685C17">
        <w:rPr>
          <w:lang w:eastAsia="zh-CN"/>
        </w:rPr>
        <w:t>manoeuvres</w:t>
      </w:r>
      <w:r w:rsidRPr="00685C17">
        <w:rPr>
          <w:lang w:eastAsia="zh-CN"/>
        </w:rPr>
        <w:t xml:space="preserve"> and management.”</w:t>
      </w:r>
      <w:r w:rsidR="006D11DA">
        <w:rPr>
          <w:lang w:eastAsia="zh-CN"/>
        </w:rPr>
        <w:t xml:space="preserve"> </w:t>
      </w:r>
      <w:r w:rsidRPr="00685C17">
        <w:rPr>
          <w:lang w:eastAsia="zh-CN"/>
        </w:rPr>
        <w:t>In its plenary meeting, WRC-12 a</w:t>
      </w:r>
      <w:r>
        <w:rPr>
          <w:lang w:eastAsia="zh-CN"/>
        </w:rPr>
        <w:t>lso requested the BR, until ITU</w:t>
      </w:r>
      <w:r>
        <w:rPr>
          <w:lang w:eastAsia="zh-CN"/>
        </w:rPr>
        <w:noBreakHyphen/>
      </w:r>
      <w:r w:rsidRPr="00685C17">
        <w:rPr>
          <w:lang w:eastAsia="zh-CN"/>
        </w:rPr>
        <w:t xml:space="preserve">R studies are completed, to query to administrations as to the last previous orbital location/frequency assignments brought into use with that satellite and make such information available, where an administration brings into use frequency assignments at a given orbital location using an already in-orbit satellite. </w:t>
      </w:r>
    </w:p>
    <w:p w:rsidR="00685C17" w:rsidRPr="00685C17" w:rsidRDefault="00685C17" w:rsidP="00B157B6">
      <w:r w:rsidRPr="00685C17">
        <w:rPr>
          <w:lang w:eastAsia="zh-CN"/>
        </w:rPr>
        <w:t xml:space="preserve">In practice, multiple examples exist </w:t>
      </w:r>
      <w:r w:rsidRPr="00685C17">
        <w:t>of cases where a single satellite may be required to bring into use frequency assignments at different locations in a short period of time.</w:t>
      </w:r>
      <w:r w:rsidR="006D11DA">
        <w:t xml:space="preserve"> </w:t>
      </w:r>
      <w:r w:rsidRPr="00685C17">
        <w:t>These cases include where the timing of events may change the evaluation of whether a case is considered “justifiable” or not.</w:t>
      </w:r>
      <w:r w:rsidR="006D11DA">
        <w:t xml:space="preserve"> </w:t>
      </w:r>
      <w:r w:rsidRPr="00685C17">
        <w:t xml:space="preserve">What does seem to emerge from consideration of all of the cases in the CPM </w:t>
      </w:r>
      <w:r w:rsidR="00B157B6">
        <w:t>Report</w:t>
      </w:r>
      <w:r w:rsidRPr="00685C17">
        <w:t xml:space="preserve"> is that </w:t>
      </w:r>
      <w:r w:rsidRPr="00685C17">
        <w:lastRenderedPageBreak/>
        <w:t>the possibility for misuse of the BIU and suspension provisions only seems to arise for cases of an in-orbit satellite bringing into use frequency assignments at multiple orbital locations within a short period of time, while at the same time leaving one or more of the previously occupied orbital locations vacant for some period of time.</w:t>
      </w:r>
      <w:r w:rsidR="006D11DA">
        <w:t xml:space="preserve"> </w:t>
      </w:r>
      <w:r w:rsidRPr="00685C17">
        <w:t xml:space="preserve">However, even under these circumstances, there do appear to be cases where such actions could be justified as reflected in the </w:t>
      </w:r>
      <w:r w:rsidR="00B157B6">
        <w:t>CPM Report</w:t>
      </w:r>
      <w:r w:rsidRPr="00685C17">
        <w:t>.</w:t>
      </w:r>
      <w:r w:rsidR="006D11DA">
        <w:t xml:space="preserve"> </w:t>
      </w:r>
      <w:r w:rsidRPr="00685C17">
        <w:t>As such, it is not possible to construct specific regulatory provisions to address the case of a single satellite bringing into use frequency assignments at multiple orbital locations within a short period of time.</w:t>
      </w:r>
      <w:r w:rsidR="006D11DA">
        <w:t xml:space="preserve"> </w:t>
      </w:r>
      <w:r w:rsidRPr="00685C17">
        <w:t xml:space="preserve">At best, it may be possible to require Administrations, in certain cases, to provide additional information when declaring that frequency assignments have been brought into use using an in-orbit satellite. </w:t>
      </w:r>
    </w:p>
    <w:p w:rsidR="00685C17" w:rsidRPr="00B157B6" w:rsidRDefault="00685C17" w:rsidP="00685C17">
      <w:pPr>
        <w:pStyle w:val="Headingb"/>
        <w:rPr>
          <w:lang w:val="en-GB"/>
        </w:rPr>
      </w:pPr>
      <w:r w:rsidRPr="00B157B6">
        <w:rPr>
          <w:lang w:val="en-GB"/>
        </w:rPr>
        <w:t>Proposal</w:t>
      </w:r>
    </w:p>
    <w:p w:rsidR="00685C17" w:rsidRPr="00685C17" w:rsidRDefault="00685C17" w:rsidP="00685C17">
      <w:r w:rsidRPr="00685C17">
        <w:t xml:space="preserve">The United States supports Method H2, no change to Article 11 of the Radio Regulations, as the </w:t>
      </w:r>
      <w:proofErr w:type="spellStart"/>
      <w:r w:rsidRPr="00685C17">
        <w:t>Radiocommunication</w:t>
      </w:r>
      <w:proofErr w:type="spellEnd"/>
      <w:r w:rsidRPr="00685C17">
        <w:t xml:space="preserve"> Bureau can already query an administration in those cases where an in</w:t>
      </w:r>
      <w:r w:rsidRPr="00685C17">
        <w:noBreakHyphen/>
        <w:t>orbit satellite is used to BIU an orbital location.</w:t>
      </w:r>
    </w:p>
    <w:p w:rsidR="00D20A3D" w:rsidRDefault="00B90EAC">
      <w:pPr>
        <w:pStyle w:val="Proposal"/>
      </w:pPr>
      <w:r>
        <w:rPr>
          <w:u w:val="single"/>
        </w:rPr>
        <w:t>NOC</w:t>
      </w:r>
      <w:r>
        <w:tab/>
        <w:t>USA/6A21A8/1</w:t>
      </w:r>
    </w:p>
    <w:p w:rsidR="009B463A" w:rsidRPr="00667882" w:rsidRDefault="00B90EAC" w:rsidP="00FB3369">
      <w:pPr>
        <w:pStyle w:val="ArtNo"/>
      </w:pPr>
      <w:bookmarkStart w:id="8" w:name="_Toc327956595"/>
      <w:r w:rsidRPr="00FB3369">
        <w:t>ARTICLE</w:t>
      </w:r>
      <w:r w:rsidRPr="00D41CE2">
        <w:t xml:space="preserve"> </w:t>
      </w:r>
      <w:r w:rsidRPr="00667882">
        <w:rPr>
          <w:rStyle w:val="href"/>
          <w:noProof/>
          <w:lang w:val="en-CA"/>
        </w:rPr>
        <w:t>11</w:t>
      </w:r>
      <w:bookmarkEnd w:id="8"/>
    </w:p>
    <w:p w:rsidR="009B463A" w:rsidRPr="00D41CE2" w:rsidRDefault="00B90EAC"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D20A3D" w:rsidRDefault="00B90EAC" w:rsidP="00685C17">
      <w:pPr>
        <w:pStyle w:val="Reasons"/>
        <w:tabs>
          <w:tab w:val="clear" w:pos="1588"/>
          <w:tab w:val="clear" w:pos="1985"/>
          <w:tab w:val="left" w:pos="1871"/>
        </w:tabs>
      </w:pPr>
      <w:r>
        <w:rPr>
          <w:b/>
        </w:rPr>
        <w:t>Reasons:</w:t>
      </w:r>
      <w:r>
        <w:tab/>
      </w:r>
      <w:r w:rsidR="00685C17">
        <w:t>It is not possible to address unjustifiable cases of satellite hopping without potentially constraining the legitimate use of satellite fleet manoeuvres and management.</w:t>
      </w:r>
    </w:p>
    <w:p w:rsidR="00685C17" w:rsidRDefault="00685C17" w:rsidP="0032202E">
      <w:pPr>
        <w:pStyle w:val="Reasons"/>
      </w:pPr>
    </w:p>
    <w:p w:rsidR="00685C17" w:rsidRDefault="00685C17">
      <w:pPr>
        <w:jc w:val="center"/>
      </w:pPr>
      <w:r>
        <w:t>______________</w:t>
      </w:r>
    </w:p>
    <w:sectPr w:rsidR="00685C17">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B1B8B">
      <w:rPr>
        <w:noProof/>
        <w:lang w:val="en-US"/>
      </w:rPr>
      <w:t>P:\ENG\ITU-R\CONF-R\CMR15\000\006ADD21ADD08E.docx</w:t>
    </w:r>
    <w:r>
      <w:fldChar w:fldCharType="end"/>
    </w:r>
    <w:r w:rsidRPr="0041348E">
      <w:rPr>
        <w:lang w:val="en-US"/>
      </w:rPr>
      <w:tab/>
    </w:r>
    <w:r>
      <w:fldChar w:fldCharType="begin"/>
    </w:r>
    <w:r>
      <w:instrText xml:space="preserve"> SAVEDATE \@ DD.MM.YY </w:instrText>
    </w:r>
    <w:r>
      <w:fldChar w:fldCharType="separate"/>
    </w:r>
    <w:r w:rsidR="008023CA">
      <w:rPr>
        <w:noProof/>
      </w:rPr>
      <w:t>08.10.15</w:t>
    </w:r>
    <w:r>
      <w:fldChar w:fldCharType="end"/>
    </w:r>
    <w:r w:rsidRPr="0041348E">
      <w:rPr>
        <w:lang w:val="en-US"/>
      </w:rPr>
      <w:tab/>
    </w:r>
    <w:r>
      <w:fldChar w:fldCharType="begin"/>
    </w:r>
    <w:r>
      <w:instrText xml:space="preserve"> PRINTDATE \@ DD.MM.YY </w:instrText>
    </w:r>
    <w:r>
      <w:fldChar w:fldCharType="separate"/>
    </w:r>
    <w:r w:rsidR="00EB1B8B">
      <w:rPr>
        <w:noProof/>
      </w:rPr>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EB1B8B">
      <w:rPr>
        <w:lang w:val="en-US"/>
      </w:rPr>
      <w:t>P:\ENG\ITU-R\CONF-R\CMR15\000\006ADD21ADD08E.docx</w:t>
    </w:r>
    <w:r>
      <w:fldChar w:fldCharType="end"/>
    </w:r>
    <w:r w:rsidR="008023CA">
      <w:t xml:space="preserve"> </w:t>
    </w:r>
    <w:r w:rsidR="007612AD">
      <w:t>(387624)</w:t>
    </w:r>
    <w:r w:rsidRPr="0041348E">
      <w:rPr>
        <w:lang w:val="en-US"/>
      </w:rPr>
      <w:tab/>
    </w:r>
    <w:r>
      <w:fldChar w:fldCharType="begin"/>
    </w:r>
    <w:r>
      <w:instrText xml:space="preserve"> SAVEDATE \@ DD.MM.YY </w:instrText>
    </w:r>
    <w:r>
      <w:fldChar w:fldCharType="separate"/>
    </w:r>
    <w:r w:rsidR="008023CA">
      <w:t>08.10.15</w:t>
    </w:r>
    <w:r>
      <w:fldChar w:fldCharType="end"/>
    </w:r>
    <w:r w:rsidRPr="0041348E">
      <w:rPr>
        <w:lang w:val="en-US"/>
      </w:rPr>
      <w:tab/>
    </w:r>
    <w:r>
      <w:fldChar w:fldCharType="begin"/>
    </w:r>
    <w:r>
      <w:instrText xml:space="preserve"> PRINTDATE \@ DD.MM.YY </w:instrText>
    </w:r>
    <w:r>
      <w:fldChar w:fldCharType="separate"/>
    </w:r>
    <w:r w:rsidR="00EB1B8B">
      <w:t>08.10.15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EB1B8B">
      <w:rPr>
        <w:lang w:val="en-US"/>
      </w:rPr>
      <w:t>P:\ENG\ITU-R\CONF-R\CMR15\000\006ADD21ADD08E.docx</w:t>
    </w:r>
    <w:r>
      <w:fldChar w:fldCharType="end"/>
    </w:r>
    <w:r w:rsidR="008023CA">
      <w:t xml:space="preserve"> </w:t>
    </w:r>
    <w:bookmarkStart w:id="13" w:name="_GoBack"/>
    <w:bookmarkEnd w:id="13"/>
    <w:r w:rsidR="007612AD">
      <w:t>(387624)</w:t>
    </w:r>
    <w:r w:rsidRPr="0041348E">
      <w:rPr>
        <w:lang w:val="en-US"/>
      </w:rPr>
      <w:tab/>
    </w:r>
    <w:r>
      <w:fldChar w:fldCharType="begin"/>
    </w:r>
    <w:r>
      <w:instrText xml:space="preserve"> SAVEDATE \@ DD.MM.YY </w:instrText>
    </w:r>
    <w:r>
      <w:fldChar w:fldCharType="separate"/>
    </w:r>
    <w:r w:rsidR="008023CA">
      <w:t>08.10.15</w:t>
    </w:r>
    <w:r>
      <w:fldChar w:fldCharType="end"/>
    </w:r>
    <w:r w:rsidRPr="0041348E">
      <w:rPr>
        <w:lang w:val="en-US"/>
      </w:rPr>
      <w:tab/>
    </w:r>
    <w:r>
      <w:fldChar w:fldCharType="begin"/>
    </w:r>
    <w:r>
      <w:instrText xml:space="preserve"> PRINTDATE \@ DD.MM.YY </w:instrText>
    </w:r>
    <w:r>
      <w:fldChar w:fldCharType="separate"/>
    </w:r>
    <w:r w:rsidR="00EB1B8B">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3CA" w:rsidRDefault="00802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023CA">
      <w:rPr>
        <w:noProof/>
      </w:rPr>
      <w:t>2</w:t>
    </w:r>
    <w:r>
      <w:fldChar w:fldCharType="end"/>
    </w:r>
  </w:p>
  <w:p w:rsidR="00A066F1" w:rsidRPr="00A066F1" w:rsidRDefault="00187BD9" w:rsidP="00241FA2">
    <w:pPr>
      <w:pStyle w:val="Header"/>
    </w:pPr>
    <w:r>
      <w:t>CMR1</w:t>
    </w:r>
    <w:r w:rsidR="00241FA2">
      <w:t>5</w:t>
    </w:r>
    <w:r w:rsidR="00A066F1">
      <w:t>/</w:t>
    </w:r>
    <w:bookmarkStart w:id="10" w:name="OLE_LINK1"/>
    <w:bookmarkStart w:id="11" w:name="OLE_LINK2"/>
    <w:bookmarkStart w:id="12" w:name="OLE_LINK3"/>
    <w:r w:rsidR="00EB55C6">
      <w:t>6(Add.21)(Add.8)</w:t>
    </w:r>
    <w:bookmarkEnd w:id="10"/>
    <w:bookmarkEnd w:id="11"/>
    <w:bookmarkEnd w:id="12"/>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3CA" w:rsidRDefault="008023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D7BF9"/>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A6946"/>
    <w:rsid w:val="004B13CB"/>
    <w:rsid w:val="004D26EA"/>
    <w:rsid w:val="004D2BFB"/>
    <w:rsid w:val="004D5D5C"/>
    <w:rsid w:val="0050139F"/>
    <w:rsid w:val="0055140B"/>
    <w:rsid w:val="0058064D"/>
    <w:rsid w:val="005964AB"/>
    <w:rsid w:val="005C099A"/>
    <w:rsid w:val="005C31A5"/>
    <w:rsid w:val="005E10C9"/>
    <w:rsid w:val="005E290B"/>
    <w:rsid w:val="005E61DD"/>
    <w:rsid w:val="006023DF"/>
    <w:rsid w:val="00616219"/>
    <w:rsid w:val="00657DE0"/>
    <w:rsid w:val="00685313"/>
    <w:rsid w:val="00685C17"/>
    <w:rsid w:val="00692833"/>
    <w:rsid w:val="006A6E9B"/>
    <w:rsid w:val="006B7C2A"/>
    <w:rsid w:val="006C23DA"/>
    <w:rsid w:val="006D11DA"/>
    <w:rsid w:val="006E3D45"/>
    <w:rsid w:val="007149F9"/>
    <w:rsid w:val="00733A30"/>
    <w:rsid w:val="00745AEE"/>
    <w:rsid w:val="00750F10"/>
    <w:rsid w:val="007612AD"/>
    <w:rsid w:val="007742CA"/>
    <w:rsid w:val="00790D70"/>
    <w:rsid w:val="007A6F1F"/>
    <w:rsid w:val="007D5320"/>
    <w:rsid w:val="00800972"/>
    <w:rsid w:val="008023CA"/>
    <w:rsid w:val="00804475"/>
    <w:rsid w:val="00811633"/>
    <w:rsid w:val="00841216"/>
    <w:rsid w:val="00872FC8"/>
    <w:rsid w:val="0087751B"/>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157B6"/>
    <w:rsid w:val="00B639E9"/>
    <w:rsid w:val="00B817CD"/>
    <w:rsid w:val="00B81A7D"/>
    <w:rsid w:val="00B90EAC"/>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45"/>
    <w:rsid w:val="00CC247A"/>
    <w:rsid w:val="00CE388F"/>
    <w:rsid w:val="00CE5E47"/>
    <w:rsid w:val="00CF020F"/>
    <w:rsid w:val="00CF2B5B"/>
    <w:rsid w:val="00D14CE0"/>
    <w:rsid w:val="00D20A3D"/>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1B8B"/>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1B5962F-3FB3-41C5-80EB-9D283A99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R15-WRC15-C-0006!A21-A8!MSW-E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EA42D06D-036C-41C6-97BB-4608B1126BE3}">
  <ds:schemaRefs>
    <ds:schemaRef ds:uri="32a1a8c5-2265-4ebc-b7a0-2071e2c5c9bb"/>
    <ds:schemaRef ds:uri="http://purl.org/dc/terms/"/>
    <ds:schemaRef ds:uri="http://schemas.openxmlformats.org/package/2006/metadata/core-properties"/>
    <ds:schemaRef ds:uri="http://purl.org/dc/elements/1.1/"/>
    <ds:schemaRef ds:uri="996b2e75-67fd-4955-a3b0-5ab9934cb50b"/>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D9AD156E-0698-459C-89A6-20EA7444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32</TotalTime>
  <Pages>2</Pages>
  <Words>588</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R15-WRC15-C-0006!A21-A8!MSW-E</vt:lpstr>
    </vt:vector>
  </TitlesOfParts>
  <Manager>General Secretariat - Pool</Manager>
  <Company>International Telecommunication Union (ITU)</Company>
  <LinksUpToDate>false</LinksUpToDate>
  <CharactersWithSpaces>3891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R15-WRC15-C-0006!A21-A8!MSW-E</dc:title>
  <dc:subject>World Radiocommunication Conference - 2015</dc:subject>
  <dc:creator>Documents Proposals Manager (DPM)</dc:creator>
  <cp:keywords>DPM_v5.2015.9.16_prod</cp:keywords>
  <dc:description>Uploaded on 2015.07.06</dc:description>
  <cp:lastModifiedBy>Neal, Sharon</cp:lastModifiedBy>
  <cp:revision>7</cp:revision>
  <cp:lastPrinted>2015-10-08T14:02:00Z</cp:lastPrinted>
  <dcterms:created xsi:type="dcterms:W3CDTF">2015-10-08T13:31:00Z</dcterms:created>
  <dcterms:modified xsi:type="dcterms:W3CDTF">2015-10-14T12:18:00Z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