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06628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 xml:space="preserve">Document </w:t>
            </w:r>
            <w:r w:rsidR="00066283">
              <w:rPr>
                <w:rFonts w:ascii="Verdana" w:eastAsia="SimSun" w:hAnsi="Verdana" w:cs="Traditional Arabic"/>
                <w:b/>
                <w:sz w:val="20"/>
              </w:rPr>
              <w:t>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United States of America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Pr="009A2B70" w:rsidRDefault="00293369" w:rsidP="00FC5DFA">
      <w:pPr>
        <w:overflowPunct/>
        <w:autoSpaceDE/>
        <w:autoSpaceDN/>
        <w:adjustRightInd/>
        <w:textAlignment w:val="auto"/>
      </w:pPr>
      <w:r w:rsidRPr="009A2B70">
        <w:t>1.4</w:t>
      </w:r>
      <w:r w:rsidRPr="009A2B70">
        <w:tab/>
        <w:t>to consider possible new allocation to the amateur service on a secondary basis within the band 5 250-5 450</w:t>
      </w:r>
      <w:r w:rsidR="00CA1D16">
        <w:t> kHz</w:t>
      </w:r>
      <w:r w:rsidRPr="009A2B70">
        <w:t xml:space="preserve">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092DB1" w:rsidRDefault="00241FA2" w:rsidP="00293369">
      <w:bookmarkStart w:id="8" w:name="_GoBack"/>
      <w:bookmarkEnd w:id="8"/>
    </w:p>
    <w:p w:rsidR="00293369" w:rsidRPr="00293369" w:rsidRDefault="00293369" w:rsidP="00293369">
      <w:pPr>
        <w:pStyle w:val="Headingb"/>
        <w:rPr>
          <w:lang w:val="en-US"/>
        </w:rPr>
      </w:pPr>
      <w:r w:rsidRPr="00293369">
        <w:rPr>
          <w:lang w:val="en-US"/>
        </w:rPr>
        <w:t>Background</w:t>
      </w:r>
    </w:p>
    <w:p w:rsidR="00293369" w:rsidRDefault="00293369" w:rsidP="00293369">
      <w:r>
        <w:t>This agenda item considers the possibility of an allocation of spectrum for the amateur service on a secondary basis in the 5 250-5 450</w:t>
      </w:r>
      <w:r w:rsidR="00CA1D16">
        <w:t> kHz</w:t>
      </w:r>
      <w:r>
        <w:t xml:space="preserve"> band.</w:t>
      </w:r>
      <w:r w:rsidR="00FD04BA">
        <w:t xml:space="preserve"> </w:t>
      </w:r>
      <w:r>
        <w:t>Taking into account the propagation characteristics of the HF band at frequencies near 5 300</w:t>
      </w:r>
      <w:r w:rsidR="00CA1D16">
        <w:t> kHz</w:t>
      </w:r>
      <w:r>
        <w:t xml:space="preserve"> and existing incumbent use in this band for disaster relief, emergencies, and contingency operations, an allocation to the amateur service in the 5 250-5 450</w:t>
      </w:r>
      <w:r w:rsidR="00CA1D16">
        <w:t> kHz</w:t>
      </w:r>
      <w:r>
        <w:t xml:space="preserve"> band must protect incumbent services in the band.</w:t>
      </w:r>
    </w:p>
    <w:p w:rsidR="00293369" w:rsidRPr="003E09A6" w:rsidRDefault="00293369" w:rsidP="00293369">
      <w:r>
        <w:t>Incumbent services in the 5 250-5</w:t>
      </w:r>
      <w:r w:rsidRPr="003E09A6">
        <w:t xml:space="preserve"> 450</w:t>
      </w:r>
      <w:r w:rsidR="00CA1D16">
        <w:t> kHz</w:t>
      </w:r>
      <w:r>
        <w:t xml:space="preserve"> range include the fixed, </w:t>
      </w:r>
      <w:r w:rsidRPr="003E09A6">
        <w:t>mobile (except aeronautical mobile), and radiolocation</w:t>
      </w:r>
      <w:r>
        <w:rPr>
          <w:rStyle w:val="FootnoteReference"/>
        </w:rPr>
        <w:footnoteReference w:id="1"/>
      </w:r>
      <w:r>
        <w:t xml:space="preserve"> </w:t>
      </w:r>
      <w:r w:rsidRPr="003E09A6">
        <w:t>serv</w:t>
      </w:r>
      <w:r>
        <w:t>ices.</w:t>
      </w:r>
      <w:r w:rsidR="00FD04BA">
        <w:t xml:space="preserve"> </w:t>
      </w:r>
      <w:r>
        <w:t xml:space="preserve">Experience has shown that </w:t>
      </w:r>
      <w:r w:rsidRPr="003E09A6">
        <w:t>amateur service operation is incompatible with HF radioloca</w:t>
      </w:r>
      <w:r>
        <w:t>tion, therefore the 5 250-5 275</w:t>
      </w:r>
      <w:r w:rsidR="00CA1D16">
        <w:t> kHz</w:t>
      </w:r>
      <w:r>
        <w:t xml:space="preserve"> </w:t>
      </w:r>
      <w:r w:rsidRPr="003E09A6">
        <w:t>range is not suitab</w:t>
      </w:r>
      <w:r>
        <w:t>le to satisfy this agenda item.</w:t>
      </w:r>
      <w:r w:rsidR="00FD04BA">
        <w:t xml:space="preserve"> </w:t>
      </w:r>
      <w:r>
        <w:t>Existing fixed and mobile use in this band is in direct support of law enforcement, disaster relief, emergencies, and contingency operations.</w:t>
      </w:r>
      <w:r w:rsidR="00FD04BA">
        <w:t xml:space="preserve"> </w:t>
      </w:r>
      <w:r>
        <w:t>Making use of this band by the amateur service is, therefore, incompatible.</w:t>
      </w:r>
      <w:r w:rsidR="00FD04BA">
        <w:t xml:space="preserve"> </w:t>
      </w:r>
      <w:r w:rsidRPr="003E09A6">
        <w:t xml:space="preserve">Some </w:t>
      </w:r>
      <w:r>
        <w:t>administrations</w:t>
      </w:r>
      <w:r w:rsidRPr="003E09A6">
        <w:t xml:space="preserve"> permit amateur service licensees privileges</w:t>
      </w:r>
      <w:r>
        <w:t xml:space="preserve"> within the 5 275-</w:t>
      </w:r>
      <w:r w:rsidRPr="003E09A6">
        <w:t>5 450</w:t>
      </w:r>
      <w:r w:rsidR="00CA1D16">
        <w:t> kHz</w:t>
      </w:r>
      <w:r w:rsidRPr="003E09A6">
        <w:t xml:space="preserve"> range under </w:t>
      </w:r>
      <w:r>
        <w:t xml:space="preserve">RR </w:t>
      </w:r>
      <w:r w:rsidRPr="003E09A6">
        <w:t xml:space="preserve">No. </w:t>
      </w:r>
      <w:r w:rsidRPr="00293369">
        <w:rPr>
          <w:bCs/>
        </w:rPr>
        <w:t>4.4</w:t>
      </w:r>
      <w:r w:rsidRPr="003E09A6">
        <w:t>, in some cases permitting operation on discrete channels, and in other cases permitt</w:t>
      </w:r>
      <w:r>
        <w:t>ing access to a frequency band.</w:t>
      </w:r>
      <w:r w:rsidR="00FD04BA">
        <w:t xml:space="preserve"> </w:t>
      </w:r>
    </w:p>
    <w:p w:rsidR="00293369" w:rsidRPr="00066283" w:rsidRDefault="00293369" w:rsidP="00293369">
      <w:pPr>
        <w:pStyle w:val="Headingb"/>
        <w:rPr>
          <w:lang w:val="en-US"/>
        </w:rPr>
      </w:pPr>
      <w:r w:rsidRPr="00066283">
        <w:rPr>
          <w:lang w:val="en-US"/>
        </w:rPr>
        <w:t>Proposals</w:t>
      </w:r>
    </w:p>
    <w:p w:rsidR="00293369" w:rsidRDefault="00293369" w:rsidP="00293369">
      <w:r>
        <w:t>Since a</w:t>
      </w:r>
      <w:r w:rsidRPr="00D3316B">
        <w:t xml:space="preserve">mateur use of </w:t>
      </w:r>
      <w:r>
        <w:t>this band would be incompatible with existing services and incumbent use for disaster relief, emergencies, and contingency operations in the band, the United States proposes no change for the band 5 240-5 450</w:t>
      </w:r>
      <w:r w:rsidR="00CA1D16">
        <w:t> kHz</w:t>
      </w:r>
      <w:r>
        <w:t>.</w:t>
      </w:r>
      <w:r w:rsidR="00FD04BA">
        <w:t xml:space="preserve"> </w:t>
      </w:r>
    </w:p>
    <w:p w:rsidR="009B463A" w:rsidRDefault="00293369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293369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293369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F58AE" w:rsidRDefault="00293369" w:rsidP="00066283">
      <w:pPr>
        <w:pStyle w:val="Proposal"/>
      </w:pPr>
      <w:r>
        <w:rPr>
          <w:u w:val="single"/>
        </w:rPr>
        <w:t>NOC</w:t>
      </w:r>
      <w:r>
        <w:tab/>
        <w:t>USA/</w:t>
      </w:r>
      <w:r w:rsidR="00066283">
        <w:t>6</w:t>
      </w:r>
      <w:r>
        <w:t>A4/1</w:t>
      </w:r>
    </w:p>
    <w:p w:rsidR="009B463A" w:rsidRDefault="00293369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</w:t>
      </w:r>
      <w:r w:rsidR="00CA1D16">
        <w:rPr>
          <w:lang w:val="en-AU"/>
        </w:rPr>
        <w:t>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2B657C" w:rsidRDefault="00293369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1D5E2B" w:rsidRDefault="00293369" w:rsidP="00477577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FIXED</w:t>
            </w:r>
          </w:p>
          <w:p w:rsidR="009B463A" w:rsidRPr="00B76897" w:rsidRDefault="00293369" w:rsidP="00477577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9B463A" w:rsidRPr="00B76897" w:rsidRDefault="00293369" w:rsidP="00477577">
            <w:pPr>
              <w:pStyle w:val="TableTextS5"/>
            </w:pPr>
            <w:r w:rsidRPr="00B76897">
              <w:t>Radiolocation  5.132A</w:t>
            </w:r>
          </w:p>
        </w:tc>
      </w:tr>
      <w:tr w:rsidR="009B463A" w:rsidRPr="00107360" w:rsidTr="006E2F9B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DE7EF5" w:rsidRDefault="00293369" w:rsidP="00477577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EA3F53">
              <w:rPr>
                <w:rStyle w:val="Tablefreq"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092DB1" w:rsidP="00477577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9B463A" w:rsidRPr="00B76897" w:rsidRDefault="00092DB1" w:rsidP="00477577">
            <w:pPr>
              <w:pStyle w:val="TableTextS5"/>
              <w:rPr>
                <w:rStyle w:val="Tablefreq"/>
              </w:rPr>
            </w:pPr>
          </w:p>
        </w:tc>
      </w:tr>
      <w:tr w:rsidR="009B463A" w:rsidRPr="00092DB1" w:rsidTr="006E2F9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3A" w:rsidRPr="00B76897" w:rsidRDefault="00293369" w:rsidP="00477577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9B463A" w:rsidRPr="00B76897" w:rsidRDefault="00293369" w:rsidP="00477577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>MOBILE except aeronautical mobile</w:t>
            </w:r>
          </w:p>
        </w:tc>
      </w:tr>
    </w:tbl>
    <w:p w:rsidR="003F58AE" w:rsidRDefault="00293369">
      <w:pPr>
        <w:pStyle w:val="Reasons"/>
      </w:pPr>
      <w:r>
        <w:rPr>
          <w:b/>
        </w:rPr>
        <w:t>Reasons:</w:t>
      </w:r>
      <w:r>
        <w:tab/>
      </w:r>
      <w:r w:rsidRPr="000071F5">
        <w:rPr>
          <w:lang w:val="it-IT"/>
        </w:rPr>
        <w:t xml:space="preserve">Experience has shown that sharing </w:t>
      </w:r>
      <w:r w:rsidRPr="000071F5">
        <w:t>in the HF band</w:t>
      </w:r>
      <w:r w:rsidRPr="000071F5">
        <w:rPr>
          <w:lang w:val="it-IT"/>
        </w:rPr>
        <w:t xml:space="preserve"> is not possible between the </w:t>
      </w:r>
      <w:r w:rsidRPr="000071F5">
        <w:t>amateur service and the radiolocation service, and between the amateur service and the fixed and mobile services which are heavily engaged in law enforcement, disaster relief, emergencies, and contingency operations.</w:t>
      </w:r>
    </w:p>
    <w:p w:rsidR="003F58AE" w:rsidRDefault="00293369" w:rsidP="00066283">
      <w:pPr>
        <w:pStyle w:val="Proposal"/>
      </w:pPr>
      <w:r>
        <w:t>SUP</w:t>
      </w:r>
      <w:r>
        <w:tab/>
        <w:t>USA/</w:t>
      </w:r>
      <w:r w:rsidR="00066283">
        <w:t>6</w:t>
      </w:r>
      <w:r>
        <w:t>A4/2</w:t>
      </w:r>
    </w:p>
    <w:p w:rsidR="003638D8" w:rsidRPr="006905BC" w:rsidRDefault="00293369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649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93369" w:rsidP="00114582">
      <w:pPr>
        <w:pStyle w:val="Restitle"/>
      </w:pPr>
      <w:bookmarkStart w:id="11" w:name="_Toc327364529"/>
      <w:r w:rsidRPr="006905BC">
        <w:t xml:space="preserve">Possible allocation to the amateur service on a </w:t>
      </w:r>
      <w:r w:rsidRPr="006905BC">
        <w:br/>
        <w:t>secondary basis at around 5 300</w:t>
      </w:r>
      <w:r w:rsidR="00CA1D16">
        <w:t> kHz</w:t>
      </w:r>
      <w:bookmarkEnd w:id="11"/>
    </w:p>
    <w:p w:rsidR="00293369" w:rsidRDefault="00293369" w:rsidP="00293369">
      <w:pPr>
        <w:pStyle w:val="Reasons"/>
      </w:pPr>
      <w:r>
        <w:rPr>
          <w:b/>
        </w:rPr>
        <w:t>Reasons:</w:t>
      </w:r>
      <w:r>
        <w:tab/>
        <w:t>Consequential to the incompatibility of an allocation to the amateur service.</w:t>
      </w:r>
    </w:p>
    <w:p w:rsidR="00293369" w:rsidRDefault="00293369" w:rsidP="00293369">
      <w:pPr>
        <w:pStyle w:val="Reasons"/>
      </w:pPr>
    </w:p>
    <w:p w:rsidR="00293369" w:rsidRPr="00986CF1" w:rsidRDefault="00293369" w:rsidP="00293369">
      <w:pPr>
        <w:pStyle w:val="Reasons"/>
      </w:pPr>
    </w:p>
    <w:p w:rsidR="00293369" w:rsidRPr="00E81FC3" w:rsidRDefault="00293369" w:rsidP="00293369">
      <w:pPr>
        <w:jc w:val="center"/>
        <w:rPr>
          <w:lang w:eastAsia="zh-CN"/>
        </w:rPr>
      </w:pPr>
      <w:r w:rsidRPr="00E81FC3">
        <w:rPr>
          <w:lang w:eastAsia="zh-CN"/>
        </w:rPr>
        <w:t>______________</w:t>
      </w:r>
    </w:p>
    <w:p w:rsidR="003F58AE" w:rsidRDefault="003F58AE">
      <w:pPr>
        <w:pStyle w:val="Reasons"/>
      </w:pPr>
    </w:p>
    <w:sectPr w:rsidR="003F58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noProof/>
        <w:lang w:val="en-US"/>
      </w:rPr>
      <w:t>P:\ENG\ITU-R\CONF-R\CMR15\000\006ADD04E.docx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DB1">
      <w:rPr>
        <w:noProof/>
      </w:rPr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lang w:val="en-US"/>
      </w:rPr>
      <w:t>P:\ENG\ITU-R\CONF-R\CMR15\000\006ADD04E.docx</w:t>
    </w:r>
    <w:r>
      <w:fldChar w:fldCharType="end"/>
    </w:r>
    <w:r w:rsidR="00625098">
      <w:t xml:space="preserve"> (387600)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DB1"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2DB1">
      <w:rPr>
        <w:lang w:val="en-US"/>
      </w:rPr>
      <w:t>P:\ENG\ITU-R\CONF-R\CMR15\000\006ADD04E.docx</w:t>
    </w:r>
    <w:r>
      <w:fldChar w:fldCharType="end"/>
    </w:r>
    <w:r w:rsidR="00625098">
      <w:t xml:space="preserve"> (387600)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DB1">
      <w:t>13.10.15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2DB1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293369" w:rsidRDefault="00293369" w:rsidP="00293369">
      <w:pPr>
        <w:pStyle w:val="FootnoteText"/>
      </w:pPr>
      <w:r>
        <w:rPr>
          <w:rStyle w:val="FootnoteReference"/>
        </w:rPr>
        <w:footnoteRef/>
      </w:r>
      <w:r w:rsidR="00CA1D16">
        <w:tab/>
      </w:r>
      <w:r>
        <w:t>The allocation to the radiolocation service in the band 5 250-5 275</w:t>
      </w:r>
      <w:r w:rsidR="00CA1D16">
        <w:t> kHz</w:t>
      </w:r>
      <w:r>
        <w:t xml:space="preserve"> came into force on 1 January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98" w:rsidRDefault="00625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92DB1">
      <w:rPr>
        <w:noProof/>
      </w:rPr>
      <w:t>2</w:t>
    </w:r>
    <w:r>
      <w:fldChar w:fldCharType="end"/>
    </w:r>
  </w:p>
  <w:p w:rsidR="00A066F1" w:rsidRPr="00A066F1" w:rsidRDefault="00187BD9" w:rsidP="00066283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066283">
      <w:t>6</w:t>
    </w:r>
    <w:r w:rsidR="00EB55C6">
      <w:t>(Add.4)</w:t>
    </w:r>
    <w:bookmarkEnd w:id="12"/>
    <w:bookmarkEnd w:id="13"/>
    <w:bookmarkEnd w:id="14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98" w:rsidRDefault="0062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6283"/>
    <w:rsid w:val="000705F2"/>
    <w:rsid w:val="00077239"/>
    <w:rsid w:val="00086491"/>
    <w:rsid w:val="000865A4"/>
    <w:rsid w:val="00091346"/>
    <w:rsid w:val="00092DB1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93369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58AE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5098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B94"/>
    <w:rsid w:val="00B639E9"/>
    <w:rsid w:val="00B817CD"/>
    <w:rsid w:val="00B81A7D"/>
    <w:rsid w:val="00B94AD0"/>
    <w:rsid w:val="00BA0E72"/>
    <w:rsid w:val="00BB3A95"/>
    <w:rsid w:val="00BD6CCE"/>
    <w:rsid w:val="00C0018F"/>
    <w:rsid w:val="00C0257B"/>
    <w:rsid w:val="00C16A5A"/>
    <w:rsid w:val="00C20466"/>
    <w:rsid w:val="00C214ED"/>
    <w:rsid w:val="00C234E6"/>
    <w:rsid w:val="00C324A8"/>
    <w:rsid w:val="00C54517"/>
    <w:rsid w:val="00C64CD8"/>
    <w:rsid w:val="00C7269A"/>
    <w:rsid w:val="00C97C68"/>
    <w:rsid w:val="00CA1A47"/>
    <w:rsid w:val="00CA1D16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04BA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5B83878-8FB2-4315-BA97-4270854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9A31-8929-4407-B301-B6472007821B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07C2EA-4D06-4C30-90AC-9E084E8A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2</Pages>
  <Words>441</Words>
  <Characters>2470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R15-WRC15-C-0006!A4!MSW-E</vt:lpstr>
    </vt:vector>
  </TitlesOfParts>
  <Manager>General Secretariat - Pool</Manager>
  <Company>International Telecommunication Union (ITU)</Company>
  <LinksUpToDate>false</LinksUpToDate>
  <CharactersWithSpaces>2858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7</cp:revision>
  <cp:lastPrinted>2015-10-14T15:34:00Z</cp:lastPrinted>
  <dcterms:created xsi:type="dcterms:W3CDTF">2015-10-08T09:12:00Z</dcterms:created>
  <dcterms:modified xsi:type="dcterms:W3CDTF">2015-10-14T15:34:00Z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