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016868"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016868"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016868"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016868">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016868" w:rsidRDefault="003E1608" w:rsidP="00AF7A45">
            <w:pPr>
              <w:pStyle w:val="Adress"/>
              <w:framePr w:hSpace="0" w:wrap="auto" w:xAlign="left" w:yAlign="inline"/>
              <w:rPr>
                <w:rFonts w:ascii="Verdana" w:hAnsi="Verdana"/>
                <w:rtl/>
              </w:rPr>
            </w:pPr>
            <w:r w:rsidRPr="00016868">
              <w:rPr>
                <w:rFonts w:ascii="Verdana" w:hAnsi="Verdana"/>
                <w:rtl/>
              </w:rPr>
              <w:t xml:space="preserve">الإضافة </w:t>
            </w:r>
            <w:r w:rsidRPr="00016868">
              <w:rPr>
                <w:rFonts w:ascii="Verdana" w:hAnsi="Verdana"/>
              </w:rPr>
              <w:t>1</w:t>
            </w:r>
            <w:r w:rsidRPr="00016868">
              <w:rPr>
                <w:rFonts w:ascii="Verdana" w:hAnsi="Verdana"/>
              </w:rPr>
              <w:br/>
            </w:r>
            <w:r w:rsidRPr="00016868">
              <w:rPr>
                <w:rFonts w:ascii="Verdana" w:hAnsi="Verdana"/>
                <w:rtl/>
              </w:rPr>
              <w:t xml:space="preserve">للوثيقة </w:t>
            </w:r>
            <w:r w:rsidR="00016868">
              <w:rPr>
                <w:rFonts w:ascii="Verdana" w:hAnsi="Verdana"/>
              </w:rPr>
              <w:t>7(Add.1)-A</w:t>
            </w:r>
          </w:p>
        </w:tc>
      </w:tr>
      <w:tr w:rsidR="00764079" w:rsidTr="003E1608">
        <w:trPr>
          <w:cantSplit/>
        </w:trPr>
        <w:tc>
          <w:tcPr>
            <w:tcW w:w="6619" w:type="dxa"/>
            <w:shd w:val="clear" w:color="auto" w:fill="auto"/>
          </w:tcPr>
          <w:p w:rsidR="00764079" w:rsidRPr="00016868"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016868" w:rsidRDefault="00764079" w:rsidP="00D44350">
            <w:pPr>
              <w:pStyle w:val="Adress"/>
              <w:framePr w:hSpace="0" w:wrap="auto" w:xAlign="left" w:yAlign="inline"/>
              <w:rPr>
                <w:rFonts w:ascii="Verdana" w:hAnsi="Verdana"/>
                <w:rtl/>
              </w:rPr>
            </w:pPr>
            <w:r w:rsidRPr="00016868">
              <w:rPr>
                <w:rFonts w:ascii="Verdana" w:eastAsia="SimSun" w:hAnsi="Verdana"/>
              </w:rPr>
              <w:t>29</w:t>
            </w:r>
            <w:r w:rsidRPr="00016868">
              <w:rPr>
                <w:rFonts w:ascii="Verdana" w:eastAsia="SimSun" w:hAnsi="Verdana"/>
                <w:rtl/>
              </w:rPr>
              <w:t xml:space="preserve"> سبتمبر </w:t>
            </w:r>
            <w:r w:rsidRPr="00016868">
              <w:rPr>
                <w:rFonts w:ascii="Verdana" w:eastAsia="SimSun" w:hAnsi="Verdana"/>
              </w:rPr>
              <w:t>2015</w:t>
            </w:r>
          </w:p>
        </w:tc>
      </w:tr>
      <w:tr w:rsidR="00764079" w:rsidTr="003E1608">
        <w:trPr>
          <w:cantSplit/>
        </w:trPr>
        <w:tc>
          <w:tcPr>
            <w:tcW w:w="6619" w:type="dxa"/>
          </w:tcPr>
          <w:p w:rsidR="00764079" w:rsidRPr="00016868" w:rsidRDefault="00764079" w:rsidP="00D44350">
            <w:pPr>
              <w:pStyle w:val="Adress"/>
              <w:framePr w:hSpace="0" w:wrap="auto" w:xAlign="left" w:yAlign="inline"/>
              <w:rPr>
                <w:rFonts w:ascii="Verdana" w:eastAsia="SimSun" w:hAnsi="Verdana"/>
                <w:rtl/>
              </w:rPr>
            </w:pPr>
          </w:p>
        </w:tc>
        <w:tc>
          <w:tcPr>
            <w:tcW w:w="3053" w:type="dxa"/>
            <w:vAlign w:val="center"/>
          </w:tcPr>
          <w:p w:rsidR="00764079" w:rsidRPr="00016868" w:rsidRDefault="00764079" w:rsidP="00D44350">
            <w:pPr>
              <w:pStyle w:val="Adress"/>
              <w:framePr w:hSpace="0" w:wrap="auto" w:xAlign="left" w:yAlign="inline"/>
              <w:rPr>
                <w:rFonts w:ascii="Verdana" w:eastAsia="SimSun" w:hAnsi="Verdana"/>
              </w:rPr>
            </w:pPr>
            <w:r w:rsidRPr="00016868">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 xml:space="preserve">الدول الأعضاء في لجنة البلدان الأمريكية للاتصالات </w:t>
            </w:r>
            <w:r w:rsidRPr="00C94D5E">
              <w:rPr>
                <w:rFonts w:asciiTheme="majorBidi" w:hAnsiTheme="majorBidi" w:cstheme="majorBidi"/>
                <w:szCs w:val="28"/>
                <w:rtl/>
              </w:rPr>
              <w:t>(CITEL)</w:t>
            </w:r>
          </w:p>
        </w:tc>
      </w:tr>
      <w:tr w:rsidR="00764079" w:rsidTr="003E1608">
        <w:trPr>
          <w:cantSplit/>
        </w:trPr>
        <w:tc>
          <w:tcPr>
            <w:tcW w:w="9672" w:type="dxa"/>
            <w:gridSpan w:val="2"/>
          </w:tcPr>
          <w:p w:rsidR="00764079" w:rsidRPr="00BD6EF3" w:rsidRDefault="00C94D5E"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724BC1">
            <w:pPr>
              <w:rPr>
                <w:rtl/>
              </w:rPr>
            </w:pPr>
          </w:p>
        </w:tc>
      </w:tr>
      <w:tr w:rsidR="00764079" w:rsidTr="003E1608">
        <w:trPr>
          <w:cantSplit/>
        </w:trPr>
        <w:tc>
          <w:tcPr>
            <w:tcW w:w="9672" w:type="dxa"/>
            <w:gridSpan w:val="2"/>
          </w:tcPr>
          <w:p w:rsidR="00764079" w:rsidRPr="002919E1" w:rsidRDefault="00764079" w:rsidP="00724BC1">
            <w:pPr>
              <w:pStyle w:val="Agendaitem"/>
              <w:spacing w:before="240" w:line="192" w:lineRule="auto"/>
            </w:pPr>
            <w:r w:rsidRPr="008204AC">
              <w:rPr>
                <w:rtl/>
              </w:rPr>
              <w:t xml:space="preserve">البنـد </w:t>
            </w:r>
            <w:r w:rsidR="00724BC1">
              <w:rPr>
                <w:lang w:val="en-US"/>
              </w:rPr>
              <w:t>1.1</w:t>
            </w:r>
            <w:r w:rsidRPr="008204AC">
              <w:rPr>
                <w:rtl/>
              </w:rPr>
              <w:t xml:space="preserve"> من جدول الأعمال</w:t>
            </w:r>
          </w:p>
        </w:tc>
      </w:tr>
    </w:tbl>
    <w:p w:rsidR="001D597A" w:rsidRPr="00431196" w:rsidRDefault="00391688" w:rsidP="00391688">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7F1C2C" w:rsidP="007F1C2C">
      <w:pPr>
        <w:pStyle w:val="Headingb"/>
        <w:rPr>
          <w:rtl/>
        </w:rPr>
      </w:pPr>
      <w:r>
        <w:rPr>
          <w:rFonts w:hint="cs"/>
          <w:rtl/>
        </w:rPr>
        <w:t>معلومات أساسية</w:t>
      </w:r>
    </w:p>
    <w:p w:rsidR="00A86BED" w:rsidRDefault="00D701DC" w:rsidP="00D701DC">
      <w:pPr>
        <w:rPr>
          <w:rFonts w:eastAsia="SimSun"/>
          <w:rtl/>
        </w:rPr>
      </w:pPr>
      <w:r>
        <w:rPr>
          <w:rFonts w:hint="cs"/>
          <w:rtl/>
          <w:lang w:bidi="ar-EG"/>
        </w:rPr>
        <w:t xml:space="preserve">سينظر </w:t>
      </w:r>
      <w:r w:rsidR="0088329B">
        <w:rPr>
          <w:rFonts w:hint="cs"/>
          <w:rtl/>
          <w:lang w:bidi="ar-EG"/>
        </w:rPr>
        <w:t>ال</w:t>
      </w:r>
      <w:r>
        <w:rPr>
          <w:rFonts w:hint="cs"/>
          <w:rtl/>
          <w:lang w:bidi="ar-EG"/>
        </w:rPr>
        <w:t xml:space="preserve">مؤتمر </w:t>
      </w:r>
      <w:r w:rsidRPr="00CA65CD">
        <w:t>WRC-15</w:t>
      </w:r>
      <w:r>
        <w:rPr>
          <w:rFonts w:hint="cs"/>
          <w:rtl/>
        </w:rPr>
        <w:t xml:space="preserve"> في منح توزيعات إضافية للخدمة المتنقلة على أساس أولي وتحديد نطاقات </w:t>
      </w:r>
      <w:r w:rsidR="000F30B7">
        <w:rPr>
          <w:rFonts w:hint="cs"/>
          <w:rtl/>
        </w:rPr>
        <w:t>تردد إضافية</w:t>
      </w:r>
      <w:r>
        <w:rPr>
          <w:rFonts w:hint="cs"/>
          <w:rtl/>
        </w:rPr>
        <w:t xml:space="preserve"> للاتصالات المتنقلة الدولية وفقاً </w:t>
      </w:r>
      <w:r w:rsidRPr="00431196">
        <w:rPr>
          <w:rFonts w:eastAsia="SimSun" w:hint="cs"/>
          <w:rtl/>
          <w:lang w:bidi="ar-SY"/>
        </w:rPr>
        <w:t>للقرار</w:t>
      </w:r>
      <w:r w:rsidRPr="00431196">
        <w:rPr>
          <w:rFonts w:eastAsia="SimSun" w:hint="eastAsia"/>
          <w:rtl/>
          <w:lang w:bidi="ar-SY"/>
        </w:rPr>
        <w:t> </w:t>
      </w:r>
      <w:r w:rsidRPr="00D701DC">
        <w:rPr>
          <w:rFonts w:eastAsia="SimSun"/>
        </w:rPr>
        <w:t>233</w:t>
      </w:r>
      <w:r w:rsidRPr="00D701DC">
        <w:rPr>
          <w:rFonts w:eastAsia="SimSun"/>
          <w:lang w:bidi="ar-SY"/>
        </w:rPr>
        <w:t> (WRC</w:t>
      </w:r>
      <w:r w:rsidRPr="00D701DC">
        <w:rPr>
          <w:rFonts w:eastAsia="SimSun"/>
          <w:lang w:bidi="ar-SY"/>
        </w:rPr>
        <w:noBreakHyphen/>
        <w:t>12)</w:t>
      </w:r>
      <w:r w:rsidR="00560C9D">
        <w:rPr>
          <w:rFonts w:eastAsia="SimSun" w:hint="cs"/>
          <w:rtl/>
        </w:rPr>
        <w:t>.</w:t>
      </w:r>
    </w:p>
    <w:p w:rsidR="006A511C" w:rsidRDefault="00D701DC" w:rsidP="001607D4">
      <w:pPr>
        <w:rPr>
          <w:b/>
          <w:rtl/>
        </w:rPr>
      </w:pPr>
      <w:r>
        <w:rPr>
          <w:rFonts w:eastAsia="SimSun" w:hint="cs"/>
          <w:rtl/>
        </w:rPr>
        <w:t xml:space="preserve">وتوزع المادة </w:t>
      </w:r>
      <w:r w:rsidRPr="006A511C">
        <w:rPr>
          <w:rFonts w:eastAsia="SimSun" w:cs="Times New Roman" w:hint="cs"/>
          <w:szCs w:val="22"/>
          <w:rtl/>
        </w:rPr>
        <w:t>5</w:t>
      </w:r>
      <w:r>
        <w:rPr>
          <w:rFonts w:eastAsia="SimSun" w:hint="cs"/>
          <w:rtl/>
        </w:rPr>
        <w:t xml:space="preserve"> مدى الترددات </w:t>
      </w:r>
      <w:r w:rsidR="001607D4">
        <w:rPr>
          <w:rFonts w:cs="Times New Roman"/>
          <w:szCs w:val="22"/>
        </w:rPr>
        <w:t>MHz 430</w:t>
      </w:r>
      <w:r w:rsidR="001607D4">
        <w:rPr>
          <w:rFonts w:cs="Times New Roman"/>
          <w:szCs w:val="22"/>
        </w:rPr>
        <w:noBreakHyphen/>
        <w:t>410</w:t>
      </w:r>
      <w:r w:rsidR="001607D4">
        <w:rPr>
          <w:rFonts w:hint="cs"/>
          <w:rtl/>
        </w:rPr>
        <w:t xml:space="preserve"> </w:t>
      </w:r>
      <w:r>
        <w:rPr>
          <w:rFonts w:hint="cs"/>
          <w:rtl/>
        </w:rPr>
        <w:t>على الخدمات المتنقلة (باستثناء المتنقلة للطيران)</w:t>
      </w:r>
      <w:r w:rsidR="00A86BED">
        <w:rPr>
          <w:rFonts w:hint="cs"/>
          <w:rtl/>
        </w:rPr>
        <w:t xml:space="preserve"> على أساس أولي</w:t>
      </w:r>
      <w:r>
        <w:rPr>
          <w:rFonts w:hint="cs"/>
          <w:rtl/>
        </w:rPr>
        <w:t>. على أن هذه النطاقات غير محددة</w:t>
      </w:r>
      <w:r w:rsidR="00A86BED">
        <w:rPr>
          <w:rFonts w:hint="cs"/>
          <w:rtl/>
        </w:rPr>
        <w:t xml:space="preserve"> للاتصالات المتنقلة الدولية. </w:t>
      </w:r>
      <w:r w:rsidR="000F30B7">
        <w:rPr>
          <w:rFonts w:hint="cs"/>
          <w:rtl/>
        </w:rPr>
        <w:t>وطرحت</w:t>
      </w:r>
      <w:r w:rsidR="00A86BED">
        <w:rPr>
          <w:rFonts w:hint="cs"/>
          <w:rtl/>
        </w:rPr>
        <w:t xml:space="preserve"> بعض الإدارات وجهات نظر أولية تدعم دراسة تحديد نطاق التردد</w:t>
      </w:r>
      <w:r w:rsidR="00D828CA">
        <w:rPr>
          <w:rFonts w:hint="eastAsia"/>
          <w:rtl/>
        </w:rPr>
        <w:t> </w:t>
      </w:r>
      <w:r w:rsidR="001607D4">
        <w:rPr>
          <w:rFonts w:cs="Times New Roman"/>
          <w:szCs w:val="22"/>
        </w:rPr>
        <w:t>MHz </w:t>
      </w:r>
      <w:r w:rsidR="00D828CA">
        <w:rPr>
          <w:rFonts w:cs="Times New Roman"/>
          <w:szCs w:val="22"/>
        </w:rPr>
        <w:t>430</w:t>
      </w:r>
      <w:r w:rsidR="00D828CA">
        <w:rPr>
          <w:rFonts w:cs="Times New Roman"/>
          <w:szCs w:val="22"/>
        </w:rPr>
        <w:noBreakHyphen/>
        <w:t>410</w:t>
      </w:r>
      <w:r w:rsidR="00A86BED">
        <w:rPr>
          <w:rFonts w:hint="cs"/>
          <w:rtl/>
        </w:rPr>
        <w:t xml:space="preserve"> للاتصالات المتنقلة الدولية. وحتى الآن لم يتم </w:t>
      </w:r>
      <w:r w:rsidR="000F30B7">
        <w:rPr>
          <w:rFonts w:hint="cs"/>
          <w:rtl/>
        </w:rPr>
        <w:t>الشروع في</w:t>
      </w:r>
      <w:r w:rsidR="00A86BED">
        <w:rPr>
          <w:rFonts w:hint="cs"/>
          <w:rtl/>
        </w:rPr>
        <w:t xml:space="preserve"> أية دراسة جديدة لقطاع الاتصالات الراديوية بهدف بيان ال</w:t>
      </w:r>
      <w:r w:rsidR="006A511C">
        <w:rPr>
          <w:rFonts w:hint="cs"/>
          <w:rtl/>
        </w:rPr>
        <w:t xml:space="preserve">توافق بين الاتصالات المتنقلة الدولية والخدمات القائمة في نطاق التردد هذا </w:t>
      </w:r>
      <w:r w:rsidR="00A34F84">
        <w:rPr>
          <w:rFonts w:hint="cs"/>
          <w:rtl/>
        </w:rPr>
        <w:t>منذ</w:t>
      </w:r>
      <w:r w:rsidR="006A511C">
        <w:rPr>
          <w:rFonts w:hint="cs"/>
          <w:rtl/>
        </w:rPr>
        <w:t xml:space="preserve"> اعتماد التقرير</w:t>
      </w:r>
      <w:r w:rsidR="00E843A4">
        <w:rPr>
          <w:rFonts w:hint="eastAsia"/>
          <w:rtl/>
        </w:rPr>
        <w:t> </w:t>
      </w:r>
      <w:r w:rsidR="006A511C">
        <w:rPr>
          <w:bCs/>
        </w:rPr>
        <w:t>ITU-R</w:t>
      </w:r>
      <w:r w:rsidR="0088329B">
        <w:rPr>
          <w:bCs/>
        </w:rPr>
        <w:t> </w:t>
      </w:r>
      <w:r w:rsidR="006A511C">
        <w:rPr>
          <w:bCs/>
        </w:rPr>
        <w:t>M.</w:t>
      </w:r>
      <w:r w:rsidR="006A511C" w:rsidRPr="006A511C">
        <w:rPr>
          <w:rFonts w:cs="Times New Roman"/>
          <w:bCs/>
          <w:szCs w:val="22"/>
        </w:rPr>
        <w:t>2110</w:t>
      </w:r>
      <w:r w:rsidR="006A511C">
        <w:rPr>
          <w:rFonts w:hint="cs"/>
          <w:bCs/>
          <w:rtl/>
        </w:rPr>
        <w:t xml:space="preserve"> </w:t>
      </w:r>
      <w:r w:rsidR="006A511C">
        <w:rPr>
          <w:rFonts w:hint="cs"/>
          <w:rtl/>
        </w:rPr>
        <w:t>الذي</w:t>
      </w:r>
      <w:r w:rsidR="00E843A4">
        <w:rPr>
          <w:rFonts w:hint="eastAsia"/>
          <w:rtl/>
        </w:rPr>
        <w:t> </w:t>
      </w:r>
      <w:r w:rsidR="006A511C">
        <w:rPr>
          <w:rFonts w:hint="cs"/>
          <w:rtl/>
        </w:rPr>
        <w:t xml:space="preserve">يتناول فحسب نطاق التردد </w:t>
      </w:r>
      <w:r w:rsidR="006A511C" w:rsidRPr="006A511C">
        <w:rPr>
          <w:rFonts w:cs="Times New Roman" w:hint="cs"/>
          <w:szCs w:val="22"/>
          <w:rtl/>
        </w:rPr>
        <w:t>420</w:t>
      </w:r>
      <w:r w:rsidR="006A511C">
        <w:rPr>
          <w:rFonts w:hint="cs"/>
          <w:rtl/>
        </w:rPr>
        <w:t>-</w:t>
      </w:r>
      <w:r w:rsidR="006A511C" w:rsidRPr="006A511C">
        <w:rPr>
          <w:rFonts w:cs="Times New Roman" w:hint="cs"/>
          <w:szCs w:val="22"/>
          <w:rtl/>
        </w:rPr>
        <w:t>450</w:t>
      </w:r>
      <w:r w:rsidR="006A511C">
        <w:rPr>
          <w:rFonts w:hint="cs"/>
          <w:rtl/>
        </w:rPr>
        <w:t xml:space="preserve"> </w:t>
      </w:r>
      <w:r w:rsidR="006A511C" w:rsidRPr="007B14C0">
        <w:rPr>
          <w:bCs/>
        </w:rPr>
        <w:t>MHz</w:t>
      </w:r>
      <w:r w:rsidR="006A511C">
        <w:rPr>
          <w:rFonts w:hint="cs"/>
          <w:bCs/>
          <w:rtl/>
        </w:rPr>
        <w:t xml:space="preserve"> </w:t>
      </w:r>
      <w:r w:rsidR="006A511C">
        <w:rPr>
          <w:rFonts w:hint="cs"/>
          <w:b/>
          <w:rtl/>
        </w:rPr>
        <w:t>من حيث التوافق مع النطاقات المجاورة.</w:t>
      </w:r>
    </w:p>
    <w:p w:rsidR="006A511C" w:rsidRDefault="006A511C" w:rsidP="005B0448">
      <w:pPr>
        <w:rPr>
          <w:b/>
          <w:rtl/>
          <w:lang w:bidi="ar-EG"/>
        </w:rPr>
      </w:pPr>
      <w:r>
        <w:rPr>
          <w:rFonts w:hint="cs"/>
          <w:b/>
          <w:rtl/>
        </w:rPr>
        <w:t xml:space="preserve">ويوزع الرقم </w:t>
      </w:r>
      <w:r w:rsidRPr="00FB3BAE">
        <w:rPr>
          <w:rFonts w:cs="Times New Roman" w:hint="cs"/>
          <w:b/>
          <w:szCs w:val="22"/>
          <w:rtl/>
        </w:rPr>
        <w:t>269</w:t>
      </w:r>
      <w:r>
        <w:rPr>
          <w:rFonts w:hint="cs"/>
          <w:b/>
          <w:rtl/>
        </w:rPr>
        <w:t>.</w:t>
      </w:r>
      <w:r w:rsidRPr="00FB3BAE">
        <w:rPr>
          <w:rFonts w:cs="Times New Roman" w:hint="cs"/>
          <w:b/>
          <w:szCs w:val="22"/>
          <w:rtl/>
        </w:rPr>
        <w:t>5</w:t>
      </w:r>
      <w:r>
        <w:rPr>
          <w:rFonts w:hint="cs"/>
          <w:b/>
          <w:rtl/>
        </w:rPr>
        <w:t xml:space="preserve"> النطاقين </w:t>
      </w:r>
      <w:r w:rsidRPr="00FB3BAE">
        <w:rPr>
          <w:rFonts w:cs="Times New Roman" w:hint="cs"/>
          <w:b/>
          <w:szCs w:val="22"/>
          <w:rtl/>
        </w:rPr>
        <w:t>410</w:t>
      </w:r>
      <w:r>
        <w:rPr>
          <w:rFonts w:hint="cs"/>
          <w:b/>
          <w:rtl/>
        </w:rPr>
        <w:t>-</w:t>
      </w:r>
      <w:r w:rsidRPr="00FB3BAE">
        <w:rPr>
          <w:rFonts w:cs="Times New Roman" w:hint="cs"/>
          <w:b/>
          <w:szCs w:val="22"/>
          <w:rtl/>
        </w:rPr>
        <w:t>430</w:t>
      </w:r>
      <w:r>
        <w:rPr>
          <w:rFonts w:hint="cs"/>
          <w:b/>
          <w:rtl/>
        </w:rPr>
        <w:t xml:space="preserve"> و</w:t>
      </w:r>
      <w:r w:rsidRPr="00FB3BAE">
        <w:rPr>
          <w:rFonts w:cs="Times New Roman" w:hint="cs"/>
          <w:b/>
          <w:szCs w:val="22"/>
          <w:rtl/>
        </w:rPr>
        <w:t>440</w:t>
      </w:r>
      <w:r>
        <w:rPr>
          <w:rFonts w:hint="cs"/>
          <w:b/>
          <w:rtl/>
        </w:rPr>
        <w:t>-</w:t>
      </w:r>
      <w:r w:rsidRPr="00FB3BAE">
        <w:rPr>
          <w:rFonts w:cs="Times New Roman" w:hint="cs"/>
          <w:b/>
          <w:szCs w:val="22"/>
          <w:rtl/>
        </w:rPr>
        <w:t>450</w:t>
      </w:r>
      <w:r>
        <w:rPr>
          <w:rFonts w:hint="cs"/>
          <w:b/>
          <w:rtl/>
        </w:rPr>
        <w:t xml:space="preserve"> </w:t>
      </w:r>
      <w:r w:rsidRPr="006A511C">
        <w:rPr>
          <w:rFonts w:hint="cs"/>
          <w:bCs/>
        </w:rPr>
        <w:t>MHz</w:t>
      </w:r>
      <w:r>
        <w:rPr>
          <w:rFonts w:hint="cs"/>
          <w:b/>
          <w:rtl/>
        </w:rPr>
        <w:t xml:space="preserve"> </w:t>
      </w:r>
      <w:r>
        <w:rPr>
          <w:rFonts w:hint="cs"/>
          <w:b/>
          <w:rtl/>
          <w:lang w:bidi="ar-EG"/>
        </w:rPr>
        <w:t>على خدمة التحديد الراديوي للموقع</w:t>
      </w:r>
      <w:r w:rsidR="00FF2CCA">
        <w:rPr>
          <w:rFonts w:hint="cs"/>
          <w:b/>
          <w:rtl/>
          <w:lang w:bidi="ar-EG"/>
        </w:rPr>
        <w:t xml:space="preserve"> على أساس أولي في بلدان محددة. وتوزع المادة </w:t>
      </w:r>
      <w:r w:rsidR="00FF2CCA" w:rsidRPr="00FB3BAE">
        <w:rPr>
          <w:rFonts w:cs="Times New Roman" w:hint="cs"/>
          <w:b/>
          <w:szCs w:val="22"/>
          <w:rtl/>
          <w:lang w:bidi="ar-EG"/>
        </w:rPr>
        <w:t>5</w:t>
      </w:r>
      <w:r w:rsidR="00FF2CCA">
        <w:rPr>
          <w:rFonts w:hint="cs"/>
          <w:b/>
          <w:rtl/>
          <w:lang w:bidi="ar-EG"/>
        </w:rPr>
        <w:t xml:space="preserve"> النطاقات </w:t>
      </w:r>
      <w:r w:rsidR="00FF2CCA" w:rsidRPr="00FB3BAE">
        <w:rPr>
          <w:rFonts w:cs="Times New Roman" w:hint="cs"/>
          <w:b/>
          <w:szCs w:val="22"/>
          <w:rtl/>
          <w:lang w:bidi="ar-EG"/>
        </w:rPr>
        <w:t>430</w:t>
      </w:r>
      <w:r w:rsidR="00FF2CCA">
        <w:rPr>
          <w:rFonts w:hint="cs"/>
          <w:b/>
          <w:rtl/>
          <w:lang w:bidi="ar-EG"/>
        </w:rPr>
        <w:t>-</w:t>
      </w:r>
      <w:r w:rsidR="00FF2CCA" w:rsidRPr="00FB3BAE">
        <w:rPr>
          <w:rFonts w:cs="Times New Roman" w:hint="cs"/>
          <w:b/>
          <w:szCs w:val="22"/>
          <w:rtl/>
          <w:lang w:bidi="ar-EG"/>
        </w:rPr>
        <w:t>440</w:t>
      </w:r>
      <w:r w:rsidR="00FF2CCA">
        <w:rPr>
          <w:rFonts w:hint="cs"/>
          <w:b/>
          <w:rtl/>
          <w:lang w:bidi="ar-EG"/>
        </w:rPr>
        <w:t xml:space="preserve"> </w:t>
      </w:r>
      <w:r w:rsidR="00FF2CCA" w:rsidRPr="006A511C">
        <w:rPr>
          <w:rFonts w:hint="cs"/>
          <w:bCs/>
        </w:rPr>
        <w:t>MHz</w:t>
      </w:r>
      <w:r w:rsidR="00FF2CCA">
        <w:rPr>
          <w:rFonts w:hint="cs"/>
          <w:b/>
          <w:rtl/>
        </w:rPr>
        <w:t xml:space="preserve"> </w:t>
      </w:r>
      <w:r w:rsidR="00FF2CCA">
        <w:rPr>
          <w:rFonts w:hint="cs"/>
          <w:b/>
          <w:rtl/>
          <w:lang w:bidi="ar-EG"/>
        </w:rPr>
        <w:t xml:space="preserve">على خدمة التحديد الراديوي للموقع في مختلف أرجاء العالم. وتُستعمل النطاقات </w:t>
      </w:r>
      <w:r w:rsidR="0088329B" w:rsidRPr="0088329B">
        <w:rPr>
          <w:rFonts w:cs="Times New Roman"/>
          <w:bCs/>
          <w:szCs w:val="22"/>
          <w:lang w:bidi="ar-EG"/>
        </w:rPr>
        <w:t>MHz 450</w:t>
      </w:r>
      <w:r w:rsidR="0088329B" w:rsidRPr="0088329B">
        <w:rPr>
          <w:rFonts w:cs="Times New Roman"/>
          <w:bCs/>
          <w:szCs w:val="22"/>
          <w:lang w:bidi="ar-EG"/>
        </w:rPr>
        <w:noBreakHyphen/>
        <w:t>420</w:t>
      </w:r>
      <w:r w:rsidR="00A34F84">
        <w:rPr>
          <w:rFonts w:hint="cs"/>
          <w:b/>
          <w:rtl/>
        </w:rPr>
        <w:t xml:space="preserve"> </w:t>
      </w:r>
      <w:r w:rsidR="00FF2CCA">
        <w:rPr>
          <w:rFonts w:hint="cs"/>
          <w:b/>
          <w:rtl/>
          <w:lang w:bidi="ar-EG"/>
        </w:rPr>
        <w:t xml:space="preserve">في بعض البلدان للرادارات ذات الطاقة العالية التي تكشف وتتبع السواتل ذات الموارد الأرضية </w:t>
      </w:r>
      <w:r w:rsidR="00FB3BAE">
        <w:rPr>
          <w:rFonts w:hint="cs"/>
          <w:b/>
          <w:rtl/>
          <w:lang w:bidi="ar-EG"/>
        </w:rPr>
        <w:t xml:space="preserve">والحطام الفضائي. كما أن هذه الرادارات تساعد أيضاً على تحديد المخاطر المحتملة للحطام </w:t>
      </w:r>
      <w:r w:rsidR="00A34F84">
        <w:rPr>
          <w:rFonts w:hint="cs"/>
          <w:b/>
          <w:rtl/>
          <w:lang w:bidi="ar-EG"/>
        </w:rPr>
        <w:t>الفضائي</w:t>
      </w:r>
      <w:r w:rsidR="00FB3BAE">
        <w:rPr>
          <w:rFonts w:hint="cs"/>
          <w:b/>
          <w:rtl/>
          <w:lang w:bidi="ar-EG"/>
        </w:rPr>
        <w:t xml:space="preserve"> التي يمكن أن تُضر بالمحطة الفضائية</w:t>
      </w:r>
      <w:r w:rsidR="005B0448">
        <w:rPr>
          <w:rFonts w:hint="eastAsia"/>
          <w:b/>
          <w:rtl/>
          <w:lang w:bidi="ar-EG"/>
        </w:rPr>
        <w:t> </w:t>
      </w:r>
      <w:r w:rsidR="00FB3BAE">
        <w:rPr>
          <w:rFonts w:hint="cs"/>
          <w:b/>
          <w:rtl/>
          <w:lang w:bidi="ar-EG"/>
        </w:rPr>
        <w:t>الدولية.</w:t>
      </w:r>
    </w:p>
    <w:p w:rsidR="00FB3BAE" w:rsidRDefault="00FB3BAE" w:rsidP="005B0448">
      <w:pPr>
        <w:rPr>
          <w:b/>
          <w:rtl/>
          <w:lang w:bidi="ar-EG"/>
        </w:rPr>
      </w:pPr>
      <w:r>
        <w:rPr>
          <w:rFonts w:hint="cs"/>
          <w:b/>
          <w:rtl/>
          <w:lang w:bidi="ar-EG"/>
        </w:rPr>
        <w:lastRenderedPageBreak/>
        <w:t xml:space="preserve">وفي الوقت الراهن فإن </w:t>
      </w:r>
      <w:r w:rsidR="00A34F84">
        <w:rPr>
          <w:rFonts w:hint="cs"/>
          <w:b/>
          <w:rtl/>
          <w:lang w:bidi="ar-EG"/>
        </w:rPr>
        <w:t>نطاق التردد</w:t>
      </w:r>
      <w:r>
        <w:rPr>
          <w:rFonts w:hint="cs"/>
          <w:b/>
          <w:rtl/>
          <w:lang w:bidi="ar-EG"/>
        </w:rPr>
        <w:t xml:space="preserve"> </w:t>
      </w:r>
      <w:r w:rsidR="005B0448" w:rsidRPr="005B0448">
        <w:rPr>
          <w:rFonts w:cs="Times New Roman"/>
          <w:bCs/>
          <w:szCs w:val="22"/>
          <w:lang w:bidi="ar-EG"/>
        </w:rPr>
        <w:t>MHz 450</w:t>
      </w:r>
      <w:r w:rsidR="005B0448" w:rsidRPr="005B0448">
        <w:rPr>
          <w:rFonts w:cs="Times New Roman"/>
          <w:bCs/>
          <w:szCs w:val="22"/>
          <w:lang w:bidi="ar-EG"/>
        </w:rPr>
        <w:noBreakHyphen/>
        <w:t>410</w:t>
      </w:r>
      <w:r>
        <w:rPr>
          <w:rFonts w:hint="cs"/>
          <w:b/>
          <w:rtl/>
          <w:lang w:bidi="ar-EG"/>
        </w:rPr>
        <w:t xml:space="preserve"> يُستعمل على نطاق واسع في بلدان معينة في مختلف أنظمة الاتصالات الراديوية الثابتة والمتنقلة العائدة إلى الوكالات الحكومية والمستخدمين الخاصين، وكذلك في الأنظمة المستعملة في خدمة أنظمة الاتصالات الراديوية التجارية ضيقة النطاق أو ذات القنوات المتقاسمة.</w:t>
      </w:r>
    </w:p>
    <w:p w:rsidR="00FB3BAE" w:rsidRDefault="00FB3BAE" w:rsidP="001C2A84">
      <w:pPr>
        <w:rPr>
          <w:b/>
          <w:rtl/>
          <w:lang w:bidi="ar-EG"/>
        </w:rPr>
      </w:pPr>
      <w:r>
        <w:rPr>
          <w:rFonts w:hint="cs"/>
          <w:b/>
          <w:rtl/>
          <w:lang w:bidi="ar-EG"/>
        </w:rPr>
        <w:t xml:space="preserve">وحُدد </w:t>
      </w:r>
      <w:r w:rsidR="00A34F84">
        <w:rPr>
          <w:rFonts w:hint="cs"/>
          <w:b/>
          <w:rtl/>
          <w:lang w:bidi="ar-EG"/>
        </w:rPr>
        <w:t>نطاق التردد</w:t>
      </w:r>
      <w:r w:rsidR="00310AA1">
        <w:rPr>
          <w:rFonts w:hint="cs"/>
          <w:b/>
          <w:rtl/>
          <w:lang w:bidi="ar-EG"/>
        </w:rPr>
        <w:t xml:space="preserve"> </w:t>
      </w:r>
      <w:r w:rsidR="00C33B62" w:rsidRPr="00C33B62">
        <w:rPr>
          <w:rFonts w:cs="Times New Roman"/>
          <w:bCs/>
          <w:szCs w:val="22"/>
          <w:lang w:bidi="ar-EG"/>
        </w:rPr>
        <w:t>MHz 430</w:t>
      </w:r>
      <w:r w:rsidR="00C33B62" w:rsidRPr="00C33B62">
        <w:rPr>
          <w:rFonts w:cs="Times New Roman"/>
          <w:bCs/>
          <w:szCs w:val="22"/>
          <w:lang w:bidi="ar-EG"/>
        </w:rPr>
        <w:noBreakHyphen/>
        <w:t>410</w:t>
      </w:r>
      <w:r w:rsidR="00310AA1">
        <w:rPr>
          <w:rFonts w:hint="cs"/>
          <w:b/>
          <w:rtl/>
          <w:lang w:bidi="ar-EG"/>
        </w:rPr>
        <w:t xml:space="preserve"> في بعض البلدان على أنه أحد النطاقات البديلة لنقل مواقع عمليات الأنظمة التجارية والرسمية لأنظمة الاتصالات الراديوية ضيقة النطاق أو ذات القنوات المتقاسمة من المقاطع </w:t>
      </w:r>
      <w:r w:rsidR="001C2A84" w:rsidRPr="001C2A84">
        <w:rPr>
          <w:rFonts w:cs="Times New Roman"/>
          <w:bCs/>
          <w:szCs w:val="22"/>
          <w:lang w:bidi="ar-EG"/>
        </w:rPr>
        <w:t>MHz 866</w:t>
      </w:r>
      <w:r w:rsidR="001C2A84" w:rsidRPr="001C2A84">
        <w:rPr>
          <w:rFonts w:cs="Times New Roman"/>
          <w:bCs/>
          <w:szCs w:val="22"/>
          <w:lang w:bidi="ar-EG"/>
        </w:rPr>
        <w:noBreakHyphen/>
        <w:t>851/821</w:t>
      </w:r>
      <w:r w:rsidR="001C2A84" w:rsidRPr="001C2A84">
        <w:rPr>
          <w:rFonts w:cs="Times New Roman"/>
          <w:bCs/>
          <w:szCs w:val="22"/>
          <w:lang w:bidi="ar-EG"/>
        </w:rPr>
        <w:noBreakHyphen/>
        <w:t>806</w:t>
      </w:r>
      <w:r w:rsidR="00310AA1">
        <w:rPr>
          <w:rFonts w:hint="cs"/>
          <w:b/>
          <w:rtl/>
          <w:lang w:bidi="ar-EG"/>
        </w:rPr>
        <w:t xml:space="preserve"> التي تشكل جزءاً من النطاق </w:t>
      </w:r>
      <w:r w:rsidR="00B74059" w:rsidRPr="00B74059">
        <w:rPr>
          <w:rFonts w:cs="Times New Roman"/>
          <w:bCs/>
          <w:szCs w:val="22"/>
          <w:lang w:bidi="ar-EG"/>
        </w:rPr>
        <w:t>MHz 960</w:t>
      </w:r>
      <w:r w:rsidR="00B74059" w:rsidRPr="00B74059">
        <w:rPr>
          <w:rFonts w:cs="Times New Roman"/>
          <w:bCs/>
          <w:szCs w:val="22"/>
          <w:lang w:bidi="ar-EG"/>
        </w:rPr>
        <w:noBreakHyphen/>
        <w:t>698</w:t>
      </w:r>
      <w:r w:rsidR="00310AA1">
        <w:rPr>
          <w:rFonts w:hint="cs"/>
          <w:b/>
          <w:rtl/>
          <w:lang w:bidi="ar-EG"/>
        </w:rPr>
        <w:t xml:space="preserve"> المحدد على أنه </w:t>
      </w:r>
      <w:r w:rsidR="00A34F84">
        <w:rPr>
          <w:rFonts w:hint="cs"/>
          <w:b/>
          <w:rtl/>
          <w:lang w:bidi="ar-EG"/>
        </w:rPr>
        <w:t>لل</w:t>
      </w:r>
      <w:r w:rsidR="00310AA1">
        <w:rPr>
          <w:rFonts w:hint="cs"/>
          <w:b/>
          <w:rtl/>
          <w:lang w:bidi="ar-EG"/>
        </w:rPr>
        <w:t xml:space="preserve">اتصالات </w:t>
      </w:r>
      <w:r w:rsidR="00A34F84">
        <w:rPr>
          <w:rFonts w:hint="cs"/>
          <w:b/>
          <w:rtl/>
          <w:lang w:bidi="ar-EG"/>
        </w:rPr>
        <w:t>ال</w:t>
      </w:r>
      <w:r w:rsidR="00310AA1">
        <w:rPr>
          <w:rFonts w:hint="cs"/>
          <w:b/>
          <w:rtl/>
          <w:lang w:bidi="ar-EG"/>
        </w:rPr>
        <w:t xml:space="preserve">متنقلة </w:t>
      </w:r>
      <w:r w:rsidR="00A34F84">
        <w:rPr>
          <w:rFonts w:hint="cs"/>
          <w:b/>
          <w:rtl/>
          <w:lang w:bidi="ar-EG"/>
        </w:rPr>
        <w:t>ال</w:t>
      </w:r>
      <w:r w:rsidR="00310AA1">
        <w:rPr>
          <w:rFonts w:hint="cs"/>
          <w:b/>
          <w:rtl/>
          <w:lang w:bidi="ar-EG"/>
        </w:rPr>
        <w:t>دولية.</w:t>
      </w:r>
    </w:p>
    <w:p w:rsidR="00857F1E" w:rsidRDefault="00904B78" w:rsidP="00B74059">
      <w:pPr>
        <w:rPr>
          <w:rtl/>
        </w:rPr>
      </w:pPr>
      <w:r>
        <w:rPr>
          <w:rFonts w:eastAsia="SimSun" w:hint="cs"/>
          <w:b/>
          <w:rtl/>
          <w:lang w:bidi="ar-EG"/>
        </w:rPr>
        <w:t xml:space="preserve">وتناول التقرير </w:t>
      </w:r>
      <w:r w:rsidR="00AF7A45">
        <w:t>ITU-R M.</w:t>
      </w:r>
      <w:r w:rsidRPr="00914C9C">
        <w:rPr>
          <w:rFonts w:cs="Times New Roman"/>
          <w:szCs w:val="22"/>
        </w:rPr>
        <w:t>2110</w:t>
      </w:r>
      <w:r>
        <w:rPr>
          <w:rFonts w:hint="cs"/>
          <w:rtl/>
        </w:rPr>
        <w:t xml:space="preserve"> جدوى ال</w:t>
      </w:r>
      <w:r w:rsidR="00A34F84">
        <w:rPr>
          <w:rFonts w:hint="cs"/>
          <w:rtl/>
        </w:rPr>
        <w:t>تقاسم</w:t>
      </w:r>
      <w:r>
        <w:rPr>
          <w:rFonts w:hint="cs"/>
          <w:rtl/>
        </w:rPr>
        <w:t xml:space="preserve"> بين نظام من أنظمة </w:t>
      </w:r>
      <w:r w:rsidRPr="00251B45">
        <w:t>IMT</w:t>
      </w:r>
      <w:r w:rsidR="00B74059">
        <w:noBreakHyphen/>
      </w:r>
      <w:r w:rsidRPr="00914C9C">
        <w:rPr>
          <w:rFonts w:cs="Times New Roman"/>
          <w:szCs w:val="22"/>
        </w:rPr>
        <w:t>2000</w:t>
      </w:r>
      <w:r>
        <w:rPr>
          <w:rFonts w:hint="cs"/>
          <w:rtl/>
        </w:rPr>
        <w:t xml:space="preserve"> العاملة في النطاق </w:t>
      </w:r>
      <w:r w:rsidR="00AF7A45">
        <w:rPr>
          <w:rFonts w:cs="Times New Roman"/>
          <w:szCs w:val="22"/>
        </w:rPr>
        <w:t>MHz 470</w:t>
      </w:r>
      <w:r w:rsidR="00AF7A45">
        <w:rPr>
          <w:rFonts w:cs="Times New Roman"/>
          <w:szCs w:val="22"/>
        </w:rPr>
        <w:noBreakHyphen/>
        <w:t>450</w:t>
      </w:r>
      <w:r>
        <w:rPr>
          <w:rFonts w:hint="cs"/>
          <w:rtl/>
        </w:rPr>
        <w:t xml:space="preserve"> وخدمات الاتصالات الراديوية ذات التوزيع الأولي في المادة </w:t>
      </w:r>
      <w:r w:rsidRPr="00914C9C">
        <w:rPr>
          <w:rFonts w:cs="Times New Roman" w:hint="cs"/>
          <w:szCs w:val="22"/>
          <w:rtl/>
        </w:rPr>
        <w:t>5</w:t>
      </w:r>
      <w:r>
        <w:rPr>
          <w:rFonts w:hint="cs"/>
          <w:rtl/>
        </w:rPr>
        <w:t xml:space="preserve"> من لوائح الراديو في الن</w:t>
      </w:r>
      <w:bookmarkStart w:id="1" w:name="_GoBack"/>
      <w:bookmarkEnd w:id="1"/>
      <w:r>
        <w:rPr>
          <w:rFonts w:hint="cs"/>
          <w:rtl/>
        </w:rPr>
        <w:t>طاق</w:t>
      </w:r>
      <w:r w:rsidR="00A34F84">
        <w:rPr>
          <w:rFonts w:hint="cs"/>
          <w:rtl/>
        </w:rPr>
        <w:t xml:space="preserve"> </w:t>
      </w:r>
      <w:r w:rsidR="00A34F84" w:rsidRPr="00914C9C">
        <w:rPr>
          <w:rFonts w:cs="Times New Roman" w:hint="cs"/>
          <w:szCs w:val="22"/>
          <w:rtl/>
        </w:rPr>
        <w:t>450</w:t>
      </w:r>
      <w:r w:rsidR="00A34F84">
        <w:rPr>
          <w:rFonts w:hint="cs"/>
          <w:rtl/>
        </w:rPr>
        <w:t>-</w:t>
      </w:r>
      <w:r w:rsidR="00A34F84" w:rsidRPr="00914C9C">
        <w:rPr>
          <w:rFonts w:cs="Times New Roman" w:hint="cs"/>
          <w:szCs w:val="22"/>
          <w:rtl/>
        </w:rPr>
        <w:t>470</w:t>
      </w:r>
      <w:r w:rsidR="00A34F84">
        <w:rPr>
          <w:rFonts w:hint="cs"/>
          <w:rtl/>
        </w:rPr>
        <w:t xml:space="preserve"> </w:t>
      </w:r>
      <w:r w:rsidR="00A34F84">
        <w:rPr>
          <w:rFonts w:hint="cs"/>
        </w:rPr>
        <w:t>MHz</w:t>
      </w:r>
      <w:r w:rsidR="00856ECF">
        <w:rPr>
          <w:rFonts w:hint="cs"/>
          <w:rtl/>
        </w:rPr>
        <w:t xml:space="preserve"> </w:t>
      </w:r>
      <w:r>
        <w:rPr>
          <w:rFonts w:hint="cs"/>
          <w:rtl/>
        </w:rPr>
        <w:t xml:space="preserve">والنطاقين المجاورين </w:t>
      </w:r>
      <w:r w:rsidR="00A252A1">
        <w:rPr>
          <w:rFonts w:cs="Times New Roman"/>
          <w:szCs w:val="22"/>
        </w:rPr>
        <w:t>450</w:t>
      </w:r>
      <w:r w:rsidR="00A252A1">
        <w:rPr>
          <w:rFonts w:cs="Times New Roman"/>
          <w:szCs w:val="22"/>
        </w:rPr>
        <w:noBreakHyphen/>
        <w:t>420</w:t>
      </w:r>
      <w:r>
        <w:rPr>
          <w:rFonts w:hint="cs"/>
          <w:rtl/>
        </w:rPr>
        <w:t xml:space="preserve"> و</w:t>
      </w:r>
      <w:r w:rsidR="001C7527">
        <w:rPr>
          <w:rFonts w:cs="Times New Roman"/>
          <w:szCs w:val="22"/>
        </w:rPr>
        <w:t>MHz 480</w:t>
      </w:r>
      <w:r w:rsidR="001C7527">
        <w:rPr>
          <w:rFonts w:cs="Times New Roman"/>
          <w:szCs w:val="22"/>
        </w:rPr>
        <w:noBreakHyphen/>
        <w:t>470</w:t>
      </w:r>
      <w:r>
        <w:rPr>
          <w:rFonts w:hint="cs"/>
          <w:rtl/>
        </w:rPr>
        <w:t>. وتشير النتائج إلى أنه في معظم الحالات فإن</w:t>
      </w:r>
      <w:r w:rsidR="00A34F84">
        <w:rPr>
          <w:rFonts w:hint="cs"/>
          <w:rtl/>
        </w:rPr>
        <w:t xml:space="preserve"> التقاسم بين محطات القاعدة/المحطات المتنقلة</w:t>
      </w:r>
      <w:r>
        <w:rPr>
          <w:rFonts w:hint="cs"/>
          <w:rtl/>
        </w:rPr>
        <w:t xml:space="preserve"> </w:t>
      </w:r>
      <w:r w:rsidR="00914C9C">
        <w:rPr>
          <w:rFonts w:hint="cs"/>
          <w:rtl/>
        </w:rPr>
        <w:t xml:space="preserve">للاتصالات المتنقلة الدولية </w:t>
      </w:r>
      <w:r w:rsidR="00914C9C" w:rsidRPr="00914C9C">
        <w:rPr>
          <w:rFonts w:cs="Times New Roman" w:hint="cs"/>
          <w:szCs w:val="22"/>
          <w:rtl/>
        </w:rPr>
        <w:t>2000</w:t>
      </w:r>
      <w:r w:rsidR="00914C9C">
        <w:rPr>
          <w:rFonts w:hint="cs"/>
          <w:rtl/>
        </w:rPr>
        <w:t xml:space="preserve"> ومختلف أنواع الرادارات عند وضعها في طيف مجاور غير ممكن في</w:t>
      </w:r>
      <w:r>
        <w:rPr>
          <w:rFonts w:hint="cs"/>
          <w:rtl/>
        </w:rPr>
        <w:t xml:space="preserve"> حال الافتقار إلى التخفيف. واستناداً إلى التقرير </w:t>
      </w:r>
      <w:r w:rsidRPr="00251B45">
        <w:t>ITU</w:t>
      </w:r>
      <w:r w:rsidR="00A251CF">
        <w:noBreakHyphen/>
      </w:r>
      <w:r w:rsidRPr="00251B45">
        <w:t>R</w:t>
      </w:r>
      <w:r w:rsidR="00A251CF">
        <w:t> </w:t>
      </w:r>
      <w:r w:rsidRPr="00251B45">
        <w:t>M.</w:t>
      </w:r>
      <w:r w:rsidRPr="00914C9C">
        <w:rPr>
          <w:rFonts w:cs="Times New Roman"/>
          <w:szCs w:val="22"/>
        </w:rPr>
        <w:t>2110</w:t>
      </w:r>
      <w:r>
        <w:rPr>
          <w:rFonts w:hint="cs"/>
          <w:rtl/>
        </w:rPr>
        <w:t xml:space="preserve"> فإن من المنطقي </w:t>
      </w:r>
      <w:r w:rsidR="00857F1E">
        <w:rPr>
          <w:rFonts w:hint="cs"/>
          <w:rtl/>
        </w:rPr>
        <w:t xml:space="preserve">استخلاص </w:t>
      </w:r>
      <w:r>
        <w:rPr>
          <w:rFonts w:hint="cs"/>
          <w:rtl/>
        </w:rPr>
        <w:t>أن تقاسم الترددات المشتركة</w:t>
      </w:r>
      <w:r w:rsidR="00857F1E">
        <w:rPr>
          <w:rFonts w:hint="cs"/>
          <w:rtl/>
        </w:rPr>
        <w:t xml:space="preserve"> بين الاتصالات المتنقلة الدولية وخدمة تحديد الموقع الراديوي في النطاقات </w:t>
      </w:r>
      <w:r w:rsidR="002B2923">
        <w:rPr>
          <w:rFonts w:cs="Times New Roman"/>
          <w:szCs w:val="22"/>
        </w:rPr>
        <w:t>MHz 450</w:t>
      </w:r>
      <w:r w:rsidR="002B2923">
        <w:rPr>
          <w:rFonts w:cs="Times New Roman"/>
          <w:szCs w:val="22"/>
        </w:rPr>
        <w:noBreakHyphen/>
        <w:t>420</w:t>
      </w:r>
      <w:r w:rsidR="00857F1E">
        <w:rPr>
          <w:rFonts w:hint="cs"/>
          <w:rtl/>
        </w:rPr>
        <w:t xml:space="preserve"> غير </w:t>
      </w:r>
      <w:r w:rsidR="00A34F84">
        <w:rPr>
          <w:rFonts w:hint="cs"/>
          <w:rtl/>
        </w:rPr>
        <w:t>ممكن</w:t>
      </w:r>
      <w:r w:rsidR="00857F1E">
        <w:rPr>
          <w:rFonts w:hint="cs"/>
          <w:rtl/>
        </w:rPr>
        <w:t>.</w:t>
      </w:r>
    </w:p>
    <w:p w:rsidR="00857F1E" w:rsidRDefault="00857F1E" w:rsidP="00A63233">
      <w:pPr>
        <w:rPr>
          <w:rtl/>
        </w:rPr>
      </w:pPr>
      <w:r>
        <w:rPr>
          <w:rFonts w:hint="cs"/>
          <w:rtl/>
        </w:rPr>
        <w:t xml:space="preserve">ومن المهم الإشارة إلى أنه في النسخة الأخيرة من مشروع النص المرفوع إلى الاجتماع التحضيري للمؤتمر، والمنشورة في التقرير عن اجتماع العمل الأخير لفريق المهام المشترك </w:t>
      </w:r>
      <w:r w:rsidR="00A63233">
        <w:rPr>
          <w:rFonts w:cs="Times New Roman"/>
          <w:szCs w:val="22"/>
        </w:rPr>
        <w:t>4-5-6-7</w:t>
      </w:r>
      <w:r>
        <w:rPr>
          <w:rFonts w:hint="cs"/>
          <w:rtl/>
        </w:rPr>
        <w:t xml:space="preserve">، لا يُعتبر </w:t>
      </w:r>
      <w:r w:rsidR="00A34F84">
        <w:rPr>
          <w:rFonts w:hint="cs"/>
          <w:rtl/>
        </w:rPr>
        <w:t>نطاق التردد</w:t>
      </w:r>
      <w:r>
        <w:rPr>
          <w:rFonts w:hint="cs"/>
          <w:rtl/>
        </w:rPr>
        <w:t xml:space="preserve"> </w:t>
      </w:r>
      <w:r w:rsidR="00964990">
        <w:rPr>
          <w:rFonts w:cs="Times New Roman"/>
          <w:szCs w:val="22"/>
        </w:rPr>
        <w:t>MHz 450</w:t>
      </w:r>
      <w:r w:rsidR="00964990">
        <w:rPr>
          <w:rFonts w:cs="Times New Roman"/>
          <w:szCs w:val="22"/>
        </w:rPr>
        <w:noBreakHyphen/>
        <w:t>410</w:t>
      </w:r>
      <w:r>
        <w:rPr>
          <w:rFonts w:hint="cs"/>
          <w:rtl/>
        </w:rPr>
        <w:t>، أو أجزاء منه، من بين مديات الترددات المناسبة</w:t>
      </w:r>
      <w:r w:rsidR="009B4216">
        <w:rPr>
          <w:rFonts w:hint="cs"/>
          <w:rtl/>
        </w:rPr>
        <w:t xml:space="preserve"> لتحديدها للاتصالات المتنقلة الدولية. </w:t>
      </w:r>
      <w:r w:rsidR="00914C9C">
        <w:rPr>
          <w:rFonts w:hint="cs"/>
          <w:rtl/>
        </w:rPr>
        <w:t>وقد وفر</w:t>
      </w:r>
      <w:r w:rsidR="009B4216">
        <w:rPr>
          <w:rFonts w:hint="cs"/>
          <w:rtl/>
        </w:rPr>
        <w:t xml:space="preserve"> قطاع الاتصالات الراديوية </w:t>
      </w:r>
      <w:r w:rsidR="00914C9C">
        <w:rPr>
          <w:rFonts w:hint="cs"/>
          <w:rtl/>
        </w:rPr>
        <w:t>نطاقات</w:t>
      </w:r>
      <w:r w:rsidR="00A34F84">
        <w:rPr>
          <w:rFonts w:hint="cs"/>
          <w:rtl/>
        </w:rPr>
        <w:t xml:space="preserve"> التردد</w:t>
      </w:r>
      <w:r w:rsidR="009B4216">
        <w:rPr>
          <w:rFonts w:hint="cs"/>
          <w:rtl/>
        </w:rPr>
        <w:t xml:space="preserve"> المدرجة بعد أن اقترحتها إدارة واحدة أو أكثر وخضعت للدراسة في أفرقة عمل قطاع الاتصالات الراديوية.</w:t>
      </w:r>
    </w:p>
    <w:p w:rsidR="00A41F0C" w:rsidRDefault="009B4216" w:rsidP="00911BB6">
      <w:pPr>
        <w:rPr>
          <w:rtl/>
        </w:rPr>
      </w:pPr>
      <w:r>
        <w:rPr>
          <w:rFonts w:hint="cs"/>
          <w:rtl/>
        </w:rPr>
        <w:t>وبناء</w:t>
      </w:r>
      <w:r w:rsidR="001C7527">
        <w:rPr>
          <w:rFonts w:hint="cs"/>
          <w:rtl/>
          <w:lang w:bidi="ar-EG"/>
        </w:rPr>
        <w:t>ً</w:t>
      </w:r>
      <w:r>
        <w:rPr>
          <w:rFonts w:hint="cs"/>
          <w:rtl/>
        </w:rPr>
        <w:t xml:space="preserve"> على ما تقدم فإن من المقترح عدم تحديد النطاق </w:t>
      </w:r>
      <w:r w:rsidR="00911BB6">
        <w:rPr>
          <w:rFonts w:cs="Times New Roman"/>
          <w:szCs w:val="22"/>
        </w:rPr>
        <w:t>MHz 450</w:t>
      </w:r>
      <w:r w:rsidR="00911BB6">
        <w:rPr>
          <w:rFonts w:cs="Times New Roman"/>
          <w:szCs w:val="22"/>
        </w:rPr>
        <w:noBreakHyphen/>
        <w:t>410</w:t>
      </w:r>
      <w:r>
        <w:rPr>
          <w:rFonts w:hint="cs"/>
          <w:rtl/>
        </w:rPr>
        <w:t xml:space="preserve"> كطيف للاتصالات المتنقلة الدولية في ظل البند</w:t>
      </w:r>
      <w:r w:rsidR="00E843A4">
        <w:rPr>
          <w:rFonts w:hint="eastAsia"/>
          <w:rtl/>
        </w:rPr>
        <w:t> </w:t>
      </w:r>
      <w:r w:rsidRPr="00B52D4D">
        <w:rPr>
          <w:rFonts w:cs="Times New Roman" w:hint="cs"/>
          <w:szCs w:val="22"/>
          <w:rtl/>
        </w:rPr>
        <w:t>1</w:t>
      </w:r>
      <w:r>
        <w:rPr>
          <w:rFonts w:hint="cs"/>
          <w:rtl/>
        </w:rPr>
        <w:t>.</w:t>
      </w:r>
      <w:r w:rsidRPr="00B52D4D">
        <w:rPr>
          <w:rFonts w:cs="Times New Roman" w:hint="cs"/>
          <w:szCs w:val="22"/>
          <w:rtl/>
        </w:rPr>
        <w:t>1</w:t>
      </w:r>
      <w:r>
        <w:rPr>
          <w:rFonts w:hint="cs"/>
          <w:rtl/>
        </w:rPr>
        <w:t xml:space="preserve"> من جدول أعمال </w:t>
      </w:r>
      <w:r w:rsidR="0088329B">
        <w:rPr>
          <w:rFonts w:hint="cs"/>
          <w:rtl/>
          <w:lang w:bidi="ar-EG"/>
        </w:rPr>
        <w:t>ال</w:t>
      </w:r>
      <w:r>
        <w:rPr>
          <w:rFonts w:hint="cs"/>
          <w:rtl/>
        </w:rPr>
        <w:t xml:space="preserve">مؤتمر </w:t>
      </w:r>
      <w:r w:rsidRPr="00472103">
        <w:t>WRC-</w:t>
      </w:r>
      <w:r w:rsidRPr="00B52D4D">
        <w:rPr>
          <w:rFonts w:cs="Times New Roman"/>
          <w:szCs w:val="22"/>
        </w:rPr>
        <w:t>15</w:t>
      </w:r>
      <w:r>
        <w:rPr>
          <w:rFonts w:hint="cs"/>
          <w:rtl/>
        </w:rPr>
        <w:t>، لأنه لا يُعتبر في قطاع الاتصالات الراديوية على أنه أحد مديات الترددات المناسبة التي ستُحدد للاتصالات المتنقلة</w:t>
      </w:r>
      <w:r w:rsidR="00914C9C">
        <w:rPr>
          <w:rFonts w:hint="cs"/>
          <w:rtl/>
        </w:rPr>
        <w:t xml:space="preserve"> الدولية</w:t>
      </w:r>
      <w:r>
        <w:rPr>
          <w:rFonts w:hint="cs"/>
          <w:rtl/>
        </w:rPr>
        <w:t xml:space="preserve">. وفضلاً عن ذلك فإنه سُيستخدم من جانب بعض الإدارات لاستيعاب العمليات </w:t>
      </w:r>
      <w:r w:rsidR="00914C9C">
        <w:rPr>
          <w:rFonts w:hint="cs"/>
          <w:rtl/>
        </w:rPr>
        <w:t>الواردة</w:t>
      </w:r>
      <w:r>
        <w:rPr>
          <w:rFonts w:hint="cs"/>
          <w:rtl/>
        </w:rPr>
        <w:t xml:space="preserve"> من نطاقات أخرى سبق تحديدها بالفعل للاتصالات المتنقلة الدولية.</w:t>
      </w:r>
    </w:p>
    <w:p w:rsidR="002919E1" w:rsidRPr="002919E1" w:rsidRDefault="0017039E" w:rsidP="00E843A4">
      <w:pPr>
        <w:pStyle w:val="Headingb"/>
        <w:rPr>
          <w:noProof/>
          <w:rtl/>
        </w:rPr>
      </w:pPr>
      <w:r>
        <w:rPr>
          <w:rFonts w:hint="cs"/>
          <w:noProof/>
          <w:rtl/>
        </w:rPr>
        <w:t>ال</w:t>
      </w:r>
      <w:r w:rsidR="00A41F0C">
        <w:rPr>
          <w:rFonts w:hint="cs"/>
          <w:noProof/>
          <w:rtl/>
        </w:rPr>
        <w:t>مقترح</w:t>
      </w:r>
    </w:p>
    <w:p w:rsidR="0017039E" w:rsidRDefault="0017039E">
      <w:pPr>
        <w:tabs>
          <w:tab w:val="clear" w:pos="1134"/>
        </w:tabs>
        <w:bidi w:val="0"/>
        <w:spacing w:before="0" w:line="240" w:lineRule="auto"/>
        <w:jc w:val="left"/>
        <w:rPr>
          <w:sz w:val="28"/>
          <w:szCs w:val="40"/>
          <w:rtl/>
          <w:lang w:bidi="ar-EG"/>
        </w:rPr>
      </w:pPr>
      <w:r>
        <w:rPr>
          <w:rtl/>
        </w:rPr>
        <w:br w:type="page"/>
      </w:r>
    </w:p>
    <w:p w:rsidR="009F37C9" w:rsidRDefault="00391688" w:rsidP="008A6056">
      <w:pPr>
        <w:pStyle w:val="ArtNo"/>
        <w:rPr>
          <w:rtl/>
        </w:rPr>
      </w:pPr>
      <w:r>
        <w:rPr>
          <w:rtl/>
        </w:rPr>
        <w:lastRenderedPageBreak/>
        <w:t xml:space="preserve">المـادة </w:t>
      </w:r>
      <w:r w:rsidRPr="008462AD">
        <w:rPr>
          <w:rStyle w:val="href"/>
        </w:rPr>
        <w:t>5</w:t>
      </w:r>
    </w:p>
    <w:p w:rsidR="009F37C9" w:rsidRPr="007031A9" w:rsidRDefault="00391688" w:rsidP="009F37C9">
      <w:pPr>
        <w:pStyle w:val="Arttitle"/>
        <w:rPr>
          <w:b w:val="0"/>
          <w:rtl/>
        </w:rPr>
      </w:pPr>
      <w:bookmarkStart w:id="2" w:name="_Toc331055733"/>
      <w:r w:rsidRPr="007031A9">
        <w:rPr>
          <w:b w:val="0"/>
          <w:rtl/>
        </w:rPr>
        <w:t>توزيع نطاقات التردد</w:t>
      </w:r>
      <w:bookmarkEnd w:id="2"/>
    </w:p>
    <w:p w:rsidR="009F37C9" w:rsidRDefault="0039168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50BEB" w:rsidRDefault="00391688" w:rsidP="001B3EC7">
      <w:pPr>
        <w:pStyle w:val="Proposal"/>
      </w:pPr>
      <w:r>
        <w:rPr>
          <w:u w:val="single"/>
        </w:rPr>
        <w:t>NOC</w:t>
      </w:r>
      <w:r w:rsidR="001B3EC7">
        <w:tab/>
        <w:t>IAP/7A1</w:t>
      </w:r>
      <w:r>
        <w:t>/1</w:t>
      </w:r>
    </w:p>
    <w:p w:rsidR="009F37C9" w:rsidRPr="00507D1D" w:rsidRDefault="00391688">
      <w:pPr>
        <w:pStyle w:val="Tabletitle"/>
        <w:rPr>
          <w:rtl/>
        </w:rPr>
        <w:pPrChange w:id="3" w:author="El Wardany, Samy" w:date="2011-08-01T14:42:00Z">
          <w:pPr/>
        </w:pPrChange>
      </w:pPr>
      <w:r w:rsidRPr="00507D1D">
        <w:t>MHz 460-410</w:t>
      </w:r>
    </w:p>
    <w:tbl>
      <w:tblPr>
        <w:bidiVisual/>
        <w:tblW w:w="9356" w:type="dxa"/>
        <w:tblLayout w:type="fixed"/>
        <w:tblCellMar>
          <w:left w:w="107" w:type="dxa"/>
          <w:right w:w="107" w:type="dxa"/>
        </w:tblCellMar>
        <w:tblLook w:val="0000" w:firstRow="0" w:lastRow="0" w:firstColumn="0" w:lastColumn="0" w:noHBand="0" w:noVBand="0"/>
      </w:tblPr>
      <w:tblGrid>
        <w:gridCol w:w="3119"/>
        <w:gridCol w:w="3463"/>
        <w:gridCol w:w="2774"/>
      </w:tblGrid>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391688" w:rsidP="00FE7E6B">
            <w:pPr>
              <w:pStyle w:val="Tablehead"/>
            </w:pPr>
            <w:r>
              <w:rPr>
                <w:rtl/>
              </w:rPr>
              <w:t>التوزيع على الخدمات</w:t>
            </w:r>
          </w:p>
        </w:tc>
      </w:tr>
      <w:tr w:rsidR="007E296E" w:rsidTr="007E296E">
        <w:trPr>
          <w:cantSplit/>
        </w:trPr>
        <w:tc>
          <w:tcPr>
            <w:tcW w:w="3119" w:type="dxa"/>
            <w:tcBorders>
              <w:top w:val="single" w:sz="4" w:space="0" w:color="auto"/>
              <w:left w:val="single" w:sz="6" w:space="0" w:color="auto"/>
              <w:bottom w:val="single" w:sz="6" w:space="0" w:color="auto"/>
              <w:right w:val="single" w:sz="6" w:space="0" w:color="auto"/>
            </w:tcBorders>
          </w:tcPr>
          <w:p w:rsidR="007E296E" w:rsidRDefault="00391688" w:rsidP="00FE7E6B">
            <w:pPr>
              <w:pStyle w:val="Tablehead"/>
            </w:pPr>
            <w:r>
              <w:rPr>
                <w:rtl/>
              </w:rPr>
              <w:t xml:space="preserve">الإقليم </w:t>
            </w:r>
            <w:r>
              <w:t>1</w:t>
            </w:r>
          </w:p>
        </w:tc>
        <w:tc>
          <w:tcPr>
            <w:tcW w:w="3463" w:type="dxa"/>
            <w:tcBorders>
              <w:top w:val="single" w:sz="4" w:space="0" w:color="auto"/>
              <w:left w:val="single" w:sz="6" w:space="0" w:color="auto"/>
              <w:bottom w:val="single" w:sz="6" w:space="0" w:color="auto"/>
              <w:right w:val="single" w:sz="6" w:space="0" w:color="auto"/>
            </w:tcBorders>
          </w:tcPr>
          <w:p w:rsidR="007E296E" w:rsidRDefault="00391688" w:rsidP="00FE7E6B">
            <w:pPr>
              <w:pStyle w:val="Tablehead"/>
            </w:pPr>
            <w:r>
              <w:rPr>
                <w:rtl/>
              </w:rPr>
              <w:t xml:space="preserve">الإقليم </w:t>
            </w:r>
            <w:r>
              <w:t>2</w:t>
            </w:r>
          </w:p>
        </w:tc>
        <w:tc>
          <w:tcPr>
            <w:tcW w:w="2774" w:type="dxa"/>
            <w:tcBorders>
              <w:top w:val="single" w:sz="4" w:space="0" w:color="auto"/>
              <w:left w:val="single" w:sz="6" w:space="0" w:color="auto"/>
              <w:bottom w:val="single" w:sz="6" w:space="0" w:color="auto"/>
              <w:right w:val="single" w:sz="6" w:space="0" w:color="auto"/>
            </w:tcBorders>
          </w:tcPr>
          <w:p w:rsidR="007E296E" w:rsidRDefault="00391688" w:rsidP="00FE7E6B">
            <w:pPr>
              <w:pStyle w:val="Tablehead"/>
            </w:pPr>
            <w:r>
              <w:rPr>
                <w:rtl/>
              </w:rPr>
              <w:t xml:space="preserve">الإقليم </w:t>
            </w:r>
            <w:r>
              <w:t>3</w:t>
            </w:r>
          </w:p>
        </w:tc>
      </w:tr>
      <w:tr w:rsidR="007E296E" w:rsidTr="007E296E">
        <w:trPr>
          <w:cantSplit/>
        </w:trPr>
        <w:tc>
          <w:tcPr>
            <w:tcW w:w="9356" w:type="dxa"/>
            <w:gridSpan w:val="3"/>
            <w:tcBorders>
              <w:top w:val="single" w:sz="6" w:space="0" w:color="auto"/>
              <w:left w:val="single" w:sz="6" w:space="0" w:color="auto"/>
              <w:bottom w:val="single" w:sz="4" w:space="0" w:color="auto"/>
              <w:right w:val="single" w:sz="6" w:space="0" w:color="auto"/>
            </w:tcBorders>
          </w:tcPr>
          <w:p w:rsidR="007E296E" w:rsidRDefault="00391688" w:rsidP="00927A91">
            <w:pPr>
              <w:pStyle w:val="TabletextS5"/>
              <w:spacing w:line="220" w:lineRule="exact"/>
            </w:pPr>
            <w:r w:rsidRPr="005117C1">
              <w:rPr>
                <w:rStyle w:val="Tablefreq"/>
              </w:rPr>
              <w:t>420-410</w:t>
            </w:r>
            <w:r>
              <w:tab/>
            </w:r>
            <w:r w:rsidRPr="00527C5D">
              <w:rPr>
                <w:b/>
                <w:bCs/>
                <w:rtl/>
              </w:rPr>
              <w:t>ثابتة</w:t>
            </w:r>
          </w:p>
          <w:p w:rsidR="007E296E" w:rsidRDefault="00391688" w:rsidP="00927A91">
            <w:pPr>
              <w:pStyle w:val="TabletextS5"/>
            </w:pPr>
            <w:r>
              <w:tab/>
            </w:r>
            <w:r>
              <w:rPr>
                <w:b/>
                <w:bCs/>
                <w:rtl/>
              </w:rPr>
              <w:t>متنقلة</w:t>
            </w:r>
            <w:r>
              <w:rPr>
                <w:rtl/>
              </w:rPr>
              <w:t xml:space="preserve"> باستثناء المتنقلة للطيران</w:t>
            </w:r>
          </w:p>
          <w:p w:rsidR="007E296E" w:rsidRDefault="00391688" w:rsidP="00927A91">
            <w:pPr>
              <w:pStyle w:val="TabletextS5"/>
            </w:pPr>
            <w:r>
              <w:tab/>
            </w:r>
            <w:r>
              <w:rPr>
                <w:b/>
                <w:bCs/>
                <w:rtl/>
              </w:rPr>
              <w:t>أبحاث فضائية</w:t>
            </w:r>
            <w:r>
              <w:rPr>
                <w:rtl/>
              </w:rPr>
              <w:t xml:space="preserve"> (فضاء-فضاء</w:t>
            </w:r>
            <w:r w:rsidRPr="00927A91">
              <w:rPr>
                <w:b/>
                <w:bCs/>
                <w:rtl/>
              </w:rPr>
              <w:t xml:space="preserve">) </w:t>
            </w:r>
            <w:r w:rsidRPr="00927A91">
              <w:rPr>
                <w:rFonts w:hint="cs"/>
                <w:b/>
                <w:bCs/>
                <w:rtl/>
              </w:rPr>
              <w:t xml:space="preserve"> </w:t>
            </w:r>
            <w:r w:rsidRPr="00927A91">
              <w:rPr>
                <w:b/>
                <w:bCs/>
              </w:rPr>
              <w:t xml:space="preserve">  </w:t>
            </w:r>
            <w:r w:rsidRPr="00927A91">
              <w:rPr>
                <w:rStyle w:val="Artref"/>
                <w:b w:val="0"/>
                <w:bCs w:val="0"/>
              </w:rPr>
              <w:t>268.5</w:t>
            </w:r>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391688" w:rsidP="00927A91">
            <w:pPr>
              <w:pStyle w:val="TabletextS5"/>
            </w:pPr>
            <w:r w:rsidRPr="005117C1">
              <w:rPr>
                <w:rStyle w:val="Tablefreq"/>
              </w:rPr>
              <w:t>430-420</w:t>
            </w:r>
            <w:r>
              <w:tab/>
            </w:r>
            <w:r w:rsidRPr="00527C5D">
              <w:rPr>
                <w:b/>
                <w:bCs/>
                <w:rtl/>
              </w:rPr>
              <w:t>ثابتة</w:t>
            </w:r>
          </w:p>
          <w:p w:rsidR="007E296E" w:rsidRDefault="00391688" w:rsidP="00927A91">
            <w:pPr>
              <w:pStyle w:val="TabletextS5"/>
            </w:pPr>
            <w:r>
              <w:tab/>
            </w:r>
            <w:r>
              <w:rPr>
                <w:b/>
                <w:bCs/>
                <w:rtl/>
              </w:rPr>
              <w:t>متنقلة</w:t>
            </w:r>
            <w:r>
              <w:rPr>
                <w:rtl/>
              </w:rPr>
              <w:t xml:space="preserve"> باستثناء المتنقلة للطيران</w:t>
            </w:r>
          </w:p>
          <w:p w:rsidR="007E296E" w:rsidRDefault="00391688" w:rsidP="00927A91">
            <w:pPr>
              <w:pStyle w:val="TabletextS5"/>
            </w:pPr>
            <w:r>
              <w:tab/>
            </w:r>
            <w:r>
              <w:rPr>
                <w:rtl/>
              </w:rPr>
              <w:t>تحديد راديوي للموقع</w:t>
            </w:r>
          </w:p>
          <w:p w:rsidR="007E296E" w:rsidRDefault="00391688" w:rsidP="00927A91">
            <w:pPr>
              <w:pStyle w:val="TabletextS5"/>
            </w:pPr>
            <w:r>
              <w:tab/>
              <w:t xml:space="preserve">271.5  270.5  </w:t>
            </w:r>
            <w:r w:rsidRPr="00927A91">
              <w:rPr>
                <w:rStyle w:val="Artref"/>
                <w:b w:val="0"/>
                <w:bCs w:val="0"/>
              </w:rPr>
              <w:t>269.5</w:t>
            </w:r>
          </w:p>
        </w:tc>
      </w:tr>
      <w:tr w:rsidR="00726244" w:rsidTr="00306B37">
        <w:trPr>
          <w:cantSplit/>
          <w:trHeight w:val="1510"/>
        </w:trPr>
        <w:tc>
          <w:tcPr>
            <w:tcW w:w="3119" w:type="dxa"/>
            <w:tcBorders>
              <w:top w:val="single" w:sz="4" w:space="0" w:color="auto"/>
              <w:left w:val="single" w:sz="6" w:space="0" w:color="auto"/>
              <w:right w:val="single" w:sz="6" w:space="0" w:color="auto"/>
            </w:tcBorders>
          </w:tcPr>
          <w:p w:rsidR="00726244" w:rsidRPr="005117C1" w:rsidRDefault="00726244" w:rsidP="00FE7E6B">
            <w:pPr>
              <w:pStyle w:val="TabletextS5"/>
              <w:rPr>
                <w:rStyle w:val="Tablefreq"/>
              </w:rPr>
            </w:pPr>
            <w:r w:rsidRPr="005117C1">
              <w:rPr>
                <w:rStyle w:val="Tablefreq"/>
              </w:rPr>
              <w:t>432-430</w:t>
            </w:r>
          </w:p>
          <w:p w:rsidR="00726244" w:rsidRPr="00527C5D" w:rsidRDefault="00726244" w:rsidP="00FE7E6B">
            <w:pPr>
              <w:pStyle w:val="TabletextS5"/>
              <w:rPr>
                <w:b/>
                <w:bCs/>
              </w:rPr>
            </w:pPr>
            <w:r w:rsidRPr="00527C5D">
              <w:rPr>
                <w:b/>
                <w:bCs/>
                <w:rtl/>
              </w:rPr>
              <w:t>هواة</w:t>
            </w:r>
          </w:p>
          <w:p w:rsidR="00726244" w:rsidRPr="00527C5D" w:rsidRDefault="00726244" w:rsidP="00FE7E6B">
            <w:pPr>
              <w:pStyle w:val="TabletextS5"/>
              <w:rPr>
                <w:b/>
                <w:bCs/>
              </w:rPr>
            </w:pPr>
            <w:r w:rsidRPr="00527C5D">
              <w:rPr>
                <w:b/>
                <w:bCs/>
                <w:rtl/>
              </w:rPr>
              <w:t>تحديد راديوي للموقع</w:t>
            </w:r>
          </w:p>
          <w:p w:rsidR="00726244" w:rsidRPr="00527C5D" w:rsidRDefault="00726244" w:rsidP="00FE7E6B">
            <w:pPr>
              <w:pStyle w:val="TabletextS5"/>
              <w:rPr>
                <w:b/>
                <w:bCs/>
              </w:rPr>
            </w:pPr>
            <w:r w:rsidRPr="00E9296F">
              <w:rPr>
                <w:rStyle w:val="Artref"/>
                <w:b w:val="0"/>
                <w:bCs w:val="0"/>
              </w:rPr>
              <w:t>274.5  273.5  272.5  271.5</w:t>
            </w:r>
            <w:r w:rsidRPr="00E9296F">
              <w:rPr>
                <w:rStyle w:val="Artref"/>
                <w:b w:val="0"/>
                <w:bCs w:val="0"/>
              </w:rPr>
              <w:br/>
              <w:t xml:space="preserve"> 277.5  276.5  275.5</w:t>
            </w:r>
          </w:p>
        </w:tc>
        <w:tc>
          <w:tcPr>
            <w:tcW w:w="6237" w:type="dxa"/>
            <w:gridSpan w:val="2"/>
            <w:tcBorders>
              <w:top w:val="single" w:sz="4" w:space="0" w:color="auto"/>
              <w:left w:val="single" w:sz="6" w:space="0" w:color="auto"/>
              <w:right w:val="single" w:sz="6" w:space="0" w:color="auto"/>
            </w:tcBorders>
          </w:tcPr>
          <w:p w:rsidR="00726244" w:rsidRPr="005117C1" w:rsidRDefault="00726244" w:rsidP="00FE7E6B">
            <w:pPr>
              <w:pStyle w:val="TabletextS5"/>
              <w:rPr>
                <w:rStyle w:val="Tablefreq"/>
              </w:rPr>
            </w:pPr>
            <w:r w:rsidRPr="005117C1">
              <w:rPr>
                <w:rStyle w:val="Tablefreq"/>
              </w:rPr>
              <w:t>432-430</w:t>
            </w:r>
          </w:p>
          <w:p w:rsidR="00726244" w:rsidRPr="00527C5D" w:rsidRDefault="00726244" w:rsidP="00FE7E6B">
            <w:pPr>
              <w:pStyle w:val="TabletextS5"/>
              <w:tabs>
                <w:tab w:val="left" w:pos="568"/>
              </w:tabs>
              <w:rPr>
                <w:b/>
                <w:bCs/>
              </w:rPr>
            </w:pPr>
            <w:r>
              <w:tab/>
            </w:r>
            <w:r w:rsidRPr="00527C5D">
              <w:rPr>
                <w:b/>
                <w:bCs/>
                <w:rtl/>
              </w:rPr>
              <w:t>تحديد راديوي للموقع</w:t>
            </w:r>
          </w:p>
          <w:p w:rsidR="00726244" w:rsidRDefault="00726244" w:rsidP="00FE7E6B">
            <w:pPr>
              <w:pStyle w:val="TabletextS5"/>
              <w:tabs>
                <w:tab w:val="left" w:pos="568"/>
              </w:tabs>
            </w:pPr>
            <w:r>
              <w:tab/>
            </w:r>
            <w:r>
              <w:rPr>
                <w:rtl/>
              </w:rPr>
              <w:t>هواة</w:t>
            </w:r>
          </w:p>
          <w:p w:rsidR="00726244" w:rsidRDefault="00726244" w:rsidP="00FE7E6B">
            <w:pPr>
              <w:pStyle w:val="TabletextS5"/>
              <w:tabs>
                <w:tab w:val="left" w:pos="568"/>
              </w:tabs>
            </w:pPr>
            <w:r>
              <w:br/>
            </w:r>
            <w:r>
              <w:tab/>
              <w:t xml:space="preserve">279.5  278.5  276.5  </w:t>
            </w:r>
            <w:r w:rsidRPr="000922E3">
              <w:rPr>
                <w:rStyle w:val="Artref"/>
                <w:b w:val="0"/>
                <w:bCs w:val="0"/>
              </w:rPr>
              <w:t>271.5</w:t>
            </w:r>
          </w:p>
        </w:tc>
      </w:tr>
      <w:tr w:rsidR="00726244" w:rsidTr="00413838">
        <w:trPr>
          <w:cantSplit/>
          <w:trHeight w:val="1884"/>
        </w:trPr>
        <w:tc>
          <w:tcPr>
            <w:tcW w:w="3119" w:type="dxa"/>
            <w:tcBorders>
              <w:top w:val="single" w:sz="4" w:space="0" w:color="auto"/>
              <w:left w:val="single" w:sz="4" w:space="0" w:color="auto"/>
              <w:right w:val="single" w:sz="4" w:space="0" w:color="auto"/>
            </w:tcBorders>
          </w:tcPr>
          <w:p w:rsidR="00726244" w:rsidRPr="005117C1" w:rsidRDefault="00726244" w:rsidP="00FE7E6B">
            <w:pPr>
              <w:pStyle w:val="TabletextS5"/>
              <w:rPr>
                <w:rStyle w:val="Tablefreq"/>
              </w:rPr>
            </w:pPr>
            <w:r w:rsidRPr="005117C1">
              <w:rPr>
                <w:rStyle w:val="Tablefreq"/>
              </w:rPr>
              <w:t>438-432</w:t>
            </w:r>
          </w:p>
          <w:p w:rsidR="00726244" w:rsidRPr="009D7E46" w:rsidRDefault="00726244" w:rsidP="00FE7E6B">
            <w:pPr>
              <w:pStyle w:val="TabletextS5"/>
              <w:rPr>
                <w:b/>
                <w:bCs/>
              </w:rPr>
            </w:pPr>
            <w:r w:rsidRPr="009D7E46">
              <w:rPr>
                <w:b/>
                <w:bCs/>
                <w:rtl/>
              </w:rPr>
              <w:t>هواة</w:t>
            </w:r>
          </w:p>
          <w:p w:rsidR="00726244" w:rsidRPr="009D7E46" w:rsidRDefault="00726244" w:rsidP="00FE7E6B">
            <w:pPr>
              <w:pStyle w:val="TabletextS5"/>
              <w:rPr>
                <w:b/>
                <w:bCs/>
                <w:rtl/>
              </w:rPr>
            </w:pPr>
            <w:r w:rsidRPr="009D7E46">
              <w:rPr>
                <w:b/>
                <w:bCs/>
                <w:rtl/>
              </w:rPr>
              <w:t>تحديد راديوي للموقع</w:t>
            </w:r>
          </w:p>
          <w:p w:rsidR="00726244" w:rsidRPr="00413838" w:rsidRDefault="00726244" w:rsidP="00413838">
            <w:pPr>
              <w:pStyle w:val="TabletextS5"/>
              <w:ind w:left="113" w:right="-57" w:hanging="113"/>
              <w:rPr>
                <w:spacing w:val="-4"/>
                <w:rtl/>
              </w:rPr>
            </w:pPr>
            <w:r w:rsidRPr="00413838">
              <w:rPr>
                <w:spacing w:val="-4"/>
                <w:rtl/>
                <w:lang w:val="fr-CH"/>
              </w:rPr>
              <w:t>استكشاف الأرض الساتلية (نشيطة)</w:t>
            </w:r>
            <w:r w:rsidR="00413838" w:rsidRPr="00413838">
              <w:rPr>
                <w:rFonts w:hint="cs"/>
                <w:spacing w:val="-4"/>
                <w:rtl/>
                <w:lang w:val="fr-CH"/>
              </w:rPr>
              <w:t xml:space="preserve"> </w:t>
            </w:r>
            <w:r w:rsidRPr="00413838">
              <w:rPr>
                <w:spacing w:val="-4"/>
              </w:rPr>
              <w:t>279A.5</w:t>
            </w:r>
          </w:p>
          <w:p w:rsidR="00726244" w:rsidRDefault="00726244" w:rsidP="00FE7E6B">
            <w:pPr>
              <w:pStyle w:val="TabletextS5"/>
              <w:rPr>
                <w:rtl/>
              </w:rPr>
            </w:pPr>
            <w:r w:rsidRPr="004A53B4">
              <w:rPr>
                <w:rStyle w:val="Artref"/>
                <w:b w:val="0"/>
                <w:bCs w:val="0"/>
              </w:rPr>
              <w:t>276.5  272.5  271.5  138.5</w:t>
            </w:r>
            <w:r w:rsidRPr="004A53B4">
              <w:rPr>
                <w:rStyle w:val="Artref"/>
                <w:b w:val="0"/>
                <w:bCs w:val="0"/>
              </w:rPr>
              <w:br/>
              <w:t>282.5  281.5  280.5  277.5</w:t>
            </w:r>
          </w:p>
        </w:tc>
        <w:tc>
          <w:tcPr>
            <w:tcW w:w="6237" w:type="dxa"/>
            <w:gridSpan w:val="2"/>
            <w:tcBorders>
              <w:top w:val="single" w:sz="4" w:space="0" w:color="auto"/>
              <w:left w:val="single" w:sz="4" w:space="0" w:color="auto"/>
              <w:right w:val="single" w:sz="4" w:space="0" w:color="auto"/>
            </w:tcBorders>
          </w:tcPr>
          <w:p w:rsidR="00726244" w:rsidRPr="005117C1" w:rsidRDefault="00726244" w:rsidP="00FE7E6B">
            <w:pPr>
              <w:pStyle w:val="TabletextS5"/>
              <w:rPr>
                <w:rStyle w:val="Tablefreq"/>
              </w:rPr>
            </w:pPr>
            <w:r w:rsidRPr="005117C1">
              <w:rPr>
                <w:rStyle w:val="Tablefreq"/>
              </w:rPr>
              <w:t>438-432</w:t>
            </w:r>
          </w:p>
          <w:p w:rsidR="00726244" w:rsidRPr="009D7E46" w:rsidRDefault="00726244" w:rsidP="00FE7E6B">
            <w:pPr>
              <w:pStyle w:val="TabletextS5"/>
              <w:tabs>
                <w:tab w:val="left" w:pos="568"/>
              </w:tabs>
              <w:rPr>
                <w:b/>
                <w:bCs/>
              </w:rPr>
            </w:pPr>
            <w:r>
              <w:tab/>
            </w:r>
            <w:r w:rsidRPr="009D7E46">
              <w:rPr>
                <w:b/>
                <w:bCs/>
                <w:rtl/>
              </w:rPr>
              <w:t>تحديد راديوي للموقع</w:t>
            </w:r>
          </w:p>
          <w:p w:rsidR="00726244" w:rsidRDefault="00726244" w:rsidP="004A53B4">
            <w:pPr>
              <w:pStyle w:val="TabletextS5"/>
              <w:tabs>
                <w:tab w:val="left" w:pos="568"/>
              </w:tabs>
              <w:rPr>
                <w:rtl/>
              </w:rPr>
            </w:pPr>
            <w:r>
              <w:tab/>
            </w:r>
            <w:r w:rsidRPr="009D7E46">
              <w:rPr>
                <w:rtl/>
              </w:rPr>
              <w:t>هواة</w:t>
            </w:r>
            <w:r>
              <w:rPr>
                <w:rtl/>
              </w:rPr>
              <w:br/>
            </w:r>
            <w:r>
              <w:rPr>
                <w:rtl/>
              </w:rPr>
              <w:tab/>
            </w:r>
            <w:r>
              <w:rPr>
                <w:rtl/>
                <w:lang w:val="fr-CH"/>
              </w:rPr>
              <w:t xml:space="preserve">استكشاف الأرض الساتلية (نشيطة) </w:t>
            </w:r>
            <w:r>
              <w:rPr>
                <w:rFonts w:hint="cs"/>
                <w:rtl/>
                <w:lang w:val="fr-CH"/>
              </w:rPr>
              <w:t xml:space="preserve"> </w:t>
            </w:r>
            <w:r>
              <w:t>279A.5</w:t>
            </w:r>
          </w:p>
          <w:p w:rsidR="00726244" w:rsidRDefault="00726244" w:rsidP="00FE7E6B">
            <w:pPr>
              <w:pStyle w:val="TabletextS5"/>
              <w:tabs>
                <w:tab w:val="left" w:pos="568"/>
              </w:tabs>
              <w:rPr>
                <w:rtl/>
              </w:rPr>
            </w:pPr>
            <w:r w:rsidRPr="004A53B4">
              <w:rPr>
                <w:b/>
                <w:bCs/>
              </w:rPr>
              <w:br/>
            </w:r>
            <w:r w:rsidRPr="004A53B4">
              <w:rPr>
                <w:b/>
                <w:bCs/>
              </w:rPr>
              <w:tab/>
            </w:r>
            <w:r w:rsidRPr="004A53B4">
              <w:rPr>
                <w:rStyle w:val="Artref"/>
                <w:b w:val="0"/>
                <w:bCs w:val="0"/>
              </w:rPr>
              <w:t>282.5  281.5</w:t>
            </w:r>
            <w:r w:rsidRPr="004A53B4">
              <w:rPr>
                <w:b/>
                <w:bCs/>
              </w:rPr>
              <w:t xml:space="preserve">  </w:t>
            </w:r>
            <w:r w:rsidRPr="004A53B4">
              <w:t>279.5  278.5  276.5</w:t>
            </w:r>
            <w:r w:rsidRPr="004A53B4">
              <w:rPr>
                <w:b/>
                <w:bCs/>
              </w:rPr>
              <w:t xml:space="preserve">  </w:t>
            </w:r>
            <w:r w:rsidRPr="004A53B4">
              <w:rPr>
                <w:rStyle w:val="Artref"/>
                <w:b w:val="0"/>
                <w:bCs w:val="0"/>
              </w:rPr>
              <w:t>271.5</w:t>
            </w:r>
          </w:p>
        </w:tc>
      </w:tr>
      <w:tr w:rsidR="00726244" w:rsidTr="00D90528">
        <w:trPr>
          <w:cantSplit/>
          <w:trHeight w:val="1510"/>
        </w:trPr>
        <w:tc>
          <w:tcPr>
            <w:tcW w:w="3119" w:type="dxa"/>
            <w:tcBorders>
              <w:top w:val="single" w:sz="4" w:space="0" w:color="auto"/>
              <w:left w:val="single" w:sz="6" w:space="0" w:color="auto"/>
              <w:right w:val="single" w:sz="6" w:space="0" w:color="auto"/>
            </w:tcBorders>
          </w:tcPr>
          <w:p w:rsidR="00726244" w:rsidRPr="005117C1" w:rsidRDefault="00726244" w:rsidP="00FE7E6B">
            <w:pPr>
              <w:pStyle w:val="TabletextS5"/>
              <w:rPr>
                <w:rStyle w:val="Tablefreq"/>
              </w:rPr>
            </w:pPr>
            <w:r w:rsidRPr="005117C1">
              <w:rPr>
                <w:rStyle w:val="Tablefreq"/>
              </w:rPr>
              <w:t>440-438</w:t>
            </w:r>
          </w:p>
          <w:p w:rsidR="00726244" w:rsidRPr="006F15EC" w:rsidRDefault="00726244" w:rsidP="00FE7E6B">
            <w:pPr>
              <w:pStyle w:val="TabletextS5"/>
              <w:rPr>
                <w:b/>
                <w:bCs/>
              </w:rPr>
            </w:pPr>
            <w:r w:rsidRPr="006F15EC">
              <w:rPr>
                <w:b/>
                <w:bCs/>
                <w:rtl/>
              </w:rPr>
              <w:t>هواة</w:t>
            </w:r>
          </w:p>
          <w:p w:rsidR="00726244" w:rsidRPr="006F15EC" w:rsidRDefault="00726244" w:rsidP="00FE7E6B">
            <w:pPr>
              <w:pStyle w:val="TabletextS5"/>
              <w:rPr>
                <w:b/>
                <w:bCs/>
              </w:rPr>
            </w:pPr>
            <w:r w:rsidRPr="006F15EC">
              <w:rPr>
                <w:b/>
                <w:bCs/>
                <w:rtl/>
              </w:rPr>
              <w:t>تحديد راديوي للموقع</w:t>
            </w:r>
          </w:p>
          <w:p w:rsidR="00726244" w:rsidRPr="006F15EC" w:rsidRDefault="00726244" w:rsidP="00FE7E6B">
            <w:pPr>
              <w:pStyle w:val="TabletextS5"/>
              <w:rPr>
                <w:b/>
                <w:bCs/>
              </w:rPr>
            </w:pPr>
            <w:r w:rsidRPr="00207A25">
              <w:rPr>
                <w:rStyle w:val="Artref"/>
                <w:b w:val="0"/>
                <w:bCs w:val="0"/>
              </w:rPr>
              <w:t>275.5  274.5  273.5  271.5</w:t>
            </w:r>
            <w:r w:rsidRPr="00207A25">
              <w:rPr>
                <w:rStyle w:val="Artref"/>
                <w:b w:val="0"/>
                <w:bCs w:val="0"/>
              </w:rPr>
              <w:br/>
              <w:t>283.5  277.5  276.5</w:t>
            </w:r>
          </w:p>
        </w:tc>
        <w:tc>
          <w:tcPr>
            <w:tcW w:w="6237" w:type="dxa"/>
            <w:gridSpan w:val="2"/>
            <w:tcBorders>
              <w:top w:val="single" w:sz="4" w:space="0" w:color="auto"/>
              <w:left w:val="single" w:sz="6" w:space="0" w:color="auto"/>
              <w:right w:val="single" w:sz="6" w:space="0" w:color="auto"/>
            </w:tcBorders>
          </w:tcPr>
          <w:p w:rsidR="00726244" w:rsidRPr="005117C1" w:rsidRDefault="00726244" w:rsidP="00FE7E6B">
            <w:pPr>
              <w:pStyle w:val="TabletextS5"/>
              <w:rPr>
                <w:rStyle w:val="Tablefreq"/>
              </w:rPr>
            </w:pPr>
            <w:r w:rsidRPr="005117C1">
              <w:rPr>
                <w:rStyle w:val="Tablefreq"/>
              </w:rPr>
              <w:t>440-438</w:t>
            </w:r>
          </w:p>
          <w:p w:rsidR="00726244" w:rsidRPr="006F15EC" w:rsidRDefault="00726244" w:rsidP="00FE7E6B">
            <w:pPr>
              <w:pStyle w:val="TabletextS5"/>
              <w:tabs>
                <w:tab w:val="left" w:pos="568"/>
              </w:tabs>
              <w:rPr>
                <w:b/>
                <w:bCs/>
              </w:rPr>
            </w:pPr>
            <w:r>
              <w:tab/>
            </w:r>
            <w:r w:rsidRPr="006F15EC">
              <w:rPr>
                <w:b/>
                <w:bCs/>
                <w:rtl/>
              </w:rPr>
              <w:t>تحديد راديوي للموقع</w:t>
            </w:r>
          </w:p>
          <w:p w:rsidR="00726244" w:rsidRDefault="00726244" w:rsidP="00FE7E6B">
            <w:pPr>
              <w:pStyle w:val="TabletextS5"/>
              <w:tabs>
                <w:tab w:val="left" w:pos="568"/>
              </w:tabs>
            </w:pPr>
            <w:r>
              <w:tab/>
            </w:r>
            <w:r>
              <w:rPr>
                <w:rtl/>
              </w:rPr>
              <w:t>هواة</w:t>
            </w:r>
          </w:p>
          <w:p w:rsidR="00726244" w:rsidRDefault="00726244" w:rsidP="00FE7E6B">
            <w:pPr>
              <w:pStyle w:val="TabletextS5"/>
              <w:tabs>
                <w:tab w:val="left" w:pos="568"/>
              </w:tabs>
            </w:pPr>
            <w:r>
              <w:br/>
            </w:r>
            <w:r>
              <w:tab/>
              <w:t xml:space="preserve">279.5  278.5  276.5  </w:t>
            </w:r>
            <w:r w:rsidRPr="00207A25">
              <w:rPr>
                <w:rStyle w:val="Artref"/>
                <w:b w:val="0"/>
                <w:bCs w:val="0"/>
              </w:rPr>
              <w:t>271.5</w:t>
            </w:r>
          </w:p>
        </w:tc>
      </w:tr>
      <w:tr w:rsidR="007E296E" w:rsidTr="007E296E">
        <w:trPr>
          <w:cantSplit/>
        </w:trPr>
        <w:tc>
          <w:tcPr>
            <w:tcW w:w="9356" w:type="dxa"/>
            <w:gridSpan w:val="3"/>
            <w:tcBorders>
              <w:top w:val="single" w:sz="4" w:space="0" w:color="auto"/>
              <w:left w:val="single" w:sz="4" w:space="0" w:color="auto"/>
              <w:bottom w:val="single" w:sz="4" w:space="0" w:color="auto"/>
              <w:right w:val="single" w:sz="4" w:space="0" w:color="auto"/>
            </w:tcBorders>
          </w:tcPr>
          <w:p w:rsidR="007E296E" w:rsidRDefault="00391688" w:rsidP="007018A2">
            <w:pPr>
              <w:pStyle w:val="TabletextS5"/>
            </w:pPr>
            <w:r w:rsidRPr="005117C1">
              <w:rPr>
                <w:rStyle w:val="Tablefreq"/>
              </w:rPr>
              <w:t>450-440</w:t>
            </w:r>
            <w:r>
              <w:tab/>
            </w:r>
            <w:r w:rsidRPr="00F37E6B">
              <w:rPr>
                <w:b/>
                <w:bCs/>
                <w:rtl/>
              </w:rPr>
              <w:t>ثابتة</w:t>
            </w:r>
          </w:p>
          <w:p w:rsidR="007E296E" w:rsidRDefault="00391688" w:rsidP="00FE7E6B">
            <w:pPr>
              <w:pStyle w:val="TabletextS5"/>
            </w:pPr>
            <w:r>
              <w:rPr>
                <w:rtl/>
              </w:rPr>
              <w:tab/>
            </w:r>
            <w:r>
              <w:rPr>
                <w:b/>
                <w:bCs/>
                <w:rtl/>
              </w:rPr>
              <w:t>متنقلة</w:t>
            </w:r>
            <w:r>
              <w:rPr>
                <w:rtl/>
              </w:rPr>
              <w:t xml:space="preserve"> باستثناء المتنقلة للطيران</w:t>
            </w:r>
          </w:p>
          <w:p w:rsidR="007E296E" w:rsidRDefault="00391688" w:rsidP="00FE7E6B">
            <w:pPr>
              <w:pStyle w:val="TabletextS5"/>
            </w:pPr>
            <w:r>
              <w:rPr>
                <w:rtl/>
              </w:rPr>
              <w:tab/>
              <w:t>تحديد راديوي للموقع</w:t>
            </w:r>
          </w:p>
          <w:p w:rsidR="007E296E" w:rsidRDefault="00391688" w:rsidP="00FE7E6B">
            <w:pPr>
              <w:pStyle w:val="TabletextS5"/>
            </w:pPr>
            <w:r>
              <w:rPr>
                <w:rtl/>
              </w:rPr>
              <w:tab/>
            </w:r>
            <w:r>
              <w:t xml:space="preserve">286.5  285.5  284.5  271.5  270.5  </w:t>
            </w:r>
            <w:r w:rsidRPr="007018A2">
              <w:rPr>
                <w:rStyle w:val="Artref"/>
                <w:b w:val="0"/>
                <w:bCs w:val="0"/>
              </w:rPr>
              <w:t>269.5</w:t>
            </w:r>
          </w:p>
        </w:tc>
      </w:tr>
    </w:tbl>
    <w:p w:rsidR="00850BEB" w:rsidRPr="00B52D4D" w:rsidRDefault="00391688" w:rsidP="00413838">
      <w:pPr>
        <w:pStyle w:val="Reasons"/>
        <w:spacing w:line="168" w:lineRule="auto"/>
        <w:rPr>
          <w:rtl/>
        </w:rPr>
      </w:pPr>
      <w:r>
        <w:rPr>
          <w:rtl/>
        </w:rPr>
        <w:t>الأسباب:</w:t>
      </w:r>
      <w:r>
        <w:tab/>
      </w:r>
      <w:r w:rsidR="00B52D4D" w:rsidRPr="00B52D4D">
        <w:rPr>
          <w:rFonts w:hint="cs"/>
          <w:b w:val="0"/>
          <w:bCs w:val="0"/>
          <w:rtl/>
        </w:rPr>
        <w:t xml:space="preserve">استناداً إلى التقرير </w:t>
      </w:r>
      <w:r w:rsidR="00B52D4D" w:rsidRPr="00B52D4D">
        <w:rPr>
          <w:b w:val="0"/>
          <w:bCs w:val="0"/>
        </w:rPr>
        <w:t>ITU-R M.</w:t>
      </w:r>
      <w:r w:rsidR="00B52D4D" w:rsidRPr="000F30B7">
        <w:rPr>
          <w:rFonts w:cs="Times New Roman"/>
          <w:b w:val="0"/>
          <w:bCs w:val="0"/>
          <w:szCs w:val="22"/>
        </w:rPr>
        <w:t>2110</w:t>
      </w:r>
      <w:r w:rsidR="00B52D4D" w:rsidRPr="00B52D4D">
        <w:rPr>
          <w:rFonts w:hint="cs"/>
          <w:b w:val="0"/>
          <w:bCs w:val="0"/>
          <w:rtl/>
        </w:rPr>
        <w:t xml:space="preserve"> فإن من المنطقي استخلاص أن تقاسم الترددات المشتركة بين الاتصالات المتنقلة الدولية وخدمة تحديد الموقع الراديوي في </w:t>
      </w:r>
      <w:r w:rsidR="00A34F84">
        <w:rPr>
          <w:rFonts w:hint="cs"/>
          <w:b w:val="0"/>
          <w:bCs w:val="0"/>
          <w:rtl/>
        </w:rPr>
        <w:t>نطاق التردد</w:t>
      </w:r>
      <w:r w:rsidR="00B52D4D" w:rsidRPr="00B52D4D">
        <w:rPr>
          <w:rFonts w:hint="cs"/>
          <w:b w:val="0"/>
          <w:bCs w:val="0"/>
          <w:rtl/>
        </w:rPr>
        <w:t xml:space="preserve"> </w:t>
      </w:r>
      <w:r w:rsidR="00B52D4D" w:rsidRPr="000F30B7">
        <w:rPr>
          <w:rFonts w:cs="Times New Roman" w:hint="cs"/>
          <w:b w:val="0"/>
          <w:bCs w:val="0"/>
          <w:szCs w:val="22"/>
          <w:rtl/>
        </w:rPr>
        <w:t>420</w:t>
      </w:r>
      <w:r w:rsidR="00B52D4D" w:rsidRPr="00B52D4D">
        <w:rPr>
          <w:rFonts w:hint="cs"/>
          <w:b w:val="0"/>
          <w:bCs w:val="0"/>
          <w:rtl/>
        </w:rPr>
        <w:t>-</w:t>
      </w:r>
      <w:r w:rsidR="00B52D4D" w:rsidRPr="000F30B7">
        <w:rPr>
          <w:rFonts w:cs="Times New Roman" w:hint="cs"/>
          <w:b w:val="0"/>
          <w:bCs w:val="0"/>
          <w:szCs w:val="22"/>
          <w:rtl/>
        </w:rPr>
        <w:t>450</w:t>
      </w:r>
      <w:r w:rsidR="00B52D4D" w:rsidRPr="00B52D4D">
        <w:rPr>
          <w:rFonts w:hint="cs"/>
          <w:b w:val="0"/>
          <w:bCs w:val="0"/>
          <w:rtl/>
        </w:rPr>
        <w:t xml:space="preserve"> </w:t>
      </w:r>
      <w:r w:rsidR="00B52D4D" w:rsidRPr="00B52D4D">
        <w:rPr>
          <w:rFonts w:hint="cs"/>
          <w:b w:val="0"/>
          <w:bCs w:val="0"/>
        </w:rPr>
        <w:t>MHz</w:t>
      </w:r>
      <w:r w:rsidR="00B52D4D" w:rsidRPr="00B52D4D">
        <w:rPr>
          <w:rFonts w:hint="cs"/>
          <w:b w:val="0"/>
          <w:bCs w:val="0"/>
          <w:rtl/>
        </w:rPr>
        <w:t xml:space="preserve"> غير </w:t>
      </w:r>
      <w:r w:rsidR="00B52D4D">
        <w:rPr>
          <w:rFonts w:hint="cs"/>
          <w:b w:val="0"/>
          <w:bCs w:val="0"/>
          <w:rtl/>
        </w:rPr>
        <w:t>ممكن</w:t>
      </w:r>
      <w:r w:rsidR="00B52D4D" w:rsidRPr="00B52D4D">
        <w:rPr>
          <w:rFonts w:hint="cs"/>
          <w:b w:val="0"/>
          <w:bCs w:val="0"/>
          <w:rtl/>
        </w:rPr>
        <w:t>.</w:t>
      </w:r>
      <w:r w:rsidR="000F30B7">
        <w:rPr>
          <w:rFonts w:hint="cs"/>
          <w:b w:val="0"/>
          <w:bCs w:val="0"/>
          <w:rtl/>
        </w:rPr>
        <w:t xml:space="preserve"> وفضلاً عن ذلك فإن قطاع الاتصالات الراديوية لا ينظر إلى </w:t>
      </w:r>
      <w:r w:rsidR="00A34F84">
        <w:rPr>
          <w:rFonts w:hint="cs"/>
          <w:b w:val="0"/>
          <w:bCs w:val="0"/>
          <w:rtl/>
        </w:rPr>
        <w:t>نطاق التردد</w:t>
      </w:r>
      <w:r w:rsidR="000F30B7">
        <w:rPr>
          <w:rFonts w:hint="cs"/>
          <w:b w:val="0"/>
          <w:bCs w:val="0"/>
          <w:rtl/>
        </w:rPr>
        <w:t xml:space="preserve"> </w:t>
      </w:r>
      <w:r w:rsidR="000F30B7" w:rsidRPr="000F30B7">
        <w:rPr>
          <w:rFonts w:cs="Times New Roman"/>
          <w:b w:val="0"/>
          <w:bCs w:val="0"/>
          <w:szCs w:val="22"/>
          <w:rtl/>
        </w:rPr>
        <w:t>410</w:t>
      </w:r>
      <w:r w:rsidR="000F30B7" w:rsidRPr="000F30B7">
        <w:rPr>
          <w:b w:val="0"/>
          <w:bCs w:val="0"/>
          <w:rtl/>
        </w:rPr>
        <w:t>-</w:t>
      </w:r>
      <w:r w:rsidR="000F30B7" w:rsidRPr="000F30B7">
        <w:rPr>
          <w:rFonts w:cs="Times New Roman"/>
          <w:b w:val="0"/>
          <w:bCs w:val="0"/>
          <w:szCs w:val="22"/>
          <w:rtl/>
        </w:rPr>
        <w:t>450</w:t>
      </w:r>
      <w:r w:rsidR="000F30B7" w:rsidRPr="000F30B7">
        <w:rPr>
          <w:b w:val="0"/>
          <w:bCs w:val="0"/>
          <w:rtl/>
        </w:rPr>
        <w:t xml:space="preserve"> </w:t>
      </w:r>
      <w:r w:rsidR="000F30B7" w:rsidRPr="000F30B7">
        <w:rPr>
          <w:b w:val="0"/>
          <w:bCs w:val="0"/>
        </w:rPr>
        <w:t>MHz</w:t>
      </w:r>
      <w:r w:rsidR="000F30B7" w:rsidRPr="000F30B7">
        <w:rPr>
          <w:b w:val="0"/>
          <w:bCs w:val="0"/>
          <w:rtl/>
        </w:rPr>
        <w:t xml:space="preserve"> على أنه أحد مديات الترددات المناسبة التي ستُحدد للاتصالات المتنقلة</w:t>
      </w:r>
      <w:r w:rsidR="00914C9C">
        <w:rPr>
          <w:rFonts w:hint="cs"/>
          <w:b w:val="0"/>
          <w:bCs w:val="0"/>
          <w:rtl/>
        </w:rPr>
        <w:t xml:space="preserve"> الدولية</w:t>
      </w:r>
      <w:r w:rsidR="000F30B7" w:rsidRPr="000F30B7">
        <w:rPr>
          <w:b w:val="0"/>
          <w:bCs w:val="0"/>
          <w:rtl/>
        </w:rPr>
        <w:t xml:space="preserve">. </w:t>
      </w:r>
      <w:r w:rsidR="000F30B7">
        <w:rPr>
          <w:rFonts w:hint="cs"/>
          <w:b w:val="0"/>
          <w:bCs w:val="0"/>
          <w:rtl/>
        </w:rPr>
        <w:t xml:space="preserve">كما أن </w:t>
      </w:r>
      <w:r w:rsidR="00A34F84">
        <w:rPr>
          <w:rFonts w:hint="cs"/>
          <w:b w:val="0"/>
          <w:bCs w:val="0"/>
          <w:rtl/>
        </w:rPr>
        <w:t>المقطع</w:t>
      </w:r>
      <w:r w:rsidR="000F30B7">
        <w:rPr>
          <w:rFonts w:hint="cs"/>
          <w:b w:val="0"/>
          <w:bCs w:val="0"/>
          <w:rtl/>
        </w:rPr>
        <w:t xml:space="preserve"> </w:t>
      </w:r>
      <w:r w:rsidR="000F30B7" w:rsidRPr="000F30B7">
        <w:rPr>
          <w:rFonts w:cs="Times New Roman"/>
          <w:b w:val="0"/>
          <w:bCs w:val="0"/>
          <w:szCs w:val="22"/>
          <w:rtl/>
        </w:rPr>
        <w:t>410</w:t>
      </w:r>
      <w:r w:rsidR="000F30B7" w:rsidRPr="000F30B7">
        <w:rPr>
          <w:b w:val="0"/>
          <w:bCs w:val="0"/>
          <w:rtl/>
        </w:rPr>
        <w:t>-</w:t>
      </w:r>
      <w:r w:rsidR="000F30B7" w:rsidRPr="000F30B7">
        <w:rPr>
          <w:rFonts w:cs="Times New Roman"/>
          <w:b w:val="0"/>
          <w:bCs w:val="0"/>
          <w:szCs w:val="22"/>
          <w:rtl/>
        </w:rPr>
        <w:t>450</w:t>
      </w:r>
      <w:r w:rsidR="000F30B7" w:rsidRPr="000F30B7">
        <w:rPr>
          <w:b w:val="0"/>
          <w:bCs w:val="0"/>
          <w:rtl/>
        </w:rPr>
        <w:t xml:space="preserve"> </w:t>
      </w:r>
      <w:r w:rsidR="000F30B7" w:rsidRPr="000F30B7">
        <w:rPr>
          <w:b w:val="0"/>
          <w:bCs w:val="0"/>
        </w:rPr>
        <w:t>MHz</w:t>
      </w:r>
      <w:r w:rsidR="000F30B7">
        <w:rPr>
          <w:rFonts w:hint="cs"/>
          <w:b w:val="0"/>
          <w:bCs w:val="0"/>
          <w:rtl/>
        </w:rPr>
        <w:t xml:space="preserve"> </w:t>
      </w:r>
      <w:r w:rsidR="000F30B7" w:rsidRPr="000F30B7">
        <w:rPr>
          <w:b w:val="0"/>
          <w:bCs w:val="0"/>
          <w:rtl/>
        </w:rPr>
        <w:t>سُيستخدم من جانب بعض الإدارات لاستيعاب العمليات القادمة من نطاقات أخرى سبق تحديدها بالفعل للاتصالات المتنقلة الدولية.</w:t>
      </w:r>
    </w:p>
    <w:p w:rsidR="00600FD4" w:rsidRPr="00600FD4" w:rsidRDefault="00600FD4" w:rsidP="00413838">
      <w:pPr>
        <w:spacing w:line="168" w:lineRule="auto"/>
        <w:jc w:val="center"/>
        <w:rPr>
          <w:rtl/>
          <w:lang w:bidi="ar-EG"/>
        </w:rPr>
      </w:pPr>
      <w:r>
        <w:rPr>
          <w:rFonts w:hint="cs"/>
          <w:rtl/>
        </w:rPr>
        <w:t>___________</w:t>
      </w:r>
    </w:p>
    <w:sectPr w:rsidR="00600FD4" w:rsidRPr="00600FD4">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91688" w:rsidRDefault="00281F5F" w:rsidP="00391688">
    <w:pPr>
      <w:pStyle w:val="Footer"/>
      <w:tabs>
        <w:tab w:val="clear" w:pos="5812"/>
        <w:tab w:val="left" w:pos="5670"/>
      </w:tabs>
    </w:pPr>
    <w:r w:rsidRPr="00CB4300">
      <w:fldChar w:fldCharType="begin"/>
    </w:r>
    <w:r w:rsidRPr="00391688">
      <w:instrText xml:space="preserve"> FILENAME \p \* MERGEFORMAT </w:instrText>
    </w:r>
    <w:r w:rsidRPr="00CB4300">
      <w:fldChar w:fldCharType="separate"/>
    </w:r>
    <w:r w:rsidR="00560C9D">
      <w:rPr>
        <w:noProof/>
      </w:rPr>
      <w:t>P:\ARA\ITU-R\CONF-R\CMR15\000\007ADD01ADD01A.docx</w:t>
    </w:r>
    <w:r w:rsidRPr="00CB4300">
      <w:fldChar w:fldCharType="end"/>
    </w:r>
    <w:r w:rsidRPr="00391688">
      <w:t xml:space="preserve">  (</w:t>
    </w:r>
    <w:r w:rsidR="00391688">
      <w:rPr>
        <w:rFonts w:hint="cs"/>
        <w:rtl/>
        <w:lang w:val="es-ES"/>
      </w:rPr>
      <w:t>387573</w:t>
    </w:r>
    <w:r w:rsidRPr="00391688">
      <w:t>)</w:t>
    </w:r>
    <w:r w:rsidRPr="00391688">
      <w:tab/>
    </w:r>
    <w:r w:rsidRPr="00CB4300">
      <w:fldChar w:fldCharType="begin"/>
    </w:r>
    <w:r w:rsidRPr="00CB4300">
      <w:instrText xml:space="preserve"> savedate \@ dd.MM.yy </w:instrText>
    </w:r>
    <w:r w:rsidRPr="00CB4300">
      <w:fldChar w:fldCharType="separate"/>
    </w:r>
    <w:r w:rsidR="00AF7A45">
      <w:rPr>
        <w:noProof/>
      </w:rPr>
      <w:t>28.10.15</w:t>
    </w:r>
    <w:r w:rsidRPr="00CB4300">
      <w:fldChar w:fldCharType="end"/>
    </w:r>
    <w:r w:rsidRPr="00391688">
      <w:tab/>
    </w:r>
    <w:r w:rsidRPr="00CB4300">
      <w:fldChar w:fldCharType="begin"/>
    </w:r>
    <w:r w:rsidRPr="00CB4300">
      <w:instrText xml:space="preserve"> printdate \@ dd.MM.yy </w:instrText>
    </w:r>
    <w:r w:rsidRPr="00CB4300">
      <w:fldChar w:fldCharType="separate"/>
    </w:r>
    <w:r w:rsidR="00907110">
      <w:rPr>
        <w:noProof/>
      </w:rPr>
      <w:t>23.10.15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91688" w:rsidRDefault="00281F5F" w:rsidP="00391688">
    <w:pPr>
      <w:pStyle w:val="Footer"/>
    </w:pPr>
    <w:r>
      <w:fldChar w:fldCharType="begin"/>
    </w:r>
    <w:r w:rsidRPr="00391688">
      <w:instrText xml:space="preserve"> FILENAME \p \* MERGEFORMAT </w:instrText>
    </w:r>
    <w:r>
      <w:fldChar w:fldCharType="separate"/>
    </w:r>
    <w:r w:rsidR="00560C9D">
      <w:rPr>
        <w:noProof/>
      </w:rPr>
      <w:t>P:\ARA\ITU-R\CONF-R\CMR15\000\007ADD01ADD01A.docx</w:t>
    </w:r>
    <w:r>
      <w:fldChar w:fldCharType="end"/>
    </w:r>
    <w:r w:rsidRPr="00391688">
      <w:t xml:space="preserve">   (</w:t>
    </w:r>
    <w:r w:rsidR="00391688">
      <w:rPr>
        <w:rFonts w:hint="cs"/>
        <w:rtl/>
      </w:rPr>
      <w:t>387573</w:t>
    </w:r>
    <w:r w:rsidRPr="00391688">
      <w:t>)</w:t>
    </w:r>
    <w:r w:rsidRPr="00391688">
      <w:tab/>
    </w:r>
    <w:r w:rsidRPr="00B12661">
      <w:fldChar w:fldCharType="begin"/>
    </w:r>
    <w:r w:rsidRPr="00B12661">
      <w:instrText xml:space="preserve"> savedate \@ dd.MM.yy </w:instrText>
    </w:r>
    <w:r w:rsidRPr="00B12661">
      <w:fldChar w:fldCharType="separate"/>
    </w:r>
    <w:r w:rsidR="00AF7A45">
      <w:rPr>
        <w:noProof/>
      </w:rPr>
      <w:t>28.10.15</w:t>
    </w:r>
    <w:r w:rsidRPr="00B12661">
      <w:fldChar w:fldCharType="end"/>
    </w:r>
    <w:r w:rsidRPr="00391688">
      <w:tab/>
    </w:r>
    <w:r w:rsidRPr="00B12661">
      <w:fldChar w:fldCharType="begin"/>
    </w:r>
    <w:r w:rsidRPr="00B12661">
      <w:instrText xml:space="preserve"> printdate \@ dd.MM.yy </w:instrText>
    </w:r>
    <w:r w:rsidRPr="00B12661">
      <w:fldChar w:fldCharType="separate"/>
    </w:r>
    <w:r w:rsidR="00907110">
      <w:rPr>
        <w:noProof/>
      </w:rPr>
      <w:t>23.10.15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C2A8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6868"/>
    <w:rsid w:val="00040C94"/>
    <w:rsid w:val="000425FC"/>
    <w:rsid w:val="00044D43"/>
    <w:rsid w:val="00051907"/>
    <w:rsid w:val="00075A3F"/>
    <w:rsid w:val="000922E3"/>
    <w:rsid w:val="000A1B16"/>
    <w:rsid w:val="000B5404"/>
    <w:rsid w:val="000D1708"/>
    <w:rsid w:val="000E2AFC"/>
    <w:rsid w:val="000E6D30"/>
    <w:rsid w:val="000F05F5"/>
    <w:rsid w:val="000F28EA"/>
    <w:rsid w:val="000F30B7"/>
    <w:rsid w:val="000F518F"/>
    <w:rsid w:val="0010081C"/>
    <w:rsid w:val="001013E3"/>
    <w:rsid w:val="0010363F"/>
    <w:rsid w:val="001464F2"/>
    <w:rsid w:val="001607D4"/>
    <w:rsid w:val="001629EC"/>
    <w:rsid w:val="00166988"/>
    <w:rsid w:val="00167364"/>
    <w:rsid w:val="0017039E"/>
    <w:rsid w:val="001903B2"/>
    <w:rsid w:val="001B3EC7"/>
    <w:rsid w:val="001C2A84"/>
    <w:rsid w:val="001C7527"/>
    <w:rsid w:val="001E190C"/>
    <w:rsid w:val="001E54F6"/>
    <w:rsid w:val="001E5A8C"/>
    <w:rsid w:val="001F599C"/>
    <w:rsid w:val="00201A0A"/>
    <w:rsid w:val="002075D4"/>
    <w:rsid w:val="00207A25"/>
    <w:rsid w:val="00211B2A"/>
    <w:rsid w:val="00221E7F"/>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2923"/>
    <w:rsid w:val="002B2B3D"/>
    <w:rsid w:val="002D5F64"/>
    <w:rsid w:val="002D6FBF"/>
    <w:rsid w:val="002E48BF"/>
    <w:rsid w:val="002E61C2"/>
    <w:rsid w:val="002F3B12"/>
    <w:rsid w:val="00310AA1"/>
    <w:rsid w:val="0033737F"/>
    <w:rsid w:val="00353652"/>
    <w:rsid w:val="003569E1"/>
    <w:rsid w:val="003815E2"/>
    <w:rsid w:val="00381FAD"/>
    <w:rsid w:val="00382A66"/>
    <w:rsid w:val="00391688"/>
    <w:rsid w:val="003923B1"/>
    <w:rsid w:val="003965FE"/>
    <w:rsid w:val="003A6AB4"/>
    <w:rsid w:val="003B27AD"/>
    <w:rsid w:val="003B4F23"/>
    <w:rsid w:val="003C12F6"/>
    <w:rsid w:val="003C3A13"/>
    <w:rsid w:val="003E02EF"/>
    <w:rsid w:val="003E1608"/>
    <w:rsid w:val="003E1D90"/>
    <w:rsid w:val="00400CD4"/>
    <w:rsid w:val="00413838"/>
    <w:rsid w:val="004147B9"/>
    <w:rsid w:val="00422C04"/>
    <w:rsid w:val="00426144"/>
    <w:rsid w:val="00461FA7"/>
    <w:rsid w:val="00470CBD"/>
    <w:rsid w:val="0047407D"/>
    <w:rsid w:val="004909DD"/>
    <w:rsid w:val="004A05E6"/>
    <w:rsid w:val="004A53B4"/>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0C9D"/>
    <w:rsid w:val="00564746"/>
    <w:rsid w:val="0056512C"/>
    <w:rsid w:val="00576D0A"/>
    <w:rsid w:val="00576FCC"/>
    <w:rsid w:val="00584333"/>
    <w:rsid w:val="005930D8"/>
    <w:rsid w:val="005953EC"/>
    <w:rsid w:val="005B00A1"/>
    <w:rsid w:val="005B0448"/>
    <w:rsid w:val="005C29C8"/>
    <w:rsid w:val="005C5D25"/>
    <w:rsid w:val="005D6D48"/>
    <w:rsid w:val="005D72A4"/>
    <w:rsid w:val="005F05CC"/>
    <w:rsid w:val="005F65DE"/>
    <w:rsid w:val="00600FD4"/>
    <w:rsid w:val="00613492"/>
    <w:rsid w:val="006315B5"/>
    <w:rsid w:val="00651343"/>
    <w:rsid w:val="0065562F"/>
    <w:rsid w:val="00680A66"/>
    <w:rsid w:val="00681391"/>
    <w:rsid w:val="006A12AC"/>
    <w:rsid w:val="006A2162"/>
    <w:rsid w:val="006A511C"/>
    <w:rsid w:val="006B0D94"/>
    <w:rsid w:val="006B4B90"/>
    <w:rsid w:val="006B658C"/>
    <w:rsid w:val="006D2674"/>
    <w:rsid w:val="006E38D0"/>
    <w:rsid w:val="006E465B"/>
    <w:rsid w:val="006F70BF"/>
    <w:rsid w:val="007018A2"/>
    <w:rsid w:val="00716B1D"/>
    <w:rsid w:val="007248EC"/>
    <w:rsid w:val="00724BC1"/>
    <w:rsid w:val="00726244"/>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1C2C"/>
    <w:rsid w:val="007F7FC3"/>
    <w:rsid w:val="00810482"/>
    <w:rsid w:val="00817568"/>
    <w:rsid w:val="008204AC"/>
    <w:rsid w:val="008261C2"/>
    <w:rsid w:val="00830D96"/>
    <w:rsid w:val="008455BE"/>
    <w:rsid w:val="00850BEB"/>
    <w:rsid w:val="0085569D"/>
    <w:rsid w:val="00855B59"/>
    <w:rsid w:val="00856ECF"/>
    <w:rsid w:val="0085774F"/>
    <w:rsid w:val="00857CEE"/>
    <w:rsid w:val="00857F1E"/>
    <w:rsid w:val="008657CB"/>
    <w:rsid w:val="00866A15"/>
    <w:rsid w:val="0088329B"/>
    <w:rsid w:val="0088384B"/>
    <w:rsid w:val="00886AC9"/>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4B78"/>
    <w:rsid w:val="00905D21"/>
    <w:rsid w:val="00907110"/>
    <w:rsid w:val="00911BB6"/>
    <w:rsid w:val="00914C9C"/>
    <w:rsid w:val="00927A91"/>
    <w:rsid w:val="00951718"/>
    <w:rsid w:val="00954CCB"/>
    <w:rsid w:val="00960962"/>
    <w:rsid w:val="00964990"/>
    <w:rsid w:val="00972CE0"/>
    <w:rsid w:val="009A3D30"/>
    <w:rsid w:val="009B0BD8"/>
    <w:rsid w:val="009B4216"/>
    <w:rsid w:val="009D6348"/>
    <w:rsid w:val="009E613F"/>
    <w:rsid w:val="009F042B"/>
    <w:rsid w:val="009F7BA0"/>
    <w:rsid w:val="00A03FD6"/>
    <w:rsid w:val="00A116A8"/>
    <w:rsid w:val="00A22AE9"/>
    <w:rsid w:val="00A251CF"/>
    <w:rsid w:val="00A252A1"/>
    <w:rsid w:val="00A26758"/>
    <w:rsid w:val="00A26D0E"/>
    <w:rsid w:val="00A278E9"/>
    <w:rsid w:val="00A3451F"/>
    <w:rsid w:val="00A34F84"/>
    <w:rsid w:val="00A36268"/>
    <w:rsid w:val="00A40B2C"/>
    <w:rsid w:val="00A41F0C"/>
    <w:rsid w:val="00A63233"/>
    <w:rsid w:val="00A66D2B"/>
    <w:rsid w:val="00A83981"/>
    <w:rsid w:val="00A86BED"/>
    <w:rsid w:val="00A870AD"/>
    <w:rsid w:val="00A90843"/>
    <w:rsid w:val="00A9645C"/>
    <w:rsid w:val="00AB2A33"/>
    <w:rsid w:val="00AC1275"/>
    <w:rsid w:val="00AC7395"/>
    <w:rsid w:val="00AD690F"/>
    <w:rsid w:val="00AD69DD"/>
    <w:rsid w:val="00AD706D"/>
    <w:rsid w:val="00AF41D1"/>
    <w:rsid w:val="00AF7A45"/>
    <w:rsid w:val="00B01623"/>
    <w:rsid w:val="00B033DF"/>
    <w:rsid w:val="00B07CEE"/>
    <w:rsid w:val="00B12661"/>
    <w:rsid w:val="00B1714C"/>
    <w:rsid w:val="00B357E9"/>
    <w:rsid w:val="00B4164D"/>
    <w:rsid w:val="00B425C1"/>
    <w:rsid w:val="00B528DF"/>
    <w:rsid w:val="00B52D4D"/>
    <w:rsid w:val="00B606BA"/>
    <w:rsid w:val="00B66817"/>
    <w:rsid w:val="00B71E3B"/>
    <w:rsid w:val="00B721D5"/>
    <w:rsid w:val="00B74059"/>
    <w:rsid w:val="00B81CB5"/>
    <w:rsid w:val="00B8351F"/>
    <w:rsid w:val="00B86C44"/>
    <w:rsid w:val="00B9727C"/>
    <w:rsid w:val="00BA610A"/>
    <w:rsid w:val="00BA7D44"/>
    <w:rsid w:val="00BD6EF3"/>
    <w:rsid w:val="00BE69C3"/>
    <w:rsid w:val="00C1165E"/>
    <w:rsid w:val="00C22074"/>
    <w:rsid w:val="00C2377B"/>
    <w:rsid w:val="00C33B62"/>
    <w:rsid w:val="00C3693C"/>
    <w:rsid w:val="00C53F6F"/>
    <w:rsid w:val="00C5489D"/>
    <w:rsid w:val="00C71759"/>
    <w:rsid w:val="00C8199C"/>
    <w:rsid w:val="00C84112"/>
    <w:rsid w:val="00C841EB"/>
    <w:rsid w:val="00C8665F"/>
    <w:rsid w:val="00C917B5"/>
    <w:rsid w:val="00C94D5E"/>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701DC"/>
    <w:rsid w:val="00D81703"/>
    <w:rsid w:val="00D828CA"/>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43A4"/>
    <w:rsid w:val="00E8580E"/>
    <w:rsid w:val="00E9296F"/>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3BAE"/>
    <w:rsid w:val="00FB5CC8"/>
    <w:rsid w:val="00FC2CD0"/>
    <w:rsid w:val="00FD0594"/>
    <w:rsid w:val="00FF2CC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AB309A6-73A5-44C7-90CC-DF868755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1669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6698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A80B2-F125-436A-85A3-B771107F82D6}">
  <ds:schemaRefs>
    <ds:schemaRef ds:uri="http://purl.org/dc/dcmitype/"/>
    <ds:schemaRef ds:uri="http://schemas.microsoft.com/office/infopath/2007/PartnerControls"/>
    <ds:schemaRef ds:uri="http://purl.org/dc/terms/"/>
    <ds:schemaRef ds:uri="http://purl.org/dc/elements/1.1/"/>
    <ds:schemaRef ds:uri="32a1a8c5-2265-4ebc-b7a0-2071e2c5c9bb"/>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12BE66A-F9B1-4D23-94B5-CA3E9FF2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794</Words>
  <Characters>4451</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R15-WRC15-C-0007!A1-A1!MSW-A</vt:lpstr>
    </vt:vector>
  </TitlesOfParts>
  <Manager>General Secretariat - Pool</Manager>
  <Company>International Telecommunication Union (ITU)</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R15-WRC15-C-0007!A1-A1!MSW-A</dc:title>
  <dc:creator>Documents Proposals Manager (DPM)</dc:creator>
  <cp:keywords>DPM_v5.2015.9.16_prod</cp:keywords>
  <cp:lastModifiedBy>Awad, Samy</cp:lastModifiedBy>
  <cp:revision>24</cp:revision>
  <cp:lastPrinted>2015-10-23T12:18:00Z</cp:lastPrinted>
  <dcterms:created xsi:type="dcterms:W3CDTF">2015-10-23T12:52:00Z</dcterms:created>
  <dcterms:modified xsi:type="dcterms:W3CDTF">2015-10-28T18:38:00Z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