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B6144A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B6144A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B6144A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B6144A" w:rsidTr="00B6144A">
        <w:trPr>
          <w:cantSplit/>
        </w:trPr>
        <w:tc>
          <w:tcPr>
            <w:tcW w:w="6423" w:type="dxa"/>
            <w:shd w:val="clear" w:color="auto" w:fill="auto"/>
          </w:tcPr>
          <w:p w:rsidR="00B6144A" w:rsidRPr="00EF1BF8" w:rsidRDefault="00B6144A" w:rsidP="00B6144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F1BF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B6144A" w:rsidRPr="00EF1BF8" w:rsidRDefault="00B6144A" w:rsidP="00B6144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F1BF8">
              <w:rPr>
                <w:rFonts w:ascii="Verdana" w:hAnsi="Verdana"/>
                <w:rtl/>
              </w:rPr>
              <w:t xml:space="preserve">الإضافة </w:t>
            </w:r>
            <w:r w:rsidRPr="00EF1BF8">
              <w:rPr>
                <w:rFonts w:ascii="Verdana" w:hAnsi="Verdana"/>
              </w:rPr>
              <w:t>8</w:t>
            </w:r>
            <w:r w:rsidRPr="00EF1BF8">
              <w:rPr>
                <w:rFonts w:ascii="Verdana" w:hAnsi="Verdana"/>
              </w:rPr>
              <w:br/>
            </w:r>
            <w:r w:rsidRPr="00EF1BF8">
              <w:rPr>
                <w:rFonts w:ascii="Verdana" w:hAnsi="Verdana"/>
                <w:rtl/>
              </w:rPr>
              <w:t xml:space="preserve">للوثيقة </w:t>
            </w:r>
            <w:r w:rsidRPr="00EF1BF8">
              <w:rPr>
                <w:rFonts w:ascii="Verdana" w:hAnsi="Verdana"/>
              </w:rPr>
              <w:t>7(Add.1)-A</w:t>
            </w:r>
          </w:p>
        </w:tc>
      </w:tr>
      <w:tr w:rsidR="00B6144A" w:rsidTr="00B6144A">
        <w:trPr>
          <w:cantSplit/>
        </w:trPr>
        <w:tc>
          <w:tcPr>
            <w:tcW w:w="6423" w:type="dxa"/>
            <w:shd w:val="clear" w:color="auto" w:fill="auto"/>
          </w:tcPr>
          <w:p w:rsidR="00B6144A" w:rsidRPr="00EF1BF8" w:rsidRDefault="00B6144A" w:rsidP="00B6144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6144A" w:rsidRPr="00EF1BF8" w:rsidRDefault="00B6144A" w:rsidP="00B6144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F1BF8">
              <w:rPr>
                <w:rFonts w:ascii="Verdana" w:eastAsia="SimSun" w:hAnsi="Verdana"/>
              </w:rPr>
              <w:t>29</w:t>
            </w:r>
            <w:r w:rsidRPr="00EF1BF8">
              <w:rPr>
                <w:rFonts w:ascii="Verdana" w:eastAsia="SimSun" w:hAnsi="Verdana"/>
                <w:rtl/>
              </w:rPr>
              <w:t xml:space="preserve"> سبتمبر </w:t>
            </w:r>
            <w:r w:rsidRPr="00EF1BF8">
              <w:rPr>
                <w:rFonts w:ascii="Verdana" w:eastAsia="SimSun" w:hAnsi="Verdana"/>
              </w:rPr>
              <w:t>2015</w:t>
            </w:r>
          </w:p>
        </w:tc>
      </w:tr>
      <w:tr w:rsidR="00B6144A" w:rsidTr="00B6144A">
        <w:trPr>
          <w:cantSplit/>
        </w:trPr>
        <w:tc>
          <w:tcPr>
            <w:tcW w:w="6423" w:type="dxa"/>
          </w:tcPr>
          <w:p w:rsidR="00B6144A" w:rsidRPr="00EF1BF8" w:rsidRDefault="00B6144A" w:rsidP="00B6144A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2966" w:type="dxa"/>
            <w:vAlign w:val="center"/>
          </w:tcPr>
          <w:p w:rsidR="00B6144A" w:rsidRPr="00EF1BF8" w:rsidRDefault="00B6144A" w:rsidP="00B6144A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F1BF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B6144A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B6144A" w:rsidTr="00B6144A">
        <w:trPr>
          <w:cantSplit/>
        </w:trPr>
        <w:tc>
          <w:tcPr>
            <w:tcW w:w="9389" w:type="dxa"/>
            <w:gridSpan w:val="2"/>
          </w:tcPr>
          <w:p w:rsidR="00B6144A" w:rsidRPr="00E621A3" w:rsidRDefault="00B6144A" w:rsidP="00C640F9">
            <w:pPr>
              <w:pStyle w:val="Source"/>
              <w:spacing w:line="16" w:lineRule="atLeast"/>
            </w:pPr>
            <w:r w:rsidRPr="008204AC">
              <w:rPr>
                <w:rtl/>
              </w:rPr>
              <w:t>الدول الأعضاء في لجنة البلدان الأمريكية للاتصالات</w:t>
            </w:r>
            <w:r>
              <w:rPr>
                <w:rFonts w:hint="eastAsia"/>
                <w:rtl/>
              </w:rPr>
              <w:t> </w:t>
            </w:r>
            <w:r>
              <w:t>(CITEL)</w:t>
            </w:r>
          </w:p>
        </w:tc>
      </w:tr>
      <w:tr w:rsidR="00B6144A" w:rsidTr="00B6144A">
        <w:trPr>
          <w:cantSplit/>
        </w:trPr>
        <w:tc>
          <w:tcPr>
            <w:tcW w:w="9389" w:type="dxa"/>
            <w:gridSpan w:val="2"/>
          </w:tcPr>
          <w:p w:rsidR="00B6144A" w:rsidRPr="00BD6EF3" w:rsidRDefault="00B6144A" w:rsidP="00C640F9">
            <w:pPr>
              <w:pStyle w:val="Title1"/>
              <w:spacing w:before="240" w:line="16" w:lineRule="atLeast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E2BD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6E2BD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B6144A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C640F9">
            <w:pPr>
              <w:pStyle w:val="Title2"/>
              <w:spacing w:line="16" w:lineRule="atLeast"/>
              <w:rPr>
                <w:rtl/>
              </w:rPr>
            </w:pPr>
          </w:p>
        </w:tc>
      </w:tr>
      <w:tr w:rsidR="00B6144A" w:rsidTr="00B6144A">
        <w:trPr>
          <w:cantSplit/>
        </w:trPr>
        <w:tc>
          <w:tcPr>
            <w:tcW w:w="9389" w:type="dxa"/>
            <w:gridSpan w:val="2"/>
          </w:tcPr>
          <w:p w:rsidR="00B6144A" w:rsidRPr="002919E1" w:rsidRDefault="00B6144A" w:rsidP="00C640F9">
            <w:pPr>
              <w:pStyle w:val="Agendaitem"/>
              <w:spacing w:before="240" w:line="16" w:lineRule="atLeast"/>
            </w:pPr>
            <w:r w:rsidRPr="008204AC">
              <w:rPr>
                <w:rtl/>
              </w:rPr>
              <w:t>البنـد</w:t>
            </w:r>
            <w:r>
              <w:rPr>
                <w:rFonts w:hint="cs"/>
                <w:rtl/>
              </w:rPr>
              <w:t> </w:t>
            </w:r>
            <w:r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B6144A" w:rsidRPr="00431196" w:rsidRDefault="00994DC4" w:rsidP="002B0E1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="00B6144A"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="00B6144A" w:rsidRPr="00431196">
        <w:rPr>
          <w:rFonts w:eastAsia="SimSun" w:hint="cs"/>
          <w:rtl/>
        </w:rPr>
        <w:t xml:space="preserve">من الطيف </w:t>
      </w:r>
      <w:r w:rsidR="00B6144A"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="00B6144A" w:rsidRPr="00431196">
        <w:rPr>
          <w:rFonts w:eastAsia="SimSun" w:hint="cs"/>
          <w:rtl/>
        </w:rPr>
        <w:t xml:space="preserve"> </w:t>
      </w:r>
      <w:r w:rsidR="00B6144A" w:rsidRPr="00431196">
        <w:rPr>
          <w:rFonts w:eastAsia="SimSun"/>
        </w:rPr>
        <w:t>(IMT)</w:t>
      </w:r>
      <w:r w:rsidR="00B6144A"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="00B6144A" w:rsidRPr="00431196">
        <w:rPr>
          <w:rFonts w:eastAsia="SimSun" w:hint="eastAsia"/>
          <w:rtl/>
          <w:lang w:bidi="ar-SY"/>
        </w:rPr>
        <w:t> </w:t>
      </w:r>
      <w:r w:rsidR="00B6144A" w:rsidRPr="00431196">
        <w:rPr>
          <w:rFonts w:eastAsia="SimSun"/>
          <w:b/>
          <w:bCs/>
        </w:rPr>
        <w:t>233</w:t>
      </w:r>
      <w:r w:rsidR="00B6144A" w:rsidRPr="00431196">
        <w:rPr>
          <w:rFonts w:eastAsia="SimSun"/>
          <w:b/>
          <w:bCs/>
          <w:lang w:bidi="ar-SY"/>
        </w:rPr>
        <w:t> (WRC</w:t>
      </w:r>
      <w:r w:rsidR="00B6144A" w:rsidRPr="00431196">
        <w:rPr>
          <w:rFonts w:eastAsia="SimSun"/>
          <w:b/>
          <w:bCs/>
          <w:lang w:bidi="ar-SY"/>
        </w:rPr>
        <w:noBreakHyphen/>
        <w:t>12)</w:t>
      </w:r>
      <w:r w:rsidR="00B6144A" w:rsidRPr="00431196">
        <w:rPr>
          <w:rFonts w:eastAsia="SimSun" w:hint="cs"/>
          <w:rtl/>
        </w:rPr>
        <w:t>؛</w:t>
      </w:r>
    </w:p>
    <w:p w:rsidR="00B6144A" w:rsidRDefault="00B6144A" w:rsidP="00C640F9">
      <w:pPr>
        <w:pStyle w:val="Headingb"/>
        <w:spacing w:line="16" w:lineRule="atLeast"/>
        <w:rPr>
          <w:rtl/>
          <w:lang w:val="es-ES_tradnl"/>
        </w:rPr>
      </w:pPr>
      <w:r>
        <w:rPr>
          <w:rFonts w:hint="cs"/>
          <w:rtl/>
        </w:rPr>
        <w:t>معلومات أساسية</w:t>
      </w:r>
    </w:p>
    <w:p w:rsidR="00161BD6" w:rsidRDefault="004E551F" w:rsidP="00CA2361">
      <w:pPr>
        <w:rPr>
          <w:rFonts w:eastAsia="???" w:hint="cs"/>
          <w:rtl/>
        </w:rPr>
      </w:pPr>
      <w:r>
        <w:rPr>
          <w:rFonts w:hint="cs"/>
          <w:rtl/>
        </w:rPr>
        <w:t xml:space="preserve">نظراً لتوفر شبكة واسعة للمحطات الأرضية في الإقليم </w:t>
      </w:r>
      <w:r w:rsidR="003E7EE7">
        <w:t>2</w:t>
      </w:r>
      <w:r>
        <w:rPr>
          <w:rFonts w:hint="cs"/>
          <w:rtl/>
        </w:rPr>
        <w:t xml:space="preserve">، </w:t>
      </w:r>
      <w:r w:rsidR="00887092">
        <w:rPr>
          <w:rFonts w:hint="cs"/>
          <w:rtl/>
        </w:rPr>
        <w:t>يتضح أن من</w:t>
      </w:r>
      <w:r>
        <w:rPr>
          <w:rFonts w:hint="cs"/>
          <w:rtl/>
        </w:rPr>
        <w:t xml:space="preserve"> </w:t>
      </w:r>
      <w:r w:rsidR="000947F2">
        <w:rPr>
          <w:rFonts w:hint="cs"/>
          <w:rtl/>
        </w:rPr>
        <w:t xml:space="preserve">المحال </w:t>
      </w:r>
      <w:r>
        <w:rPr>
          <w:rFonts w:hint="cs"/>
          <w:rtl/>
        </w:rPr>
        <w:t xml:space="preserve">توزيع النطاق </w:t>
      </w:r>
      <w:r>
        <w:t>3</w:t>
      </w:r>
      <w:r w:rsidR="00F70DC3">
        <w:t> </w:t>
      </w:r>
      <w:r>
        <w:t>600</w:t>
      </w:r>
      <w:r>
        <w:rPr>
          <w:rFonts w:hint="cs"/>
          <w:rtl/>
          <w:lang w:val="ru-RU" w:bidi="ar-EG"/>
        </w:rPr>
        <w:t>-</w:t>
      </w:r>
      <w:r w:rsidR="00CA2361" w:rsidRPr="00DF2D61">
        <w:t>MHz</w:t>
      </w:r>
      <w:r w:rsidR="00CA2361">
        <w:rPr>
          <w:lang w:bidi="ar-EG"/>
        </w:rPr>
        <w:t> </w:t>
      </w:r>
      <w:r>
        <w:rPr>
          <w:lang w:bidi="ar-EG"/>
        </w:rPr>
        <w:t>4</w:t>
      </w:r>
      <w:r w:rsidR="00F70DC3">
        <w:rPr>
          <w:lang w:bidi="ar-EG"/>
        </w:rPr>
        <w:t> </w:t>
      </w:r>
      <w:r>
        <w:rPr>
          <w:lang w:bidi="ar-EG"/>
        </w:rPr>
        <w:t>200</w:t>
      </w:r>
      <w:r>
        <w:rPr>
          <w:rFonts w:hint="cs"/>
          <w:rtl/>
          <w:lang w:val="es-ES_tradnl" w:bidi="ar-EG"/>
        </w:rPr>
        <w:t xml:space="preserve"> </w:t>
      </w:r>
      <w:r w:rsidR="00161BD6">
        <w:rPr>
          <w:rFonts w:hint="cs"/>
          <w:rtl/>
        </w:rPr>
        <w:t>للخدمة المتنقلة في</w:t>
      </w:r>
      <w:r w:rsidR="00EF1BF8">
        <w:t xml:space="preserve"> </w:t>
      </w:r>
      <w:r w:rsidR="00EF1BF8">
        <w:rPr>
          <w:rFonts w:hint="cs"/>
          <w:rtl/>
          <w:lang w:bidi="ar-EG"/>
        </w:rPr>
        <w:t>هذا</w:t>
      </w:r>
      <w:r w:rsidR="00161BD6">
        <w:rPr>
          <w:rFonts w:hint="cs"/>
          <w:rtl/>
        </w:rPr>
        <w:t xml:space="preserve"> </w:t>
      </w:r>
      <w:r w:rsidR="00887092">
        <w:rPr>
          <w:rFonts w:hint="cs"/>
          <w:rtl/>
        </w:rPr>
        <w:t>الإقليم</w:t>
      </w:r>
      <w:r w:rsidR="00161BD6">
        <w:rPr>
          <w:rFonts w:hint="cs"/>
          <w:rtl/>
        </w:rPr>
        <w:t xml:space="preserve">. ويكتسي النطاق </w:t>
      </w:r>
      <w:r w:rsidR="00161BD6" w:rsidRPr="00DF2D61">
        <w:rPr>
          <w:rFonts w:eastAsia="???"/>
        </w:rPr>
        <w:t>C</w:t>
      </w:r>
      <w:r w:rsidR="00161BD6">
        <w:rPr>
          <w:rFonts w:eastAsia="???" w:hint="cs"/>
          <w:rtl/>
        </w:rPr>
        <w:t xml:space="preserve">، بما فيه النطاق </w:t>
      </w:r>
      <w:r w:rsidR="00161BD6" w:rsidRPr="00DF2D61">
        <w:rPr>
          <w:rFonts w:eastAsia="???"/>
        </w:rPr>
        <w:t>C</w:t>
      </w:r>
      <w:r w:rsidR="00161BD6">
        <w:rPr>
          <w:rFonts w:eastAsia="???" w:hint="cs"/>
          <w:rtl/>
        </w:rPr>
        <w:t xml:space="preserve"> الموسع</w:t>
      </w:r>
      <w:r w:rsidR="00EF1BF8">
        <w:rPr>
          <w:rFonts w:eastAsia="???" w:hint="cs"/>
          <w:rtl/>
        </w:rPr>
        <w:t>،</w:t>
      </w:r>
      <w:r w:rsidR="00161BD6">
        <w:rPr>
          <w:rFonts w:eastAsia="???" w:hint="cs"/>
          <w:rtl/>
        </w:rPr>
        <w:t xml:space="preserve"> أهمية بالغة بالنسبة للمناطق الأخرى ذات مساحة قارية واسعة. وتمثل منطقة جنوب آسيا، بالنظر إلى </w:t>
      </w:r>
      <w:proofErr w:type="spellStart"/>
      <w:r w:rsidR="00EF1BF8">
        <w:rPr>
          <w:rFonts w:eastAsia="???" w:hint="cs"/>
          <w:rtl/>
        </w:rPr>
        <w:t>أحوال‍ها</w:t>
      </w:r>
      <w:proofErr w:type="spellEnd"/>
      <w:r w:rsidR="003E7EE7">
        <w:rPr>
          <w:rFonts w:eastAsia="???" w:hint="cs"/>
          <w:rtl/>
        </w:rPr>
        <w:t xml:space="preserve"> الجوية </w:t>
      </w:r>
      <w:proofErr w:type="spellStart"/>
      <w:r w:rsidR="003E7EE7">
        <w:rPr>
          <w:rFonts w:eastAsia="???" w:hint="cs"/>
          <w:rtl/>
        </w:rPr>
        <w:t>المشاب</w:t>
      </w:r>
      <w:r w:rsidR="00EF1BF8">
        <w:rPr>
          <w:rFonts w:eastAsia="???" w:hint="cs"/>
          <w:rtl/>
        </w:rPr>
        <w:t>‍</w:t>
      </w:r>
      <w:r w:rsidR="003E7EE7">
        <w:rPr>
          <w:rFonts w:eastAsia="???" w:hint="cs"/>
          <w:rtl/>
        </w:rPr>
        <w:t>هة</w:t>
      </w:r>
      <w:proofErr w:type="spellEnd"/>
      <w:r w:rsidR="003E7EE7">
        <w:rPr>
          <w:rFonts w:eastAsia="???" w:hint="cs"/>
          <w:rtl/>
        </w:rPr>
        <w:t xml:space="preserve"> (التساقطات المطرية الغزيرة)</w:t>
      </w:r>
      <w:r w:rsidR="00161BD6">
        <w:rPr>
          <w:rFonts w:eastAsia="???" w:hint="cs"/>
          <w:rtl/>
        </w:rPr>
        <w:t xml:space="preserve"> </w:t>
      </w:r>
      <w:r w:rsidR="003E7EE7">
        <w:rPr>
          <w:rFonts w:eastAsia="???" w:hint="cs"/>
          <w:rtl/>
        </w:rPr>
        <w:t xml:space="preserve">منطقة أخرى من مناطق العالم حيث يشيع استعمال </w:t>
      </w:r>
      <w:r w:rsidR="003E7EE7">
        <w:rPr>
          <w:rFonts w:hint="cs"/>
          <w:rtl/>
        </w:rPr>
        <w:t xml:space="preserve">النطاق </w:t>
      </w:r>
      <w:r w:rsidR="003E7EE7" w:rsidRPr="00DF2D61">
        <w:rPr>
          <w:rFonts w:eastAsia="???"/>
        </w:rPr>
        <w:t>C</w:t>
      </w:r>
      <w:r w:rsidR="00CA2361">
        <w:rPr>
          <w:rFonts w:eastAsia="???" w:hint="cs"/>
          <w:rtl/>
        </w:rPr>
        <w:t>.</w:t>
      </w:r>
    </w:p>
    <w:p w:rsidR="003E7EE7" w:rsidRDefault="003E7EE7" w:rsidP="00AF5F8F">
      <w:pPr>
        <w:rPr>
          <w:rFonts w:eastAsia="???"/>
          <w:rtl/>
        </w:rPr>
      </w:pPr>
      <w:r>
        <w:rPr>
          <w:rFonts w:eastAsia="???" w:hint="cs"/>
          <w:rtl/>
        </w:rPr>
        <w:t xml:space="preserve">وينتشر استعمال </w:t>
      </w:r>
      <w:r>
        <w:rPr>
          <w:rFonts w:hint="cs"/>
          <w:rtl/>
        </w:rPr>
        <w:t xml:space="preserve">النطاق </w:t>
      </w:r>
      <w:r w:rsidRPr="00DF2D61">
        <w:rPr>
          <w:rFonts w:eastAsia="???"/>
        </w:rPr>
        <w:t>C</w:t>
      </w:r>
      <w:r>
        <w:rPr>
          <w:rFonts w:eastAsia="???" w:hint="cs"/>
          <w:rtl/>
        </w:rPr>
        <w:t xml:space="preserve"> في الإقليم </w:t>
      </w:r>
      <w:r>
        <w:rPr>
          <w:rFonts w:eastAsia="???"/>
          <w:lang w:val="fr-CH"/>
        </w:rPr>
        <w:t>2</w:t>
      </w:r>
      <w:r>
        <w:rPr>
          <w:rFonts w:eastAsia="???" w:hint="cs"/>
          <w:rtl/>
          <w:lang w:val="ru-RU" w:bidi="ar-EG"/>
        </w:rPr>
        <w:t xml:space="preserve"> نظراً لخصائصه المناخية </w:t>
      </w:r>
      <w:r w:rsidR="0041301F">
        <w:rPr>
          <w:rFonts w:eastAsia="???" w:hint="cs"/>
          <w:rtl/>
          <w:lang w:val="ru-RU" w:bidi="ar-EG"/>
        </w:rPr>
        <w:t>و</w:t>
      </w:r>
      <w:r w:rsidR="00F65DD8">
        <w:rPr>
          <w:rFonts w:eastAsia="???" w:hint="cs"/>
          <w:rtl/>
          <w:lang w:val="ru-RU" w:bidi="ar-EG"/>
        </w:rPr>
        <w:t>أبعاده القارية و</w:t>
      </w:r>
      <w:r w:rsidR="00294DE1">
        <w:rPr>
          <w:rFonts w:eastAsia="???" w:hint="cs"/>
          <w:rtl/>
          <w:lang w:val="ru-RU" w:bidi="ar-EG"/>
        </w:rPr>
        <w:t>نقص</w:t>
      </w:r>
      <w:r w:rsidR="00F65DD8">
        <w:rPr>
          <w:rFonts w:eastAsia="???" w:hint="cs"/>
          <w:rtl/>
          <w:lang w:val="ru-RU" w:bidi="ar-EG"/>
        </w:rPr>
        <w:t xml:space="preserve"> البنية التحتية للاتصالات في العديد من </w:t>
      </w:r>
      <w:r w:rsidR="00907410">
        <w:rPr>
          <w:rFonts w:eastAsia="???" w:hint="cs"/>
          <w:rtl/>
          <w:lang w:val="ru-RU" w:bidi="ar-EG"/>
        </w:rPr>
        <w:t>أجزائه</w:t>
      </w:r>
      <w:r w:rsidR="00F65DD8">
        <w:rPr>
          <w:rFonts w:eastAsia="???" w:hint="cs"/>
          <w:rtl/>
          <w:lang w:val="ru-RU" w:bidi="ar-EG"/>
        </w:rPr>
        <w:t xml:space="preserve">. </w:t>
      </w:r>
      <w:r w:rsidR="00907410">
        <w:rPr>
          <w:rFonts w:eastAsia="???" w:hint="cs"/>
          <w:rtl/>
          <w:lang w:val="ru-RU" w:bidi="ar-EG"/>
        </w:rPr>
        <w:t xml:space="preserve">ويكون استعمال النطاق </w:t>
      </w:r>
      <w:r w:rsidR="00907410" w:rsidRPr="00DF2D61">
        <w:rPr>
          <w:rFonts w:eastAsia="???"/>
        </w:rPr>
        <w:t>C</w:t>
      </w:r>
      <w:r w:rsidR="00907410">
        <w:rPr>
          <w:rFonts w:eastAsia="???" w:hint="cs"/>
          <w:rtl/>
        </w:rPr>
        <w:t xml:space="preserve"> ضروريا</w:t>
      </w:r>
      <w:r w:rsidR="00F70DC3">
        <w:rPr>
          <w:rFonts w:eastAsia="???" w:hint="cs"/>
          <w:rtl/>
          <w:lang w:bidi="ar-EG"/>
        </w:rPr>
        <w:t>ً</w:t>
      </w:r>
      <w:r w:rsidR="00907410">
        <w:rPr>
          <w:rFonts w:eastAsia="???" w:hint="cs"/>
          <w:rtl/>
        </w:rPr>
        <w:t xml:space="preserve"> </w:t>
      </w:r>
      <w:r w:rsidR="0041301F">
        <w:rPr>
          <w:rFonts w:eastAsia="???" w:hint="cs"/>
          <w:rtl/>
        </w:rPr>
        <w:t xml:space="preserve">حيثما لم تُنشأ بعدُ </w:t>
      </w:r>
      <w:r w:rsidR="00907410">
        <w:rPr>
          <w:rFonts w:eastAsia="???" w:hint="cs"/>
          <w:rtl/>
        </w:rPr>
        <w:t xml:space="preserve">شبكات الألياف. وتعمل في هذه النطاقات </w:t>
      </w:r>
      <w:r w:rsidR="0041301F">
        <w:rPr>
          <w:rFonts w:eastAsia="???" w:hint="cs"/>
          <w:rtl/>
        </w:rPr>
        <w:t xml:space="preserve">الإشارات التصاعدية </w:t>
      </w:r>
      <w:r w:rsidR="0078070E">
        <w:rPr>
          <w:rFonts w:eastAsia="???" w:hint="cs"/>
          <w:rtl/>
        </w:rPr>
        <w:t>المنبعثة من</w:t>
      </w:r>
      <w:r w:rsidR="0041301F">
        <w:rPr>
          <w:rFonts w:eastAsia="???" w:hint="cs"/>
          <w:rtl/>
        </w:rPr>
        <w:t xml:space="preserve"> آلاف المحطات الأرضية المرتبطة بالشبكات التي تقدم إلى المؤسسات العامة </w:t>
      </w:r>
      <w:r w:rsidR="0078070E">
        <w:rPr>
          <w:rFonts w:eastAsia="???" w:hint="cs"/>
          <w:rtl/>
        </w:rPr>
        <w:t xml:space="preserve">خدمات هامة </w:t>
      </w:r>
      <w:r w:rsidR="0041301F">
        <w:rPr>
          <w:rFonts w:eastAsia="???" w:hint="cs"/>
          <w:rtl/>
        </w:rPr>
        <w:t>(</w:t>
      </w:r>
      <w:r w:rsidR="00534FC0">
        <w:rPr>
          <w:rFonts w:eastAsia="???" w:hint="cs"/>
          <w:rtl/>
        </w:rPr>
        <w:t>الوظائف المتعلقة بالنظام والأمن العامين، والكوارث الطبيعية، والبرامج الاجتماعية للتعلم عن ب</w:t>
      </w:r>
      <w:r w:rsidR="00907C5E">
        <w:rPr>
          <w:rFonts w:eastAsia="???" w:hint="cs"/>
          <w:rtl/>
        </w:rPr>
        <w:t>ُ</w:t>
      </w:r>
      <w:r w:rsidR="00534FC0">
        <w:rPr>
          <w:rFonts w:eastAsia="???" w:hint="cs"/>
          <w:rtl/>
        </w:rPr>
        <w:t>عد، والخدمات الحكومية الإلكترونية، وما إلى ذلك) يستفيد منها ملايين المواطنين. ويستعمل هذه النطاقات أيضاً الم</w:t>
      </w:r>
      <w:r w:rsidR="00AE5250">
        <w:rPr>
          <w:rFonts w:eastAsia="???" w:hint="cs"/>
          <w:rtl/>
        </w:rPr>
        <w:t>شغلون</w:t>
      </w:r>
      <w:r w:rsidR="00534FC0">
        <w:rPr>
          <w:rFonts w:eastAsia="???" w:hint="cs"/>
          <w:rtl/>
        </w:rPr>
        <w:t xml:space="preserve"> التجاريون للشبكات العامة (</w:t>
      </w:r>
      <w:r w:rsidR="00551B6F">
        <w:rPr>
          <w:rFonts w:eastAsia="???" w:hint="cs"/>
          <w:rtl/>
        </w:rPr>
        <w:t>البث المباشر إلى المنزل، والإنترنت، و</w:t>
      </w:r>
      <w:r w:rsidR="00551B6F" w:rsidRPr="00551B6F">
        <w:rPr>
          <w:rFonts w:eastAsia="???"/>
          <w:rtl/>
        </w:rPr>
        <w:t>نقل الصوت باستخدام بروتوكول الإنترنت</w:t>
      </w:r>
      <w:r w:rsidR="00551B6F">
        <w:rPr>
          <w:rFonts w:eastAsia="???" w:hint="cs"/>
          <w:rtl/>
        </w:rPr>
        <w:t xml:space="preserve">، ووصلات التوصيل الخلوي) </w:t>
      </w:r>
      <w:r w:rsidR="00AE5250">
        <w:rPr>
          <w:rFonts w:eastAsia="???" w:hint="cs"/>
          <w:rtl/>
        </w:rPr>
        <w:t>مع ملايين المستخدم</w:t>
      </w:r>
      <w:r w:rsidR="00FB7AF6">
        <w:rPr>
          <w:rFonts w:eastAsia="???" w:hint="cs"/>
          <w:rtl/>
        </w:rPr>
        <w:t>ين الذين يستخدمونها استخدماً خا</w:t>
      </w:r>
      <w:r w:rsidR="00AE5250">
        <w:rPr>
          <w:rFonts w:eastAsia="???" w:hint="cs"/>
          <w:rtl/>
        </w:rPr>
        <w:t>صاً</w:t>
      </w:r>
      <w:r w:rsidR="00CA2361">
        <w:rPr>
          <w:rFonts w:eastAsia="???" w:hint="cs"/>
          <w:rtl/>
        </w:rPr>
        <w:t>.</w:t>
      </w:r>
    </w:p>
    <w:p w:rsidR="0078070E" w:rsidRDefault="0078070E" w:rsidP="00860091">
      <w:pPr>
        <w:rPr>
          <w:rFonts w:eastAsia="???"/>
          <w:rtl/>
        </w:rPr>
      </w:pPr>
      <w:r>
        <w:rPr>
          <w:rFonts w:eastAsia="???" w:hint="cs"/>
          <w:rtl/>
        </w:rPr>
        <w:lastRenderedPageBreak/>
        <w:t xml:space="preserve">ونظراً لخصائص التغطية الواسعة، </w:t>
      </w:r>
      <w:r w:rsidR="00126460">
        <w:rPr>
          <w:rFonts w:eastAsia="???" w:hint="cs"/>
          <w:rtl/>
        </w:rPr>
        <w:t xml:space="preserve">كثيراً ما </w:t>
      </w:r>
      <w:r>
        <w:rPr>
          <w:rFonts w:eastAsia="???" w:hint="cs"/>
          <w:rtl/>
        </w:rPr>
        <w:t>تُستعمل</w:t>
      </w:r>
      <w:r w:rsidR="0011254F">
        <w:rPr>
          <w:rFonts w:eastAsia="???" w:hint="cs"/>
          <w:rtl/>
        </w:rPr>
        <w:t xml:space="preserve"> السواتل العاملة في هذه النطاقات الترددية في عمليات </w:t>
      </w:r>
      <w:r w:rsidR="00126460">
        <w:rPr>
          <w:rFonts w:eastAsia="???" w:hint="cs"/>
          <w:rtl/>
        </w:rPr>
        <w:t>الإ</w:t>
      </w:r>
      <w:r w:rsidR="00E66800">
        <w:rPr>
          <w:rFonts w:eastAsia="???" w:hint="cs"/>
          <w:rtl/>
        </w:rPr>
        <w:t>نقاذ</w:t>
      </w:r>
      <w:r w:rsidR="00126460">
        <w:rPr>
          <w:rFonts w:eastAsia="???" w:hint="cs"/>
          <w:rtl/>
        </w:rPr>
        <w:t xml:space="preserve"> في حالات ال</w:t>
      </w:r>
      <w:r w:rsidR="0011254F">
        <w:rPr>
          <w:rFonts w:eastAsia="???" w:hint="cs"/>
          <w:rtl/>
        </w:rPr>
        <w:t>كوارث. وفي حالات الكوارث المدم</w:t>
      </w:r>
      <w:r w:rsidR="000947F2">
        <w:rPr>
          <w:rFonts w:eastAsia="???" w:hint="cs"/>
          <w:rtl/>
        </w:rPr>
        <w:t>ِّ</w:t>
      </w:r>
      <w:r w:rsidR="0011254F">
        <w:rPr>
          <w:rFonts w:eastAsia="???" w:hint="cs"/>
          <w:rtl/>
        </w:rPr>
        <w:t xml:space="preserve">رة من قبيل </w:t>
      </w:r>
      <w:r w:rsidR="00126460">
        <w:rPr>
          <w:rFonts w:eastAsia="???" w:hint="cs"/>
          <w:rtl/>
        </w:rPr>
        <w:t xml:space="preserve">موجات </w:t>
      </w:r>
      <w:r w:rsidR="0011254F">
        <w:rPr>
          <w:rFonts w:eastAsia="???" w:hint="cs"/>
          <w:rtl/>
        </w:rPr>
        <w:t xml:space="preserve">التسونامي والزلازل والأعاصير وغيرها، </w:t>
      </w:r>
      <w:r w:rsidR="00126460">
        <w:rPr>
          <w:rFonts w:eastAsia="???" w:hint="cs"/>
          <w:rtl/>
        </w:rPr>
        <w:t>عندما</w:t>
      </w:r>
      <w:r w:rsidR="008327CC">
        <w:rPr>
          <w:rFonts w:eastAsia="???" w:hint="cs"/>
          <w:rtl/>
        </w:rPr>
        <w:t xml:space="preserve"> </w:t>
      </w:r>
      <w:r w:rsidR="00126460">
        <w:rPr>
          <w:rFonts w:eastAsia="???" w:hint="cs"/>
          <w:rtl/>
        </w:rPr>
        <w:t>تحدِث</w:t>
      </w:r>
      <w:r w:rsidR="008327CC">
        <w:rPr>
          <w:rFonts w:eastAsia="???" w:hint="cs"/>
          <w:rtl/>
        </w:rPr>
        <w:t xml:space="preserve"> الكارثة</w:t>
      </w:r>
      <w:r w:rsidR="0011254F">
        <w:rPr>
          <w:rFonts w:eastAsia="???" w:hint="cs"/>
          <w:rtl/>
        </w:rPr>
        <w:t xml:space="preserve"> </w:t>
      </w:r>
      <w:r w:rsidR="00D90E51">
        <w:rPr>
          <w:rFonts w:eastAsia="???" w:hint="cs"/>
          <w:rtl/>
        </w:rPr>
        <w:t>دماراً</w:t>
      </w:r>
      <w:r w:rsidR="00126460">
        <w:rPr>
          <w:rFonts w:eastAsia="???" w:hint="cs"/>
          <w:rtl/>
        </w:rPr>
        <w:t xml:space="preserve"> كبيراً أو كلياً في </w:t>
      </w:r>
      <w:r w:rsidR="008327CC">
        <w:rPr>
          <w:rFonts w:eastAsia="???" w:hint="cs"/>
          <w:rtl/>
        </w:rPr>
        <w:t xml:space="preserve">البنية التحتية للاتصالات </w:t>
      </w:r>
      <w:r w:rsidR="00FE4289">
        <w:rPr>
          <w:rFonts w:eastAsia="???" w:hint="cs"/>
          <w:rtl/>
        </w:rPr>
        <w:t xml:space="preserve">القائمة على </w:t>
      </w:r>
      <w:r w:rsidR="00D90E51">
        <w:rPr>
          <w:rFonts w:eastAsia="???" w:hint="cs"/>
          <w:rtl/>
        </w:rPr>
        <w:t>"</w:t>
      </w:r>
      <w:r w:rsidR="00FE4289">
        <w:rPr>
          <w:rFonts w:eastAsia="???" w:hint="cs"/>
          <w:rtl/>
        </w:rPr>
        <w:t>الكبلات</w:t>
      </w:r>
      <w:r w:rsidR="00D90E51">
        <w:rPr>
          <w:rFonts w:eastAsia="???" w:hint="cs"/>
          <w:rtl/>
        </w:rPr>
        <w:t xml:space="preserve">"، </w:t>
      </w:r>
      <w:r w:rsidR="00D90E51" w:rsidRPr="00D90E51">
        <w:rPr>
          <w:rFonts w:eastAsia="???"/>
          <w:rtl/>
        </w:rPr>
        <w:t>لا يمكن أن تُستخدم في عمليات الإغاثة في حالات الكوارث سوى خدمات الاتصالات الراديوية، وبخاصة الشبكات العاملة في الخدمة الثابتة الساتلية،</w:t>
      </w:r>
      <w:r w:rsidR="00D90E51">
        <w:rPr>
          <w:rFonts w:eastAsia="???" w:hint="cs"/>
          <w:rtl/>
        </w:rPr>
        <w:t xml:space="preserve"> التي تتيح </w:t>
      </w:r>
      <w:r w:rsidR="00E77B9A">
        <w:rPr>
          <w:rFonts w:eastAsia="???" w:hint="cs"/>
          <w:rtl/>
        </w:rPr>
        <w:t>و</w:t>
      </w:r>
      <w:r w:rsidR="00D90E51">
        <w:rPr>
          <w:rFonts w:eastAsia="???"/>
          <w:rtl/>
        </w:rPr>
        <w:t xml:space="preserve">صلات </w:t>
      </w:r>
      <w:r w:rsidR="00D90E51">
        <w:rPr>
          <w:rFonts w:eastAsia="???" w:hint="cs"/>
          <w:rtl/>
        </w:rPr>
        <w:t>ح</w:t>
      </w:r>
      <w:r w:rsidR="00D90E51">
        <w:rPr>
          <w:rFonts w:eastAsia="???"/>
          <w:rtl/>
        </w:rPr>
        <w:t>يوية بين ف</w:t>
      </w:r>
      <w:r w:rsidR="00D90E51">
        <w:rPr>
          <w:rFonts w:eastAsia="???" w:hint="cs"/>
          <w:rtl/>
        </w:rPr>
        <w:t>ِ</w:t>
      </w:r>
      <w:r w:rsidR="00D90E51">
        <w:rPr>
          <w:rFonts w:eastAsia="???"/>
          <w:rtl/>
        </w:rPr>
        <w:t>رق</w:t>
      </w:r>
      <w:r w:rsidR="00D90E51" w:rsidRPr="00D90E51">
        <w:rPr>
          <w:rFonts w:eastAsia="???"/>
          <w:rtl/>
        </w:rPr>
        <w:t xml:space="preserve"> الإ</w:t>
      </w:r>
      <w:r w:rsidR="00E77B9A">
        <w:rPr>
          <w:rFonts w:eastAsia="???" w:hint="cs"/>
          <w:rtl/>
        </w:rPr>
        <w:t>نقاذ</w:t>
      </w:r>
      <w:r w:rsidR="00D90E51" w:rsidRPr="00D90E51">
        <w:rPr>
          <w:rFonts w:eastAsia="???"/>
          <w:rtl/>
        </w:rPr>
        <w:t xml:space="preserve"> العاملة على الأرض والحكومات ومرافق الرعاية الصحية.</w:t>
      </w:r>
      <w:r w:rsidR="00D90E51">
        <w:rPr>
          <w:rFonts w:eastAsia="???" w:hint="cs"/>
          <w:rtl/>
        </w:rPr>
        <w:t xml:space="preserve"> </w:t>
      </w:r>
      <w:r w:rsidR="00FA17F3">
        <w:rPr>
          <w:rFonts w:eastAsia="???" w:hint="cs"/>
          <w:rtl/>
        </w:rPr>
        <w:t>ومن أكثر</w:t>
      </w:r>
      <w:r w:rsidR="00D90E51" w:rsidRPr="00D90E51">
        <w:rPr>
          <w:rFonts w:eastAsia="???"/>
          <w:rtl/>
        </w:rPr>
        <w:t xml:space="preserve"> الشبكات </w:t>
      </w:r>
      <w:r w:rsidR="00FA17F3">
        <w:rPr>
          <w:rFonts w:eastAsia="???" w:hint="cs"/>
          <w:rtl/>
        </w:rPr>
        <w:t xml:space="preserve">قدرة على توفير </w:t>
      </w:r>
      <w:r w:rsidR="00FA17F3" w:rsidRPr="00D90E51">
        <w:rPr>
          <w:rFonts w:eastAsia="???"/>
          <w:rtl/>
        </w:rPr>
        <w:t>خدمات الاتصالات في عمليات الإ</w:t>
      </w:r>
      <w:r w:rsidR="0084424A">
        <w:rPr>
          <w:rFonts w:eastAsia="???" w:hint="cs"/>
          <w:rtl/>
        </w:rPr>
        <w:t>ن</w:t>
      </w:r>
      <w:r w:rsidR="00860091">
        <w:rPr>
          <w:rFonts w:eastAsia="???" w:hint="cs"/>
          <w:rtl/>
        </w:rPr>
        <w:t>ق</w:t>
      </w:r>
      <w:r w:rsidR="0084424A">
        <w:rPr>
          <w:rFonts w:eastAsia="???" w:hint="cs"/>
          <w:rtl/>
        </w:rPr>
        <w:t>اذ</w:t>
      </w:r>
      <w:r w:rsidR="00FA17F3" w:rsidRPr="00D90E51">
        <w:rPr>
          <w:rFonts w:eastAsia="???"/>
          <w:rtl/>
        </w:rPr>
        <w:t xml:space="preserve"> في حالات الطوارئ </w:t>
      </w:r>
      <w:r w:rsidR="00FA17F3">
        <w:rPr>
          <w:rFonts w:eastAsia="???" w:hint="cs"/>
          <w:rtl/>
        </w:rPr>
        <w:t>الشبكات</w:t>
      </w:r>
      <w:r w:rsidR="000947F2">
        <w:rPr>
          <w:rFonts w:eastAsia="???" w:hint="cs"/>
          <w:rtl/>
        </w:rPr>
        <w:t>ُ</w:t>
      </w:r>
      <w:r w:rsidR="00FA17F3">
        <w:rPr>
          <w:rFonts w:eastAsia="???" w:hint="cs"/>
          <w:rtl/>
        </w:rPr>
        <w:t xml:space="preserve"> </w:t>
      </w:r>
      <w:r w:rsidR="00D90E51" w:rsidRPr="00D90E51">
        <w:rPr>
          <w:rFonts w:eastAsia="???"/>
          <w:rtl/>
        </w:rPr>
        <w:t>الساتلية التي تَستخدم المحطات ذات الفتحة الصغيرة</w:t>
      </w:r>
      <w:r w:rsidR="00FE4289">
        <w:rPr>
          <w:rFonts w:eastAsia="???" w:hint="cs"/>
          <w:rtl/>
        </w:rPr>
        <w:t xml:space="preserve"> جداً</w:t>
      </w:r>
      <w:r w:rsidR="00D90E51" w:rsidRPr="00D90E51">
        <w:rPr>
          <w:rFonts w:eastAsia="???"/>
          <w:rtl/>
        </w:rPr>
        <w:t xml:space="preserve">، مثل </w:t>
      </w:r>
      <w:r w:rsidR="00FE4289">
        <w:rPr>
          <w:rFonts w:eastAsia="???" w:hint="cs"/>
          <w:rtl/>
        </w:rPr>
        <w:t xml:space="preserve">المحطات الثابتة والمحطات </w:t>
      </w:r>
      <w:r w:rsidR="00FE4289" w:rsidRPr="00D90E51">
        <w:rPr>
          <w:rFonts w:eastAsia="???"/>
          <w:rtl/>
        </w:rPr>
        <w:t xml:space="preserve">القابلة للنقل </w:t>
      </w:r>
      <w:r w:rsidR="00FE4289">
        <w:rPr>
          <w:rFonts w:eastAsia="???" w:hint="cs"/>
          <w:rtl/>
        </w:rPr>
        <w:t>ل</w:t>
      </w:r>
      <w:r w:rsidR="00D90E51" w:rsidRPr="00D90E51">
        <w:rPr>
          <w:rFonts w:eastAsia="???"/>
          <w:rtl/>
        </w:rPr>
        <w:t>لمطاريف ذات الفتحة الصغيرة ج</w:t>
      </w:r>
      <w:r w:rsidR="00FA17F3">
        <w:rPr>
          <w:rFonts w:eastAsia="???"/>
          <w:rtl/>
        </w:rPr>
        <w:t>داً</w:t>
      </w:r>
      <w:r w:rsidR="00D90E51" w:rsidRPr="00D90E51">
        <w:rPr>
          <w:rFonts w:eastAsia="???"/>
          <w:rtl/>
        </w:rPr>
        <w:t xml:space="preserve">. </w:t>
      </w:r>
      <w:r w:rsidR="00FA17F3">
        <w:rPr>
          <w:rFonts w:eastAsia="???" w:hint="cs"/>
          <w:rtl/>
        </w:rPr>
        <w:t>وليست</w:t>
      </w:r>
      <w:r w:rsidR="00D90E51" w:rsidRPr="00D90E51">
        <w:rPr>
          <w:rFonts w:eastAsia="???"/>
          <w:rtl/>
        </w:rPr>
        <w:t xml:space="preserve"> الأنظمة ال</w:t>
      </w:r>
      <w:r w:rsidR="00C74A3E">
        <w:rPr>
          <w:rFonts w:eastAsia="???"/>
          <w:rtl/>
        </w:rPr>
        <w:t>عاملة في الخدمة الثابتة الساتلي</w:t>
      </w:r>
      <w:r w:rsidR="00C74A3E">
        <w:rPr>
          <w:rFonts w:eastAsia="???" w:hint="cs"/>
          <w:rtl/>
        </w:rPr>
        <w:t>ة</w:t>
      </w:r>
      <w:r w:rsidR="00D90E51" w:rsidRPr="00D90E51">
        <w:rPr>
          <w:rFonts w:eastAsia="???"/>
          <w:rtl/>
        </w:rPr>
        <w:t xml:space="preserve"> أنظمةً حيوية لعمليات الإ</w:t>
      </w:r>
      <w:r w:rsidR="0084424A">
        <w:rPr>
          <w:rFonts w:eastAsia="???" w:hint="cs"/>
          <w:rtl/>
        </w:rPr>
        <w:t>نقاذ</w:t>
      </w:r>
      <w:r w:rsidR="00D90E51" w:rsidRPr="00D90E51">
        <w:rPr>
          <w:rFonts w:eastAsia="???"/>
          <w:rtl/>
        </w:rPr>
        <w:t xml:space="preserve"> فحسب وإنما تكتسي أهمية بالغة حتى قبل وقوع الكارثة إذ تتيح إنذار جميع الجهات </w:t>
      </w:r>
      <w:r w:rsidR="00FA17F3">
        <w:rPr>
          <w:rFonts w:eastAsia="???" w:hint="cs"/>
          <w:rtl/>
        </w:rPr>
        <w:t>التي قد</w:t>
      </w:r>
      <w:r w:rsidR="001F3F73">
        <w:rPr>
          <w:rFonts w:eastAsia="???" w:hint="cs"/>
          <w:rtl/>
        </w:rPr>
        <w:t> </w:t>
      </w:r>
      <w:r w:rsidR="00FA17F3">
        <w:rPr>
          <w:rFonts w:eastAsia="???" w:hint="cs"/>
          <w:rtl/>
        </w:rPr>
        <w:t>تكون</w:t>
      </w:r>
      <w:r w:rsidR="001F3F73">
        <w:rPr>
          <w:rFonts w:eastAsia="???" w:hint="cs"/>
          <w:rtl/>
        </w:rPr>
        <w:t> </w:t>
      </w:r>
      <w:r w:rsidR="00D90E51" w:rsidRPr="00D90E51">
        <w:rPr>
          <w:rFonts w:eastAsia="???"/>
          <w:rtl/>
        </w:rPr>
        <w:t>معنية.</w:t>
      </w:r>
    </w:p>
    <w:p w:rsidR="00FA17F3" w:rsidRDefault="000947F2" w:rsidP="00CA2361">
      <w:pPr>
        <w:rPr>
          <w:rFonts w:eastAsia="???"/>
          <w:rtl/>
        </w:rPr>
      </w:pPr>
      <w:r>
        <w:rPr>
          <w:rFonts w:hint="cs"/>
          <w:rtl/>
          <w:lang w:val="ru-RU" w:bidi="ar-EG"/>
        </w:rPr>
        <w:t>وتُ</w:t>
      </w:r>
      <w:r w:rsidR="001A517A">
        <w:rPr>
          <w:rFonts w:hint="cs"/>
          <w:rtl/>
          <w:lang w:val="ru-RU" w:bidi="ar-EG"/>
        </w:rPr>
        <w:t xml:space="preserve">ستخدَم </w:t>
      </w:r>
      <w:r w:rsidR="00C74A3E">
        <w:rPr>
          <w:rFonts w:hint="cs"/>
          <w:rtl/>
          <w:lang w:val="ru-RU" w:bidi="ar-EG"/>
        </w:rPr>
        <w:t>أنظمة ساتلية</w:t>
      </w:r>
      <w:r w:rsidR="0084424A">
        <w:rPr>
          <w:rFonts w:hint="cs"/>
          <w:rtl/>
          <w:lang w:val="ru-RU" w:bidi="ar-EG"/>
        </w:rPr>
        <w:t xml:space="preserve"> كثيرة</w:t>
      </w:r>
      <w:r w:rsidR="00C74A3E">
        <w:rPr>
          <w:rFonts w:hint="cs"/>
          <w:rtl/>
          <w:lang w:val="ru-RU" w:bidi="ar-EG"/>
        </w:rPr>
        <w:t xml:space="preserve"> في المنطقة </w:t>
      </w:r>
      <w:r w:rsidR="002765F0">
        <w:rPr>
          <w:rFonts w:hint="cs"/>
          <w:rtl/>
          <w:lang w:val="ru-RU" w:bidi="ar-EG"/>
        </w:rPr>
        <w:t xml:space="preserve">التي </w:t>
      </w:r>
      <w:r w:rsidR="00C74A3E">
        <w:rPr>
          <w:rFonts w:hint="cs"/>
          <w:rtl/>
          <w:lang w:val="ru-RU" w:bidi="ar-EG"/>
        </w:rPr>
        <w:t xml:space="preserve">شبكة محطاتها الأرضية العاملة في النطاق </w:t>
      </w:r>
      <w:r w:rsidR="00C74A3E">
        <w:rPr>
          <w:lang w:bidi="ar-EG"/>
        </w:rPr>
        <w:t>3</w:t>
      </w:r>
      <w:r w:rsidR="001A517A">
        <w:rPr>
          <w:lang w:bidi="ar-EG"/>
        </w:rPr>
        <w:t> </w:t>
      </w:r>
      <w:r w:rsidR="00C74A3E">
        <w:rPr>
          <w:lang w:bidi="ar-EG"/>
        </w:rPr>
        <w:t>600</w:t>
      </w:r>
      <w:r w:rsidR="00C74A3E">
        <w:rPr>
          <w:rFonts w:hint="cs"/>
          <w:rtl/>
          <w:lang w:bidi="ar-EG"/>
        </w:rPr>
        <w:t>-</w:t>
      </w:r>
      <w:r w:rsidR="00CA2361" w:rsidRPr="00C74A3E">
        <w:rPr>
          <w:rFonts w:eastAsia="???"/>
        </w:rPr>
        <w:t>MHz</w:t>
      </w:r>
      <w:r w:rsidR="00CA2361">
        <w:rPr>
          <w:lang w:bidi="ar-EG"/>
        </w:rPr>
        <w:t> </w:t>
      </w:r>
      <w:r w:rsidR="00C74A3E">
        <w:rPr>
          <w:lang w:bidi="ar-EG"/>
        </w:rPr>
        <w:t>4</w:t>
      </w:r>
      <w:r w:rsidR="001A517A">
        <w:rPr>
          <w:lang w:bidi="ar-EG"/>
        </w:rPr>
        <w:t> </w:t>
      </w:r>
      <w:r w:rsidR="00C74A3E">
        <w:rPr>
          <w:lang w:bidi="ar-EG"/>
        </w:rPr>
        <w:t>200</w:t>
      </w:r>
      <w:r w:rsidR="00C74A3E">
        <w:rPr>
          <w:rFonts w:hint="cs"/>
          <w:rtl/>
          <w:lang w:bidi="ar-EG"/>
        </w:rPr>
        <w:t xml:space="preserve"> </w:t>
      </w:r>
      <w:r w:rsidR="00C74A3E">
        <w:rPr>
          <w:rFonts w:eastAsia="???" w:hint="cs"/>
          <w:rtl/>
        </w:rPr>
        <w:t>لا</w:t>
      </w:r>
      <w:r w:rsidR="00CA2361">
        <w:rPr>
          <w:rFonts w:eastAsia="???" w:hint="cs"/>
          <w:rtl/>
        </w:rPr>
        <w:t> </w:t>
      </w:r>
      <w:r w:rsidR="00C74A3E">
        <w:rPr>
          <w:rFonts w:eastAsia="???" w:hint="cs"/>
          <w:rtl/>
        </w:rPr>
        <w:t xml:space="preserve">تسمح للإدارات بالنظر في إمكانية استخدام هذا النطاق للخدمة المتنقلة. </w:t>
      </w:r>
    </w:p>
    <w:p w:rsidR="00C74A3E" w:rsidRDefault="00C74A3E" w:rsidP="00AF5F8F">
      <w:pPr>
        <w:rPr>
          <w:rFonts w:eastAsia="???"/>
          <w:rtl/>
          <w:lang w:bidi="ar-EG"/>
        </w:rPr>
      </w:pPr>
      <w:r>
        <w:rPr>
          <w:rFonts w:eastAsia="???" w:hint="cs"/>
          <w:rtl/>
        </w:rPr>
        <w:t xml:space="preserve">ويجب حماية تيسر </w:t>
      </w:r>
      <w:r w:rsidR="007821FA">
        <w:rPr>
          <w:rFonts w:eastAsia="???"/>
          <w:rtl/>
        </w:rPr>
        <w:t>الخدمة الثابتة الساتلي</w:t>
      </w:r>
      <w:r w:rsidR="007821FA">
        <w:rPr>
          <w:rFonts w:eastAsia="???" w:hint="cs"/>
          <w:rtl/>
        </w:rPr>
        <w:t>ة من التداخلات الناجمة عن خدمات النطاق ال</w:t>
      </w:r>
      <w:r w:rsidR="002E611B">
        <w:rPr>
          <w:rFonts w:eastAsia="???" w:hint="cs"/>
          <w:rtl/>
        </w:rPr>
        <w:t>واسع</w:t>
      </w:r>
      <w:r w:rsidR="007821FA">
        <w:rPr>
          <w:rFonts w:eastAsia="???" w:hint="cs"/>
          <w:rtl/>
        </w:rPr>
        <w:t xml:space="preserve"> في الحالات التالية: القنوات المتجاورة في ال</w:t>
      </w:r>
      <w:r w:rsidR="002E611B">
        <w:rPr>
          <w:rFonts w:eastAsia="???" w:hint="cs"/>
          <w:rtl/>
        </w:rPr>
        <w:t>جزء</w:t>
      </w:r>
      <w:r w:rsidR="007821FA">
        <w:rPr>
          <w:rFonts w:eastAsia="???" w:hint="cs"/>
          <w:rtl/>
        </w:rPr>
        <w:t xml:space="preserve"> </w:t>
      </w:r>
      <w:r w:rsidR="007821FA">
        <w:rPr>
          <w:lang w:bidi="ar-EG"/>
        </w:rPr>
        <w:t>3</w:t>
      </w:r>
      <w:r w:rsidR="001A517A">
        <w:rPr>
          <w:lang w:bidi="ar-EG"/>
        </w:rPr>
        <w:t> </w:t>
      </w:r>
      <w:r w:rsidR="007821FA">
        <w:rPr>
          <w:lang w:bidi="ar-EG"/>
        </w:rPr>
        <w:t>400</w:t>
      </w:r>
      <w:r w:rsidR="007821FA">
        <w:rPr>
          <w:rFonts w:hint="cs"/>
          <w:rtl/>
          <w:lang w:bidi="ar-EG"/>
        </w:rPr>
        <w:t>-</w:t>
      </w:r>
      <w:r w:rsidR="007821FA">
        <w:rPr>
          <w:lang w:bidi="ar-EG"/>
        </w:rPr>
        <w:t>3</w:t>
      </w:r>
      <w:r w:rsidR="001A517A">
        <w:rPr>
          <w:lang w:bidi="ar-EG"/>
        </w:rPr>
        <w:t> </w:t>
      </w:r>
      <w:r w:rsidR="007821FA">
        <w:rPr>
          <w:lang w:bidi="ar-EG"/>
        </w:rPr>
        <w:t>600</w:t>
      </w:r>
      <w:r w:rsidR="007821FA">
        <w:rPr>
          <w:rFonts w:hint="cs"/>
          <w:rtl/>
          <w:lang w:bidi="ar-EG"/>
        </w:rPr>
        <w:t xml:space="preserve"> </w:t>
      </w:r>
      <w:r w:rsidR="007821FA" w:rsidRPr="00C74A3E">
        <w:rPr>
          <w:rFonts w:eastAsia="???"/>
        </w:rPr>
        <w:t>MHz</w:t>
      </w:r>
      <w:r w:rsidR="007821FA">
        <w:rPr>
          <w:rFonts w:eastAsia="???" w:hint="cs"/>
          <w:rtl/>
        </w:rPr>
        <w:t xml:space="preserve"> والقنوات المشتركة في ال</w:t>
      </w:r>
      <w:r w:rsidR="002E611B">
        <w:rPr>
          <w:rFonts w:eastAsia="???" w:hint="cs"/>
          <w:rtl/>
        </w:rPr>
        <w:t>جزء</w:t>
      </w:r>
      <w:r w:rsidR="007821FA">
        <w:rPr>
          <w:rFonts w:eastAsia="???" w:hint="cs"/>
          <w:rtl/>
        </w:rPr>
        <w:t xml:space="preserve"> </w:t>
      </w:r>
      <w:r w:rsidR="007821FA">
        <w:rPr>
          <w:lang w:bidi="ar-EG"/>
        </w:rPr>
        <w:t>3</w:t>
      </w:r>
      <w:r w:rsidR="001A517A">
        <w:rPr>
          <w:lang w:bidi="ar-EG"/>
        </w:rPr>
        <w:t> </w:t>
      </w:r>
      <w:r w:rsidR="007821FA">
        <w:rPr>
          <w:lang w:bidi="ar-EG"/>
        </w:rPr>
        <w:t>600</w:t>
      </w:r>
      <w:r w:rsidR="007821FA">
        <w:rPr>
          <w:rFonts w:hint="cs"/>
          <w:rtl/>
          <w:lang w:bidi="ar-EG"/>
        </w:rPr>
        <w:t>-</w:t>
      </w:r>
      <w:r w:rsidR="007821FA">
        <w:rPr>
          <w:lang w:bidi="ar-EG"/>
        </w:rPr>
        <w:t>4</w:t>
      </w:r>
      <w:r w:rsidR="001A517A">
        <w:rPr>
          <w:lang w:bidi="ar-EG"/>
        </w:rPr>
        <w:t> </w:t>
      </w:r>
      <w:r w:rsidR="007821FA">
        <w:rPr>
          <w:lang w:bidi="ar-EG"/>
        </w:rPr>
        <w:t>200</w:t>
      </w:r>
      <w:r w:rsidR="007821FA">
        <w:rPr>
          <w:rFonts w:hint="cs"/>
          <w:rtl/>
          <w:lang w:bidi="ar-EG"/>
        </w:rPr>
        <w:t xml:space="preserve"> </w:t>
      </w:r>
      <w:r w:rsidR="007821FA" w:rsidRPr="00C74A3E">
        <w:rPr>
          <w:rFonts w:eastAsia="???"/>
        </w:rPr>
        <w:t>MHz</w:t>
      </w:r>
      <w:r w:rsidR="007821FA">
        <w:rPr>
          <w:rFonts w:eastAsia="???" w:hint="cs"/>
          <w:rtl/>
          <w:lang w:bidi="ar-EG"/>
        </w:rPr>
        <w:t xml:space="preserve">. </w:t>
      </w:r>
    </w:p>
    <w:p w:rsidR="003F5955" w:rsidRDefault="001D6B29" w:rsidP="00917BA4">
      <w:pPr>
        <w:rPr>
          <w:rFonts w:eastAsia="???"/>
          <w:rtl/>
          <w:lang w:bidi="ar-EG"/>
        </w:rPr>
      </w:pPr>
      <w:r>
        <w:rPr>
          <w:rFonts w:eastAsia="???" w:hint="cs"/>
          <w:rtl/>
          <w:lang w:bidi="ar-EG"/>
        </w:rPr>
        <w:t xml:space="preserve">وسَعت </w:t>
      </w:r>
      <w:r w:rsidR="003F5955">
        <w:rPr>
          <w:rFonts w:eastAsia="???" w:hint="cs"/>
          <w:rtl/>
          <w:lang w:bidi="ar-EG"/>
        </w:rPr>
        <w:t xml:space="preserve">دراسات </w:t>
      </w:r>
      <w:r>
        <w:rPr>
          <w:rFonts w:eastAsia="???" w:hint="cs"/>
          <w:rtl/>
          <w:lang w:bidi="ar-EG"/>
        </w:rPr>
        <w:t xml:space="preserve">التقاسم </w:t>
      </w:r>
      <w:r w:rsidR="00F56141">
        <w:rPr>
          <w:rFonts w:eastAsia="???" w:hint="cs"/>
          <w:rtl/>
          <w:lang w:bidi="ar-EG"/>
        </w:rPr>
        <w:t xml:space="preserve">التي أُجريت </w:t>
      </w:r>
      <w:r>
        <w:rPr>
          <w:rFonts w:eastAsia="???" w:hint="cs"/>
          <w:rtl/>
          <w:lang w:bidi="ar-EG"/>
        </w:rPr>
        <w:t xml:space="preserve">مؤخراً </w:t>
      </w:r>
      <w:r w:rsidR="00F56141">
        <w:rPr>
          <w:rFonts w:eastAsia="???" w:hint="cs"/>
          <w:rtl/>
          <w:lang w:bidi="ar-EG"/>
        </w:rPr>
        <w:t xml:space="preserve">في قطاع الاتصالات الراديوية </w:t>
      </w:r>
      <w:r>
        <w:rPr>
          <w:rFonts w:eastAsia="???" w:hint="cs"/>
          <w:rtl/>
          <w:lang w:bidi="ar-EG"/>
        </w:rPr>
        <w:t xml:space="preserve">إلى </w:t>
      </w:r>
      <w:r w:rsidR="00F56141">
        <w:rPr>
          <w:rFonts w:eastAsia="???" w:hint="cs"/>
          <w:rtl/>
          <w:lang w:bidi="ar-EG"/>
        </w:rPr>
        <w:t>تقييم ا</w:t>
      </w:r>
      <w:r>
        <w:rPr>
          <w:rFonts w:eastAsia="???" w:hint="cs"/>
          <w:rtl/>
          <w:lang w:bidi="ar-EG"/>
        </w:rPr>
        <w:t>لجدوى التقنية من اعتماد أنظمة ال</w:t>
      </w:r>
      <w:r w:rsidR="00F56141">
        <w:rPr>
          <w:rFonts w:eastAsia="???" w:hint="cs"/>
          <w:rtl/>
          <w:lang w:bidi="ar-EG"/>
        </w:rPr>
        <w:t xml:space="preserve">اتصالات </w:t>
      </w:r>
      <w:r>
        <w:rPr>
          <w:rFonts w:eastAsia="???" w:hint="cs"/>
          <w:rtl/>
          <w:lang w:bidi="ar-EG"/>
        </w:rPr>
        <w:t>ال</w:t>
      </w:r>
      <w:r w:rsidR="00F56141">
        <w:rPr>
          <w:rFonts w:eastAsia="???" w:hint="cs"/>
          <w:rtl/>
          <w:lang w:bidi="ar-EG"/>
        </w:rPr>
        <w:t xml:space="preserve">متنقلة الدولية المتقدمة في النطاق </w:t>
      </w:r>
      <w:r w:rsidR="00F56141">
        <w:rPr>
          <w:lang w:bidi="ar-EG"/>
        </w:rPr>
        <w:t>3</w:t>
      </w:r>
      <w:r w:rsidR="001A517A">
        <w:rPr>
          <w:lang w:bidi="ar-EG"/>
        </w:rPr>
        <w:t> </w:t>
      </w:r>
      <w:r w:rsidR="00F56141">
        <w:rPr>
          <w:lang w:bidi="ar-EG"/>
        </w:rPr>
        <w:t>400</w:t>
      </w:r>
      <w:r w:rsidR="00F56141">
        <w:rPr>
          <w:rFonts w:hint="cs"/>
          <w:rtl/>
          <w:lang w:bidi="ar-EG"/>
        </w:rPr>
        <w:t>-</w:t>
      </w:r>
      <w:r w:rsidR="00F56141">
        <w:rPr>
          <w:lang w:bidi="ar-EG"/>
        </w:rPr>
        <w:t>4</w:t>
      </w:r>
      <w:r w:rsidR="001A517A">
        <w:rPr>
          <w:lang w:bidi="ar-EG"/>
        </w:rPr>
        <w:t> </w:t>
      </w:r>
      <w:r w:rsidR="00F56141">
        <w:rPr>
          <w:lang w:bidi="ar-EG"/>
        </w:rPr>
        <w:t>200</w:t>
      </w:r>
      <w:r w:rsidR="00F56141">
        <w:rPr>
          <w:rFonts w:hint="cs"/>
          <w:rtl/>
          <w:lang w:bidi="ar-EG"/>
        </w:rPr>
        <w:t xml:space="preserve"> </w:t>
      </w:r>
      <w:r w:rsidR="00F56141" w:rsidRPr="00C74A3E">
        <w:rPr>
          <w:rFonts w:eastAsia="???"/>
        </w:rPr>
        <w:t>MHz</w:t>
      </w:r>
      <w:r>
        <w:rPr>
          <w:rFonts w:eastAsia="???" w:hint="cs"/>
          <w:rtl/>
        </w:rPr>
        <w:t xml:space="preserve"> باستخدام أحدث خصائص </w:t>
      </w:r>
      <w:r>
        <w:rPr>
          <w:rFonts w:eastAsia="???" w:hint="cs"/>
          <w:rtl/>
          <w:lang w:bidi="ar-EG"/>
        </w:rPr>
        <w:t>الاتصالات المتنقلة الدولية المتقدمة</w:t>
      </w:r>
      <w:r>
        <w:rPr>
          <w:rFonts w:eastAsia="???" w:hint="cs"/>
          <w:rtl/>
        </w:rPr>
        <w:t xml:space="preserve"> التي</w:t>
      </w:r>
      <w:r w:rsidR="00AA73B1">
        <w:rPr>
          <w:rFonts w:eastAsia="???" w:hint="cs"/>
          <w:rtl/>
        </w:rPr>
        <w:t xml:space="preserve"> قدمتها فرقة العمل</w:t>
      </w:r>
      <w:r>
        <w:rPr>
          <w:rFonts w:eastAsia="???" w:hint="cs"/>
          <w:rtl/>
        </w:rPr>
        <w:t xml:space="preserve"> </w:t>
      </w:r>
      <w:r w:rsidRPr="00DC2802">
        <w:rPr>
          <w:rFonts w:eastAsia="???"/>
        </w:rPr>
        <w:t>5D</w:t>
      </w:r>
      <w:r>
        <w:rPr>
          <w:rFonts w:eastAsia="???" w:hint="cs"/>
          <w:rtl/>
        </w:rPr>
        <w:t xml:space="preserve"> </w:t>
      </w:r>
      <w:r w:rsidR="00917BA4">
        <w:rPr>
          <w:rFonts w:eastAsia="???" w:hint="cs"/>
          <w:rtl/>
          <w:lang w:bidi="ar-EG"/>
        </w:rPr>
        <w:t>إلى</w:t>
      </w:r>
      <w:r w:rsidR="00AA73B1">
        <w:rPr>
          <w:rFonts w:eastAsia="???" w:hint="cs"/>
          <w:rtl/>
        </w:rPr>
        <w:t xml:space="preserve"> </w:t>
      </w:r>
      <w:r>
        <w:rPr>
          <w:rFonts w:eastAsia="???" w:hint="cs"/>
          <w:rtl/>
        </w:rPr>
        <w:t xml:space="preserve">فريق المهام المشترك. </w:t>
      </w:r>
      <w:r w:rsidR="00E5772C">
        <w:rPr>
          <w:rFonts w:eastAsia="???" w:hint="cs"/>
          <w:rtl/>
        </w:rPr>
        <w:t xml:space="preserve">وتخلص دراسات </w:t>
      </w:r>
      <w:r w:rsidR="00887092">
        <w:rPr>
          <w:rFonts w:eastAsia="???" w:hint="cs"/>
          <w:rtl/>
        </w:rPr>
        <w:t>ا</w:t>
      </w:r>
      <w:r w:rsidR="00E5772C">
        <w:rPr>
          <w:rFonts w:eastAsia="???" w:hint="cs"/>
          <w:rtl/>
        </w:rPr>
        <w:t xml:space="preserve">لتقاسم </w:t>
      </w:r>
      <w:r w:rsidR="00887092">
        <w:rPr>
          <w:rFonts w:eastAsia="???" w:hint="cs"/>
          <w:rtl/>
        </w:rPr>
        <w:t xml:space="preserve">هذه، </w:t>
      </w:r>
      <w:r w:rsidR="00E5772C">
        <w:rPr>
          <w:rFonts w:eastAsia="???" w:hint="cs"/>
          <w:rtl/>
        </w:rPr>
        <w:t xml:space="preserve">التي تبين أن من اللازم أن تبلغ مسافات الفصل عشرات الكيلومترات فيما </w:t>
      </w:r>
      <w:r w:rsidR="00887092">
        <w:rPr>
          <w:rFonts w:eastAsia="???" w:hint="cs"/>
          <w:rtl/>
        </w:rPr>
        <w:t>يتعلق بانتشار المحطات الأرضية للخدمة الثابتة الساتلية</w:t>
      </w:r>
      <w:r w:rsidR="00AA73B1">
        <w:rPr>
          <w:rFonts w:eastAsia="???" w:hint="cs"/>
          <w:rtl/>
        </w:rPr>
        <w:t xml:space="preserve"> في الإقليم</w:t>
      </w:r>
      <w:r w:rsidR="00A239CB">
        <w:rPr>
          <w:rFonts w:eastAsia="???" w:hint="cs"/>
          <w:rtl/>
        </w:rPr>
        <w:t>، إلى أن التعايش أمر مستحيل.</w:t>
      </w:r>
    </w:p>
    <w:p w:rsidR="00B6144A" w:rsidRDefault="006E2BD1" w:rsidP="00C640F9">
      <w:pPr>
        <w:pStyle w:val="Headingb"/>
        <w:spacing w:line="16" w:lineRule="atLeast"/>
        <w:rPr>
          <w:rtl/>
        </w:rPr>
      </w:pPr>
      <w:r>
        <w:rPr>
          <w:rFonts w:hint="cs"/>
          <w:rtl/>
        </w:rPr>
        <w:t>المقترحات</w:t>
      </w:r>
    </w:p>
    <w:p w:rsidR="00917BA4" w:rsidRDefault="00917BA4" w:rsidP="00917BA4">
      <w:pPr>
        <w:rPr>
          <w:rtl/>
        </w:rPr>
      </w:pPr>
      <w:r>
        <w:rPr>
          <w:rtl/>
        </w:rPr>
        <w:br w:type="page"/>
      </w:r>
    </w:p>
    <w:p w:rsidR="009F37C9" w:rsidRDefault="00994DC4" w:rsidP="00F70DC3">
      <w:pPr>
        <w:pStyle w:val="ArtNo"/>
        <w:spacing w:line="16" w:lineRule="atLeast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94DC4" w:rsidP="00C640F9">
      <w:pPr>
        <w:pStyle w:val="Arttitle"/>
        <w:spacing w:line="16" w:lineRule="atLeast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94DC4" w:rsidP="00C640F9">
      <w:pPr>
        <w:pStyle w:val="Section1"/>
        <w:spacing w:line="16" w:lineRule="atLeast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1218E" w:rsidRDefault="00994DC4" w:rsidP="00C640F9">
      <w:pPr>
        <w:pStyle w:val="Proposal"/>
        <w:spacing w:line="16" w:lineRule="atLeast"/>
      </w:pPr>
      <w:r>
        <w:rPr>
          <w:u w:val="single"/>
        </w:rPr>
        <w:t>NOC</w:t>
      </w:r>
      <w:r>
        <w:tab/>
        <w:t>IAP/7A1/15</w:t>
      </w:r>
    </w:p>
    <w:p w:rsidR="009F37C9" w:rsidRPr="002F7F63" w:rsidRDefault="00994DC4">
      <w:pPr>
        <w:pStyle w:val="Tabletitle"/>
        <w:spacing w:line="16" w:lineRule="atLeast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11"/>
        <w:gridCol w:w="6"/>
        <w:gridCol w:w="3270"/>
      </w:tblGrid>
      <w:tr w:rsidR="006339CB" w:rsidRPr="007B0F87" w:rsidTr="00AF5F8F">
        <w:trPr>
          <w:cantSplit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7B0F87" w:rsidRDefault="00994DC4" w:rsidP="00D4504B">
            <w:pPr>
              <w:pStyle w:val="Tablehead"/>
              <w:ind w:left="227" w:right="57" w:hanging="170"/>
              <w:rPr>
                <w:rFonts w:ascii="Times New Roman" w:hAnsi="Times New Roman"/>
              </w:rPr>
            </w:pPr>
            <w:r w:rsidRPr="007B0F87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39CB" w:rsidRPr="007B0F87" w:rsidTr="00AF5F8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7B0F87" w:rsidRDefault="00994DC4" w:rsidP="00D4504B">
            <w:pPr>
              <w:pStyle w:val="Tablehead"/>
              <w:ind w:left="227" w:right="57" w:hanging="170"/>
              <w:rPr>
                <w:rFonts w:ascii="Times New Roman" w:hAnsi="Times New Roman"/>
              </w:rPr>
            </w:pPr>
            <w:r w:rsidRPr="007B0F87">
              <w:rPr>
                <w:rFonts w:ascii="Times New Roman" w:hAnsi="Times New Roman"/>
                <w:rtl/>
              </w:rPr>
              <w:t xml:space="preserve">الإقليم </w:t>
            </w:r>
            <w:r w:rsidRPr="007B0F87">
              <w:rPr>
                <w:rFonts w:ascii="Times New Roman" w:hAnsi="Times New Roman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7B0F87" w:rsidRDefault="00994DC4" w:rsidP="00D4504B">
            <w:pPr>
              <w:pStyle w:val="Tablehead"/>
              <w:ind w:left="227" w:right="57" w:hanging="170"/>
              <w:rPr>
                <w:rFonts w:ascii="Times New Roman" w:hAnsi="Times New Roman"/>
              </w:rPr>
            </w:pPr>
            <w:r w:rsidRPr="007B0F87">
              <w:rPr>
                <w:rFonts w:ascii="Times New Roman" w:hAnsi="Times New Roman"/>
                <w:rtl/>
              </w:rPr>
              <w:t xml:space="preserve">الإقليم </w:t>
            </w:r>
            <w:r w:rsidRPr="007B0F87">
              <w:rPr>
                <w:rFonts w:ascii="Times New Roman" w:hAnsi="Times New Roman"/>
              </w:rPr>
              <w:t>2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7B0F87" w:rsidRDefault="00994DC4" w:rsidP="00D4504B">
            <w:pPr>
              <w:pStyle w:val="Tablehead"/>
              <w:ind w:left="227" w:right="57" w:hanging="170"/>
              <w:rPr>
                <w:rFonts w:ascii="Times New Roman" w:hAnsi="Times New Roman"/>
              </w:rPr>
            </w:pPr>
            <w:r w:rsidRPr="007B0F87">
              <w:rPr>
                <w:rFonts w:ascii="Times New Roman" w:hAnsi="Times New Roman"/>
                <w:rtl/>
              </w:rPr>
              <w:t xml:space="preserve">الإقليم </w:t>
            </w:r>
            <w:r w:rsidRPr="007B0F87">
              <w:rPr>
                <w:rFonts w:ascii="Times New Roman" w:hAnsi="Times New Roman"/>
              </w:rPr>
              <w:t>3</w:t>
            </w:r>
          </w:p>
        </w:tc>
      </w:tr>
      <w:tr w:rsidR="006339CB" w:rsidRPr="007B0F87" w:rsidTr="00AF5F8F">
        <w:trPr>
          <w:cantSplit/>
          <w:trHeight w:val="20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7B0F87" w:rsidRDefault="001249D1" w:rsidP="00D4504B">
            <w:pPr>
              <w:pStyle w:val="TabletextS5"/>
              <w:spacing w:before="60" w:after="60" w:line="260" w:lineRule="exact"/>
              <w:ind w:left="227" w:right="57"/>
            </w:pP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2C75" w:rsidRPr="007B0F87" w:rsidRDefault="002D2C75" w:rsidP="00D4504B">
            <w:pPr>
              <w:pStyle w:val="TabletextS5"/>
              <w:spacing w:before="60" w:after="60" w:line="260" w:lineRule="exact"/>
              <w:ind w:left="227" w:right="57"/>
              <w:rPr>
                <w:rStyle w:val="Tablefreq"/>
                <w:rFonts w:ascii="Times New Roman" w:hAnsi="Times New Roman"/>
              </w:rPr>
            </w:pPr>
            <w:r w:rsidRPr="007B0F87">
              <w:rPr>
                <w:rStyle w:val="Tablefreq"/>
                <w:rFonts w:ascii="Times New Roman" w:hAnsi="Times New Roman"/>
              </w:rPr>
              <w:t>3 700-3 500</w:t>
            </w:r>
          </w:p>
          <w:p w:rsidR="002D2C75" w:rsidRPr="007B0F87" w:rsidRDefault="002D2C75" w:rsidP="00AF5F8F">
            <w:pPr>
              <w:pStyle w:val="TabletextS5"/>
              <w:spacing w:line="260" w:lineRule="exact"/>
              <w:ind w:left="227" w:right="57"/>
              <w:rPr>
                <w:b/>
                <w:bCs/>
                <w:rtl/>
              </w:rPr>
            </w:pPr>
            <w:r w:rsidRPr="007B0F87">
              <w:rPr>
                <w:b/>
                <w:bCs/>
                <w:rtl/>
              </w:rPr>
              <w:t>ثابتة</w:t>
            </w:r>
          </w:p>
          <w:p w:rsidR="002D2C75" w:rsidRPr="007B0F87" w:rsidRDefault="002D2C75" w:rsidP="00AF5F8F">
            <w:pPr>
              <w:pStyle w:val="TabletextS5"/>
              <w:spacing w:line="260" w:lineRule="exact"/>
              <w:ind w:left="227" w:right="57"/>
            </w:pPr>
            <w:r w:rsidRPr="007B0F87">
              <w:rPr>
                <w:b/>
                <w:bCs/>
                <w:rtl/>
              </w:rPr>
              <w:t>ثابتة ساتلية</w:t>
            </w:r>
            <w:r w:rsidRPr="007B0F87">
              <w:rPr>
                <w:rtl/>
              </w:rPr>
              <w:t xml:space="preserve"> (فضاء-أرض)</w:t>
            </w:r>
          </w:p>
          <w:p w:rsidR="002D2C75" w:rsidRPr="007B0F87" w:rsidRDefault="002D2C75" w:rsidP="00AF5F8F">
            <w:pPr>
              <w:pStyle w:val="TabletextS5"/>
              <w:spacing w:line="260" w:lineRule="exact"/>
              <w:ind w:left="227" w:right="57"/>
              <w:rPr>
                <w:rtl/>
              </w:rPr>
            </w:pPr>
            <w:r w:rsidRPr="007B0F87">
              <w:rPr>
                <w:b/>
                <w:bCs/>
                <w:rtl/>
              </w:rPr>
              <w:t>متنقلة</w:t>
            </w:r>
            <w:r w:rsidRPr="007B0F87">
              <w:rPr>
                <w:rtl/>
              </w:rPr>
              <w:t xml:space="preserve"> باستثناء المتنقلة للطيران </w:t>
            </w:r>
          </w:p>
          <w:p w:rsidR="002D2C75" w:rsidRPr="00D4504B" w:rsidRDefault="002D2C75" w:rsidP="00AF5F8F">
            <w:pPr>
              <w:pStyle w:val="TabletextS5"/>
              <w:spacing w:after="60" w:line="260" w:lineRule="exact"/>
              <w:ind w:left="227" w:right="57"/>
            </w:pPr>
            <w:r w:rsidRPr="007B0F87">
              <w:rPr>
                <w:rtl/>
              </w:rPr>
              <w:t xml:space="preserve">تحديد راديوي للموقع </w:t>
            </w:r>
            <w:r w:rsidRPr="007B0F87">
              <w:rPr>
                <w:rStyle w:val="Artref"/>
                <w:b w:val="0"/>
                <w:bCs w:val="0"/>
              </w:rPr>
              <w:t xml:space="preserve"> 433.5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7B0F87" w:rsidRDefault="001249D1" w:rsidP="00D4504B">
            <w:pPr>
              <w:pStyle w:val="TabletextS5"/>
              <w:spacing w:before="60" w:after="60" w:line="260" w:lineRule="exact"/>
              <w:ind w:left="227" w:right="57"/>
            </w:pPr>
          </w:p>
        </w:tc>
      </w:tr>
      <w:tr w:rsidR="006339CB" w:rsidRPr="007B0F87" w:rsidTr="00AF5F8F">
        <w:trPr>
          <w:cantSplit/>
          <w:trHeight w:val="1534"/>
          <w:jc w:val="right"/>
        </w:trPr>
        <w:tc>
          <w:tcPr>
            <w:tcW w:w="16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75" w:rsidRPr="007B0F87" w:rsidRDefault="002D2C75" w:rsidP="00AF5F8F">
            <w:pPr>
              <w:pStyle w:val="TabletextS5"/>
              <w:spacing w:before="60" w:line="26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7B0F87">
              <w:rPr>
                <w:rStyle w:val="Tablefreq"/>
                <w:rFonts w:ascii="Times New Roman" w:hAnsi="Times New Roman"/>
              </w:rPr>
              <w:t>4 200-3 600</w:t>
            </w:r>
          </w:p>
          <w:p w:rsidR="002D2C75" w:rsidRPr="007B0F87" w:rsidRDefault="002D2C75" w:rsidP="00AF5F8F">
            <w:pPr>
              <w:pStyle w:val="TabletextS5"/>
              <w:spacing w:line="260" w:lineRule="exact"/>
              <w:ind w:left="227" w:right="57"/>
              <w:rPr>
                <w:b/>
                <w:bCs/>
              </w:rPr>
            </w:pPr>
            <w:r w:rsidRPr="007B0F87">
              <w:rPr>
                <w:b/>
                <w:bCs/>
                <w:rtl/>
              </w:rPr>
              <w:t>ثابتة</w:t>
            </w:r>
          </w:p>
          <w:p w:rsidR="002D2C75" w:rsidRPr="007B0F87" w:rsidRDefault="002D2C75" w:rsidP="000774FB">
            <w:pPr>
              <w:pStyle w:val="TabletextS5"/>
              <w:spacing w:line="260" w:lineRule="exact"/>
              <w:ind w:left="397" w:right="57" w:hanging="170"/>
            </w:pPr>
            <w:r w:rsidRPr="007B0F87">
              <w:rPr>
                <w:b/>
                <w:bCs/>
                <w:rtl/>
              </w:rPr>
              <w:t>ثابتة ساتلية</w:t>
            </w:r>
            <w:r w:rsidRPr="007B0F87">
              <w:rPr>
                <w:rtl/>
              </w:rPr>
              <w:t xml:space="preserve"> </w:t>
            </w:r>
            <w:r w:rsidRPr="007B0F87">
              <w:rPr>
                <w:rtl/>
              </w:rPr>
              <w:br/>
              <w:t>(فضاء-أرض)</w:t>
            </w:r>
          </w:p>
          <w:p w:rsidR="006339CB" w:rsidRPr="007B0F87" w:rsidRDefault="002D2C75" w:rsidP="000774FB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ind w:left="227" w:right="57"/>
              <w:jc w:val="left"/>
              <w:textAlignment w:val="baseline"/>
              <w:rPr>
                <w:rStyle w:val="Tablefreq"/>
                <w:rFonts w:ascii="Times New Roman" w:hAnsi="Times New Roman"/>
              </w:rPr>
            </w:pPr>
            <w:r w:rsidRPr="007B0F87">
              <w:rPr>
                <w:sz w:val="20"/>
                <w:szCs w:val="26"/>
                <w:rtl/>
              </w:rPr>
              <w:t>متنقلة</w:t>
            </w:r>
          </w:p>
        </w:tc>
        <w:tc>
          <w:tcPr>
            <w:tcW w:w="16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9CB" w:rsidRPr="007B0F87" w:rsidRDefault="001249D1" w:rsidP="00AF5F8F">
            <w:pPr>
              <w:tabs>
                <w:tab w:val="left" w:pos="631"/>
              </w:tabs>
              <w:spacing w:before="0" w:line="260" w:lineRule="exact"/>
              <w:ind w:left="227" w:right="57" w:hanging="170"/>
              <w:rPr>
                <w:bCs/>
                <w:sz w:val="20"/>
                <w:rtl/>
              </w:rPr>
            </w:pPr>
          </w:p>
        </w:tc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7B0F87" w:rsidRDefault="00994DC4" w:rsidP="00AF5F8F">
            <w:pPr>
              <w:pStyle w:val="TabletextS5"/>
              <w:spacing w:before="60" w:line="260" w:lineRule="exact"/>
              <w:ind w:left="227" w:right="57"/>
              <w:rPr>
                <w:rStyle w:val="Tablefreq"/>
                <w:rFonts w:ascii="Times New Roman" w:hAnsi="Times New Roman"/>
                <w:rtl/>
              </w:rPr>
            </w:pPr>
            <w:r w:rsidRPr="007B0F87">
              <w:rPr>
                <w:rStyle w:val="Tablefreq"/>
                <w:rFonts w:ascii="Times New Roman" w:hAnsi="Times New Roman"/>
              </w:rPr>
              <w:t>3 700-3 600</w:t>
            </w:r>
          </w:p>
          <w:p w:rsidR="006339CB" w:rsidRPr="007B0F87" w:rsidRDefault="00994DC4" w:rsidP="00AF5F8F">
            <w:pPr>
              <w:pStyle w:val="TabletextS5"/>
              <w:spacing w:line="260" w:lineRule="exact"/>
              <w:ind w:left="227" w:right="57"/>
              <w:rPr>
                <w:b/>
                <w:bCs/>
              </w:rPr>
            </w:pPr>
            <w:r w:rsidRPr="007B0F87">
              <w:rPr>
                <w:b/>
                <w:bCs/>
                <w:rtl/>
              </w:rPr>
              <w:t>ثابتة</w:t>
            </w:r>
          </w:p>
          <w:p w:rsidR="006339CB" w:rsidRPr="007B0F87" w:rsidRDefault="00994DC4" w:rsidP="00AF5F8F">
            <w:pPr>
              <w:pStyle w:val="TabletextS5"/>
              <w:spacing w:line="260" w:lineRule="exact"/>
              <w:ind w:left="227" w:right="57"/>
              <w:rPr>
                <w:rtl/>
              </w:rPr>
            </w:pPr>
            <w:r w:rsidRPr="007B0F87">
              <w:rPr>
                <w:b/>
                <w:bCs/>
                <w:rtl/>
              </w:rPr>
              <w:t>ثابتة ساتلية</w:t>
            </w:r>
            <w:r w:rsidRPr="007B0F87">
              <w:rPr>
                <w:rtl/>
              </w:rPr>
              <w:t xml:space="preserve"> (فضاء-أرض)</w:t>
            </w:r>
          </w:p>
          <w:p w:rsidR="006339CB" w:rsidRPr="007B0F87" w:rsidRDefault="00994DC4" w:rsidP="00AF5F8F">
            <w:pPr>
              <w:pStyle w:val="TabletextS5"/>
              <w:spacing w:line="260" w:lineRule="exact"/>
              <w:ind w:left="227" w:right="57"/>
            </w:pPr>
            <w:r w:rsidRPr="007B0F87">
              <w:rPr>
                <w:b/>
                <w:bCs/>
                <w:rtl/>
              </w:rPr>
              <w:t>متنقلة</w:t>
            </w:r>
            <w:r w:rsidRPr="007B0F87">
              <w:rPr>
                <w:rtl/>
              </w:rPr>
              <w:t xml:space="preserve"> باستثناء المتنقلة للطيران</w:t>
            </w:r>
          </w:p>
          <w:p w:rsidR="006339CB" w:rsidRPr="007B0F87" w:rsidRDefault="00994DC4" w:rsidP="00AF5F8F">
            <w:pPr>
              <w:pStyle w:val="TabletextS5"/>
              <w:spacing w:line="260" w:lineRule="exact"/>
              <w:ind w:left="227" w:right="57"/>
              <w:rPr>
                <w:rtl/>
              </w:rPr>
            </w:pPr>
            <w:r w:rsidRPr="007B0F87">
              <w:rPr>
                <w:rtl/>
              </w:rPr>
              <w:t>تحديد راديوي للموقع</w:t>
            </w:r>
          </w:p>
          <w:p w:rsidR="006339CB" w:rsidRPr="007B0F87" w:rsidRDefault="00994DC4" w:rsidP="00AF5F8F">
            <w:pPr>
              <w:pStyle w:val="TabletextS5"/>
              <w:spacing w:after="60" w:line="26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7B0F87">
              <w:rPr>
                <w:rStyle w:val="Artref"/>
                <w:b w:val="0"/>
                <w:bCs w:val="0"/>
              </w:rPr>
              <w:t>435.5</w:t>
            </w:r>
          </w:p>
        </w:tc>
      </w:tr>
      <w:tr w:rsidR="006339CB" w:rsidRPr="007B0F87" w:rsidTr="00AF5F8F">
        <w:trPr>
          <w:cantSplit/>
          <w:trHeight w:val="954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7B0F87" w:rsidRDefault="001249D1" w:rsidP="00D4504B">
            <w:pPr>
              <w:spacing w:before="60" w:after="60" w:line="260" w:lineRule="exact"/>
              <w:ind w:left="227" w:right="57" w:hanging="170"/>
              <w:rPr>
                <w:rStyle w:val="Tablefreq"/>
                <w:rFonts w:ascii="Times New Roman" w:hAnsi="Times New Roman"/>
              </w:rPr>
            </w:pPr>
          </w:p>
        </w:tc>
        <w:tc>
          <w:tcPr>
            <w:tcW w:w="337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39CB" w:rsidRPr="007B0F87" w:rsidRDefault="00994DC4" w:rsidP="00AF5F8F">
            <w:pPr>
              <w:pStyle w:val="TabletextS5"/>
              <w:spacing w:before="60" w:line="260" w:lineRule="exact"/>
              <w:ind w:left="227" w:right="57"/>
              <w:rPr>
                <w:rStyle w:val="Tablefreq"/>
                <w:rFonts w:ascii="Times New Roman" w:hAnsi="Times New Roman"/>
              </w:rPr>
            </w:pPr>
            <w:r w:rsidRPr="007B0F87">
              <w:rPr>
                <w:rStyle w:val="Tablefreq"/>
                <w:rFonts w:ascii="Times New Roman" w:hAnsi="Times New Roman"/>
              </w:rPr>
              <w:t>4 200-3 700</w:t>
            </w:r>
          </w:p>
          <w:p w:rsidR="006339CB" w:rsidRPr="007B0F87" w:rsidRDefault="00994DC4" w:rsidP="00AF5F8F">
            <w:pPr>
              <w:pStyle w:val="TabletextS5"/>
              <w:spacing w:line="260" w:lineRule="exact"/>
              <w:ind w:left="227" w:right="57"/>
              <w:rPr>
                <w:b/>
                <w:bCs/>
              </w:rPr>
            </w:pPr>
            <w:r w:rsidRPr="007B0F87">
              <w:rPr>
                <w:b/>
                <w:bCs/>
                <w:rtl/>
              </w:rPr>
              <w:t>ثابتة</w:t>
            </w:r>
          </w:p>
          <w:p w:rsidR="006339CB" w:rsidRPr="007B0F87" w:rsidRDefault="00994DC4" w:rsidP="00AF5F8F">
            <w:pPr>
              <w:pStyle w:val="TabletextS5"/>
              <w:spacing w:line="260" w:lineRule="exact"/>
              <w:ind w:left="227" w:right="57"/>
            </w:pPr>
            <w:r w:rsidRPr="007B0F87">
              <w:rPr>
                <w:b/>
                <w:bCs/>
                <w:rtl/>
              </w:rPr>
              <w:t>ثابتة ساتلية</w:t>
            </w:r>
            <w:r w:rsidRPr="007B0F87">
              <w:rPr>
                <w:rtl/>
              </w:rPr>
              <w:t xml:space="preserve"> (فضاء-أرض)</w:t>
            </w:r>
          </w:p>
          <w:p w:rsidR="006339CB" w:rsidRPr="007B0F87" w:rsidRDefault="00994DC4" w:rsidP="00AF5F8F">
            <w:pPr>
              <w:pStyle w:val="TabletextS5"/>
              <w:spacing w:after="60" w:line="260" w:lineRule="exact"/>
              <w:ind w:left="227" w:right="57"/>
              <w:rPr>
                <w:rStyle w:val="Tablefreq"/>
                <w:rFonts w:ascii="Times New Roman" w:hAnsi="Times New Roman"/>
              </w:rPr>
            </w:pPr>
            <w:r w:rsidRPr="007B0F87">
              <w:rPr>
                <w:b/>
                <w:bCs/>
                <w:rtl/>
              </w:rPr>
              <w:t>متنقلة</w:t>
            </w:r>
            <w:r w:rsidRPr="007B0F87">
              <w:rPr>
                <w:rtl/>
              </w:rPr>
              <w:t xml:space="preserve"> باستثناء المتنقلة للطيران</w:t>
            </w:r>
          </w:p>
        </w:tc>
      </w:tr>
    </w:tbl>
    <w:p w:rsidR="0001218E" w:rsidRDefault="00994DC4" w:rsidP="00CA236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87092" w:rsidRPr="00887092">
        <w:rPr>
          <w:rFonts w:hint="cs"/>
          <w:b w:val="0"/>
          <w:bCs w:val="0"/>
          <w:rtl/>
          <w:lang w:bidi="ar-EG"/>
        </w:rPr>
        <w:t>نظراً</w:t>
      </w:r>
      <w:r w:rsidR="00887092">
        <w:rPr>
          <w:rFonts w:hint="cs"/>
          <w:rtl/>
          <w:lang w:bidi="ar-EG"/>
        </w:rPr>
        <w:t xml:space="preserve"> </w:t>
      </w:r>
      <w:r w:rsidR="002765F0">
        <w:rPr>
          <w:rFonts w:hint="cs"/>
          <w:b w:val="0"/>
          <w:bCs w:val="0"/>
          <w:rtl/>
          <w:lang w:bidi="ar-EG"/>
        </w:rPr>
        <w:t>لتوفر</w:t>
      </w:r>
      <w:r w:rsidR="00887092" w:rsidRPr="00887092">
        <w:rPr>
          <w:rFonts w:hint="cs"/>
          <w:b w:val="0"/>
          <w:bCs w:val="0"/>
          <w:rtl/>
          <w:lang w:bidi="ar-EG"/>
        </w:rPr>
        <w:t xml:space="preserve"> شبكة واسعة من </w:t>
      </w:r>
      <w:r w:rsidR="00887092">
        <w:rPr>
          <w:rFonts w:hint="cs"/>
          <w:b w:val="0"/>
          <w:bCs w:val="0"/>
          <w:rtl/>
          <w:lang w:bidi="ar-EG"/>
        </w:rPr>
        <w:t xml:space="preserve">المحطات الأرضية في </w:t>
      </w:r>
      <w:r w:rsidR="009555CF">
        <w:rPr>
          <w:rFonts w:hint="cs"/>
          <w:b w:val="0"/>
          <w:bCs w:val="0"/>
          <w:rtl/>
          <w:lang w:bidi="ar-EG"/>
        </w:rPr>
        <w:t>الإقليم</w:t>
      </w:r>
      <w:r w:rsidR="00887092">
        <w:rPr>
          <w:rFonts w:hint="cs"/>
          <w:b w:val="0"/>
          <w:bCs w:val="0"/>
          <w:rtl/>
          <w:lang w:bidi="ar-EG"/>
        </w:rPr>
        <w:t xml:space="preserve">، </w:t>
      </w:r>
      <w:r w:rsidR="009555CF" w:rsidRPr="009555CF">
        <w:rPr>
          <w:rFonts w:hint="cs"/>
          <w:b w:val="0"/>
          <w:bCs w:val="0"/>
          <w:rtl/>
        </w:rPr>
        <w:t xml:space="preserve">يتضح أن من </w:t>
      </w:r>
      <w:r w:rsidR="009555CF">
        <w:rPr>
          <w:rFonts w:hint="cs"/>
          <w:b w:val="0"/>
          <w:bCs w:val="0"/>
          <w:rtl/>
        </w:rPr>
        <w:t xml:space="preserve">المحال </w:t>
      </w:r>
      <w:r w:rsidR="009555CF" w:rsidRPr="009555CF">
        <w:rPr>
          <w:rFonts w:hint="cs"/>
          <w:b w:val="0"/>
          <w:bCs w:val="0"/>
          <w:rtl/>
        </w:rPr>
        <w:t xml:space="preserve">توزيع النطاق </w:t>
      </w:r>
      <w:r w:rsidR="009555CF" w:rsidRPr="009555CF">
        <w:rPr>
          <w:b w:val="0"/>
          <w:bCs w:val="0"/>
        </w:rPr>
        <w:t>3</w:t>
      </w:r>
      <w:r w:rsidR="00CA2361">
        <w:rPr>
          <w:b w:val="0"/>
          <w:bCs w:val="0"/>
        </w:rPr>
        <w:t> </w:t>
      </w:r>
      <w:r w:rsidR="009555CF" w:rsidRPr="009555CF">
        <w:rPr>
          <w:b w:val="0"/>
          <w:bCs w:val="0"/>
        </w:rPr>
        <w:t>600</w:t>
      </w:r>
      <w:r w:rsidR="00CA2361">
        <w:rPr>
          <w:b w:val="0"/>
          <w:bCs w:val="0"/>
          <w:rtl/>
          <w:lang w:val="ru-RU" w:bidi="ar-EG"/>
        </w:rPr>
        <w:noBreakHyphen/>
      </w:r>
      <w:r w:rsidR="00CA2361">
        <w:rPr>
          <w:b w:val="0"/>
          <w:bCs w:val="0"/>
          <w:lang w:bidi="ar-EG"/>
        </w:rPr>
        <w:t>MHz </w:t>
      </w:r>
      <w:r w:rsidR="009555CF" w:rsidRPr="009555CF">
        <w:rPr>
          <w:b w:val="0"/>
          <w:bCs w:val="0"/>
          <w:lang w:bidi="ar-EG"/>
        </w:rPr>
        <w:t>4</w:t>
      </w:r>
      <w:r w:rsidR="00CA2361">
        <w:rPr>
          <w:b w:val="0"/>
          <w:bCs w:val="0"/>
          <w:lang w:bidi="ar-EG"/>
        </w:rPr>
        <w:t> </w:t>
      </w:r>
      <w:r w:rsidR="009555CF" w:rsidRPr="009555CF">
        <w:rPr>
          <w:b w:val="0"/>
          <w:bCs w:val="0"/>
          <w:lang w:bidi="ar-EG"/>
        </w:rPr>
        <w:t>200</w:t>
      </w:r>
      <w:r w:rsidR="009555CF" w:rsidRPr="009555CF">
        <w:rPr>
          <w:rFonts w:hint="cs"/>
          <w:b w:val="0"/>
          <w:bCs w:val="0"/>
          <w:rtl/>
          <w:lang w:val="es-ES_tradnl" w:bidi="ar-EG"/>
        </w:rPr>
        <w:t xml:space="preserve"> </w:t>
      </w:r>
      <w:r w:rsidR="009555CF" w:rsidRPr="009555CF">
        <w:rPr>
          <w:rFonts w:hint="cs"/>
          <w:b w:val="0"/>
          <w:bCs w:val="0"/>
          <w:rtl/>
        </w:rPr>
        <w:t>للخد</w:t>
      </w:r>
      <w:r w:rsidR="00AF5F8F">
        <w:rPr>
          <w:rFonts w:hint="cs"/>
          <w:b w:val="0"/>
          <w:bCs w:val="0"/>
          <w:rtl/>
        </w:rPr>
        <w:t>مة المتنقلة فيه.</w:t>
      </w:r>
    </w:p>
    <w:p w:rsidR="001C40DB" w:rsidRDefault="009555CF" w:rsidP="001249D1">
      <w:pPr>
        <w:rPr>
          <w:rFonts w:hint="cs"/>
          <w:rtl/>
        </w:rPr>
      </w:pPr>
      <w:r>
        <w:rPr>
          <w:rFonts w:hint="cs"/>
          <w:rtl/>
        </w:rPr>
        <w:t>وفي منطقة الأمريكتين، تستعمل الأنظمة الساتلية العاملة هذا النطاق استعمالاً مكثفاً، وينشر عدد هائل من المحطات الأرضية في</w:t>
      </w:r>
      <w:r w:rsidR="00917BA4">
        <w:rPr>
          <w:rFonts w:hint="eastAsia"/>
          <w:rtl/>
        </w:rPr>
        <w:t> </w:t>
      </w:r>
      <w:r>
        <w:rPr>
          <w:rFonts w:hint="cs"/>
          <w:rtl/>
        </w:rPr>
        <w:t>جميع أنحاء</w:t>
      </w:r>
      <w:r w:rsidR="005E54E8">
        <w:rPr>
          <w:rFonts w:hint="cs"/>
          <w:rtl/>
        </w:rPr>
        <w:t xml:space="preserve"> المنطقة</w:t>
      </w:r>
      <w:r>
        <w:rPr>
          <w:rFonts w:hint="cs"/>
          <w:rtl/>
        </w:rPr>
        <w:t xml:space="preserve">. وصُممت أيضاً مشاريع لسواتل جديدة وُضعت مؤخراً في المدار، وتوجد مشاريع أخرى </w:t>
      </w:r>
      <w:r w:rsidR="000947F2">
        <w:rPr>
          <w:rFonts w:hint="cs"/>
          <w:rtl/>
        </w:rPr>
        <w:t>لإطلاق سواتل في</w:t>
      </w:r>
      <w:r w:rsidR="001249D1">
        <w:rPr>
          <w:rFonts w:hint="eastAsia"/>
          <w:rtl/>
        </w:rPr>
        <w:t> </w:t>
      </w:r>
      <w:bookmarkStart w:id="3" w:name="_GoBack"/>
      <w:bookmarkEnd w:id="3"/>
      <w:r w:rsidR="000947F2">
        <w:rPr>
          <w:rFonts w:hint="cs"/>
          <w:rtl/>
        </w:rPr>
        <w:t xml:space="preserve">المستقبل تشمل النطاق </w:t>
      </w:r>
      <w:r w:rsidR="000947F2" w:rsidRPr="001B6483">
        <w:rPr>
          <w:szCs w:val="24"/>
        </w:rPr>
        <w:t>C</w:t>
      </w:r>
      <w:r w:rsidR="000947F2">
        <w:rPr>
          <w:rFonts w:hint="cs"/>
          <w:szCs w:val="24"/>
          <w:rtl/>
        </w:rPr>
        <w:t xml:space="preserve"> </w:t>
      </w:r>
      <w:r w:rsidR="000947F2">
        <w:rPr>
          <w:rFonts w:hint="cs"/>
          <w:sz w:val="30"/>
          <w:rtl/>
        </w:rPr>
        <w:t>و</w:t>
      </w:r>
      <w:r w:rsidR="000947F2">
        <w:rPr>
          <w:rFonts w:hint="cs"/>
          <w:rtl/>
        </w:rPr>
        <w:t xml:space="preserve">النطاق </w:t>
      </w:r>
      <w:r w:rsidR="000947F2" w:rsidRPr="001B6483">
        <w:rPr>
          <w:szCs w:val="24"/>
        </w:rPr>
        <w:t>C</w:t>
      </w:r>
      <w:r w:rsidR="001249D1">
        <w:rPr>
          <w:rFonts w:hint="cs"/>
          <w:sz w:val="30"/>
          <w:rtl/>
        </w:rPr>
        <w:t xml:space="preserve"> </w:t>
      </w:r>
      <w:r w:rsidR="000947F2">
        <w:rPr>
          <w:rFonts w:hint="cs"/>
          <w:sz w:val="30"/>
          <w:rtl/>
        </w:rPr>
        <w:t xml:space="preserve">الموسع، مما يكاد يجعل من المستحيل تحديد النطاق </w:t>
      </w:r>
      <w:r w:rsidR="000947F2" w:rsidRPr="000947F2">
        <w:t>3</w:t>
      </w:r>
      <w:r w:rsidR="00A72764">
        <w:t> </w:t>
      </w:r>
      <w:r w:rsidR="000947F2" w:rsidRPr="000947F2">
        <w:t>600</w:t>
      </w:r>
      <w:r w:rsidR="00917BA4">
        <w:rPr>
          <w:rtl/>
          <w:lang w:val="ru-RU" w:bidi="ar-EG"/>
        </w:rPr>
        <w:noBreakHyphen/>
      </w:r>
      <w:r w:rsidR="00917BA4" w:rsidRPr="000947F2">
        <w:t>MHz</w:t>
      </w:r>
      <w:r w:rsidR="00917BA4">
        <w:rPr>
          <w:lang w:bidi="ar-EG"/>
        </w:rPr>
        <w:t> </w:t>
      </w:r>
      <w:r w:rsidR="000947F2" w:rsidRPr="000947F2">
        <w:rPr>
          <w:lang w:bidi="ar-EG"/>
        </w:rPr>
        <w:t>4</w:t>
      </w:r>
      <w:r w:rsidR="00A72764">
        <w:rPr>
          <w:lang w:bidi="ar-EG"/>
        </w:rPr>
        <w:t> </w:t>
      </w:r>
      <w:r w:rsidR="000947F2" w:rsidRPr="000947F2">
        <w:rPr>
          <w:lang w:bidi="ar-EG"/>
        </w:rPr>
        <w:t>200</w:t>
      </w:r>
      <w:r w:rsidR="000947F2" w:rsidRPr="000947F2">
        <w:rPr>
          <w:rFonts w:hint="cs"/>
          <w:rtl/>
          <w:lang w:val="es-ES_tradnl" w:bidi="ar-EG"/>
        </w:rPr>
        <w:t xml:space="preserve"> </w:t>
      </w:r>
      <w:r w:rsidR="000947F2">
        <w:rPr>
          <w:rFonts w:hint="cs"/>
          <w:rtl/>
        </w:rPr>
        <w:t>للاتصال</w:t>
      </w:r>
      <w:r w:rsidR="00917BA4">
        <w:rPr>
          <w:rFonts w:hint="cs"/>
          <w:rtl/>
        </w:rPr>
        <w:t>ات المتنقلة الدولية في المنطقة.</w:t>
      </w:r>
    </w:p>
    <w:p w:rsidR="00C640F9" w:rsidRPr="000947F2" w:rsidRDefault="00C640F9" w:rsidP="00C640F9">
      <w:pPr>
        <w:spacing w:before="600" w:line="360" w:lineRule="auto"/>
        <w:jc w:val="center"/>
        <w:rPr>
          <w:sz w:val="30"/>
          <w:rtl/>
          <w:lang w:bidi="ar-EG"/>
        </w:rPr>
      </w:pPr>
      <w:r>
        <w:rPr>
          <w:rFonts w:hint="cs"/>
          <w:rtl/>
        </w:rPr>
        <w:t>___________</w:t>
      </w:r>
    </w:p>
    <w:sectPr w:rsidR="00C640F9" w:rsidRPr="000947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5B" w:rsidRDefault="00A65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C40DB" w:rsidRDefault="00281F5F" w:rsidP="001C40DB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1C40DB">
      <w:instrText xml:space="preserve"> FILENAME \p \* MERGEFORMAT </w:instrText>
    </w:r>
    <w:r w:rsidRPr="00CB4300">
      <w:fldChar w:fldCharType="separate"/>
    </w:r>
    <w:r w:rsidR="00A6565B">
      <w:rPr>
        <w:noProof/>
      </w:rPr>
      <w:t>P:\ARA\ITU-R\CONF-R\CMR15\000\007ADD01ADD08A.docx</w:t>
    </w:r>
    <w:r w:rsidRPr="00CB4300">
      <w:fldChar w:fldCharType="end"/>
    </w:r>
    <w:r w:rsidRPr="001C40DB">
      <w:t xml:space="preserve">  (</w:t>
    </w:r>
    <w:r w:rsidR="001C40DB">
      <w:rPr>
        <w:rFonts w:hint="cs"/>
        <w:rtl/>
        <w:lang w:val="es-ES"/>
      </w:rPr>
      <w:t>387580</w:t>
    </w:r>
    <w:r w:rsidRPr="001C40DB">
      <w:t>)</w:t>
    </w:r>
    <w:r w:rsidRPr="001C40D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A2361">
      <w:rPr>
        <w:noProof/>
      </w:rPr>
      <w:t>25.10.15</w:t>
    </w:r>
    <w:r w:rsidRPr="00CB4300">
      <w:fldChar w:fldCharType="end"/>
    </w:r>
    <w:r w:rsidRPr="001C40D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C40DB" w:rsidRDefault="00281F5F" w:rsidP="001C40DB">
    <w:pPr>
      <w:pStyle w:val="Footer"/>
    </w:pPr>
    <w:r>
      <w:fldChar w:fldCharType="begin"/>
    </w:r>
    <w:r w:rsidRPr="001C40DB">
      <w:instrText xml:space="preserve"> FILENAME \p \* MERGEFORMAT </w:instrText>
    </w:r>
    <w:r>
      <w:fldChar w:fldCharType="separate"/>
    </w:r>
    <w:r w:rsidR="00A6565B">
      <w:rPr>
        <w:noProof/>
      </w:rPr>
      <w:t>P:\ARA\ITU-R\CONF-R\CMR15\000\007ADD01ADD08A.docx</w:t>
    </w:r>
    <w:r>
      <w:fldChar w:fldCharType="end"/>
    </w:r>
    <w:r w:rsidRPr="001C40DB">
      <w:t xml:space="preserve">   (</w:t>
    </w:r>
    <w:r w:rsidR="001C40DB">
      <w:rPr>
        <w:rFonts w:hint="cs"/>
        <w:rtl/>
      </w:rPr>
      <w:t>387580</w:t>
    </w:r>
    <w:r w:rsidRPr="001C40DB">
      <w:t>)</w:t>
    </w:r>
    <w:r w:rsidRPr="001C40D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A2361">
      <w:rPr>
        <w:noProof/>
      </w:rPr>
      <w:t>25.10.15</w:t>
    </w:r>
    <w:r w:rsidRPr="00B12661">
      <w:fldChar w:fldCharType="end"/>
    </w:r>
    <w:r w:rsidRPr="001C40D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249D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7(Add.1)(Add.8)-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5B" w:rsidRDefault="00A656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218E"/>
    <w:rsid w:val="00040C94"/>
    <w:rsid w:val="000425FC"/>
    <w:rsid w:val="00044D43"/>
    <w:rsid w:val="00051907"/>
    <w:rsid w:val="00075A3F"/>
    <w:rsid w:val="000774FB"/>
    <w:rsid w:val="000947F2"/>
    <w:rsid w:val="000A1B16"/>
    <w:rsid w:val="000B2FE8"/>
    <w:rsid w:val="000B5404"/>
    <w:rsid w:val="000D1708"/>
    <w:rsid w:val="000D57EA"/>
    <w:rsid w:val="000E2AFC"/>
    <w:rsid w:val="000E6D30"/>
    <w:rsid w:val="000F05F5"/>
    <w:rsid w:val="000F28EA"/>
    <w:rsid w:val="000F518F"/>
    <w:rsid w:val="0010081C"/>
    <w:rsid w:val="001013E3"/>
    <w:rsid w:val="0010363F"/>
    <w:rsid w:val="0011254F"/>
    <w:rsid w:val="001249D1"/>
    <w:rsid w:val="00126460"/>
    <w:rsid w:val="001464F2"/>
    <w:rsid w:val="00161BD6"/>
    <w:rsid w:val="001629EC"/>
    <w:rsid w:val="00167364"/>
    <w:rsid w:val="001903B2"/>
    <w:rsid w:val="001A517A"/>
    <w:rsid w:val="001C40DB"/>
    <w:rsid w:val="001D6B29"/>
    <w:rsid w:val="001E190C"/>
    <w:rsid w:val="001E54F6"/>
    <w:rsid w:val="001E5A8C"/>
    <w:rsid w:val="001F3F73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6083"/>
    <w:rsid w:val="0027069F"/>
    <w:rsid w:val="002765F0"/>
    <w:rsid w:val="00277869"/>
    <w:rsid w:val="00280E04"/>
    <w:rsid w:val="00281F5F"/>
    <w:rsid w:val="002843E4"/>
    <w:rsid w:val="002919E1"/>
    <w:rsid w:val="00294DE1"/>
    <w:rsid w:val="00295917"/>
    <w:rsid w:val="00296071"/>
    <w:rsid w:val="002A4572"/>
    <w:rsid w:val="002A7E2E"/>
    <w:rsid w:val="002B0E18"/>
    <w:rsid w:val="002B16D8"/>
    <w:rsid w:val="002D2C75"/>
    <w:rsid w:val="002D5F64"/>
    <w:rsid w:val="002D6FBF"/>
    <w:rsid w:val="002E48BF"/>
    <w:rsid w:val="002E611B"/>
    <w:rsid w:val="002E61C2"/>
    <w:rsid w:val="0033737F"/>
    <w:rsid w:val="00340875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7EE7"/>
    <w:rsid w:val="003F5955"/>
    <w:rsid w:val="00400CD4"/>
    <w:rsid w:val="0041301F"/>
    <w:rsid w:val="004147B9"/>
    <w:rsid w:val="00422C04"/>
    <w:rsid w:val="00426144"/>
    <w:rsid w:val="00447E70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E551F"/>
    <w:rsid w:val="00505FCA"/>
    <w:rsid w:val="00510C2D"/>
    <w:rsid w:val="005169F4"/>
    <w:rsid w:val="005210D1"/>
    <w:rsid w:val="00523146"/>
    <w:rsid w:val="00523275"/>
    <w:rsid w:val="00531DC7"/>
    <w:rsid w:val="00532E17"/>
    <w:rsid w:val="00534FC0"/>
    <w:rsid w:val="005350B0"/>
    <w:rsid w:val="00546A99"/>
    <w:rsid w:val="00551B6F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54E8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2BD1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070E"/>
    <w:rsid w:val="007821FA"/>
    <w:rsid w:val="00786A7E"/>
    <w:rsid w:val="007A0802"/>
    <w:rsid w:val="007B0F87"/>
    <w:rsid w:val="007B1FCA"/>
    <w:rsid w:val="007C2C12"/>
    <w:rsid w:val="007C3CFA"/>
    <w:rsid w:val="007E0E8B"/>
    <w:rsid w:val="007F08CA"/>
    <w:rsid w:val="007F3A45"/>
    <w:rsid w:val="007F7FC3"/>
    <w:rsid w:val="00810482"/>
    <w:rsid w:val="00817568"/>
    <w:rsid w:val="008204AC"/>
    <w:rsid w:val="008261C2"/>
    <w:rsid w:val="00830D96"/>
    <w:rsid w:val="008326E4"/>
    <w:rsid w:val="008327CC"/>
    <w:rsid w:val="0084424A"/>
    <w:rsid w:val="008455BE"/>
    <w:rsid w:val="0085569D"/>
    <w:rsid w:val="00855B59"/>
    <w:rsid w:val="0085774F"/>
    <w:rsid w:val="00860091"/>
    <w:rsid w:val="008657CB"/>
    <w:rsid w:val="00866A15"/>
    <w:rsid w:val="0088384B"/>
    <w:rsid w:val="00887092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07410"/>
    <w:rsid w:val="00907C5E"/>
    <w:rsid w:val="00912B06"/>
    <w:rsid w:val="00917BA4"/>
    <w:rsid w:val="00951718"/>
    <w:rsid w:val="00954CCB"/>
    <w:rsid w:val="009555CF"/>
    <w:rsid w:val="00960962"/>
    <w:rsid w:val="00972CE0"/>
    <w:rsid w:val="00994DC4"/>
    <w:rsid w:val="009A3D30"/>
    <w:rsid w:val="009A5721"/>
    <w:rsid w:val="009B0BD8"/>
    <w:rsid w:val="009D6348"/>
    <w:rsid w:val="009E613F"/>
    <w:rsid w:val="009F042B"/>
    <w:rsid w:val="009F7BA0"/>
    <w:rsid w:val="00A03FD6"/>
    <w:rsid w:val="00A116A8"/>
    <w:rsid w:val="00A22AE9"/>
    <w:rsid w:val="00A239CB"/>
    <w:rsid w:val="00A26758"/>
    <w:rsid w:val="00A26D0E"/>
    <w:rsid w:val="00A278E9"/>
    <w:rsid w:val="00A3451F"/>
    <w:rsid w:val="00A36268"/>
    <w:rsid w:val="00A40B2C"/>
    <w:rsid w:val="00A6565B"/>
    <w:rsid w:val="00A66D2B"/>
    <w:rsid w:val="00A72764"/>
    <w:rsid w:val="00A83981"/>
    <w:rsid w:val="00A851A6"/>
    <w:rsid w:val="00A870AD"/>
    <w:rsid w:val="00A90843"/>
    <w:rsid w:val="00A9645C"/>
    <w:rsid w:val="00AA73B1"/>
    <w:rsid w:val="00AB2A33"/>
    <w:rsid w:val="00AC1275"/>
    <w:rsid w:val="00AC7395"/>
    <w:rsid w:val="00AD690F"/>
    <w:rsid w:val="00AD69DD"/>
    <w:rsid w:val="00AD706D"/>
    <w:rsid w:val="00AE5250"/>
    <w:rsid w:val="00AF41D1"/>
    <w:rsid w:val="00AF5F8F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144A"/>
    <w:rsid w:val="00B66817"/>
    <w:rsid w:val="00B71E3B"/>
    <w:rsid w:val="00B721D5"/>
    <w:rsid w:val="00B8000C"/>
    <w:rsid w:val="00B81CB5"/>
    <w:rsid w:val="00B8351F"/>
    <w:rsid w:val="00B86C44"/>
    <w:rsid w:val="00B8757A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40F9"/>
    <w:rsid w:val="00C71759"/>
    <w:rsid w:val="00C74A3E"/>
    <w:rsid w:val="00C8199C"/>
    <w:rsid w:val="00C84112"/>
    <w:rsid w:val="00C841EB"/>
    <w:rsid w:val="00C8665F"/>
    <w:rsid w:val="00C917B5"/>
    <w:rsid w:val="00C94DFA"/>
    <w:rsid w:val="00CA2361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4504B"/>
    <w:rsid w:val="00D525F5"/>
    <w:rsid w:val="00D535D0"/>
    <w:rsid w:val="00D62C78"/>
    <w:rsid w:val="00D81703"/>
    <w:rsid w:val="00D82929"/>
    <w:rsid w:val="00D84214"/>
    <w:rsid w:val="00D90E51"/>
    <w:rsid w:val="00D943E5"/>
    <w:rsid w:val="00D97D57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772C"/>
    <w:rsid w:val="00E621A3"/>
    <w:rsid w:val="00E66800"/>
    <w:rsid w:val="00E77B9A"/>
    <w:rsid w:val="00E77D29"/>
    <w:rsid w:val="00E833BC"/>
    <w:rsid w:val="00E8580E"/>
    <w:rsid w:val="00EA1B76"/>
    <w:rsid w:val="00EA77D7"/>
    <w:rsid w:val="00EC09B9"/>
    <w:rsid w:val="00ED048C"/>
    <w:rsid w:val="00ED4B29"/>
    <w:rsid w:val="00EF1BF8"/>
    <w:rsid w:val="00EF38AF"/>
    <w:rsid w:val="00F01F43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141"/>
    <w:rsid w:val="00F65DD8"/>
    <w:rsid w:val="00F70DC3"/>
    <w:rsid w:val="00F8654D"/>
    <w:rsid w:val="00F900C9"/>
    <w:rsid w:val="00F92C96"/>
    <w:rsid w:val="00FA0D4E"/>
    <w:rsid w:val="00FA17F3"/>
    <w:rsid w:val="00FB0753"/>
    <w:rsid w:val="00FB5CC8"/>
    <w:rsid w:val="00FB7AF6"/>
    <w:rsid w:val="00FC2CD0"/>
    <w:rsid w:val="00FD0594"/>
    <w:rsid w:val="00FE428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D1872E50-6386-451A-9C29-5E26F400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S50">
    <w:name w:val="Table_TextS5"/>
    <w:basedOn w:val="Normal"/>
    <w:rsid w:val="00B6144A"/>
    <w:pPr>
      <w:tabs>
        <w:tab w:val="clear" w:pos="1134"/>
        <w:tab w:val="left" w:pos="170"/>
        <w:tab w:val="left" w:pos="567"/>
        <w:tab w:val="left" w:pos="737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240" w:lineRule="exact"/>
      <w:jc w:val="left"/>
    </w:pPr>
    <w:rPr>
      <w:noProof/>
      <w:sz w:val="20"/>
      <w:szCs w:val="26"/>
    </w:rPr>
  </w:style>
  <w:style w:type="character" w:customStyle="1" w:styleId="Artref2">
    <w:name w:val="Art_ref2"/>
    <w:rsid w:val="00B6144A"/>
    <w:rPr>
      <w:b w:val="0"/>
      <w:bCs w:val="0"/>
      <w:i w:val="0"/>
      <w:iCs w:val="0"/>
    </w:rPr>
  </w:style>
  <w:style w:type="character" w:customStyle="1" w:styleId="TabletitleChar">
    <w:name w:val="Table_title Char"/>
    <w:link w:val="Tabletitle"/>
    <w:locked/>
    <w:rsid w:val="00B6144A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character" w:customStyle="1" w:styleId="TableheadChar">
    <w:name w:val="Table_head Char"/>
    <w:basedOn w:val="DefaultParagraphFont"/>
    <w:link w:val="Tablehead"/>
    <w:locked/>
    <w:rsid w:val="00B6144A"/>
    <w:rPr>
      <w:rFonts w:ascii="Times New Roman Bold" w:hAnsi="Times New Roman Bold" w:cs="Traditional Arabic"/>
      <w:b/>
      <w:bCs/>
      <w:szCs w:val="26"/>
      <w:lang w:eastAsia="en-US" w:bidi="ar-EG"/>
    </w:rPr>
  </w:style>
  <w:style w:type="paragraph" w:styleId="BalloonText">
    <w:name w:val="Balloon Text"/>
    <w:basedOn w:val="Normal"/>
    <w:link w:val="BalloonTextChar"/>
    <w:semiHidden/>
    <w:unhideWhenUsed/>
    <w:rsid w:val="004E551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55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95B6C1-8C62-4B85-A3C8-65F84C78358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3A342B-E567-465C-9FFB-C92D9C53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681</Words>
  <Characters>3757</Characters>
  <Application>Microsoft Office Word</Application>
  <DocSecurity>0</DocSecurity>
  <Lines>117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R15-WRC15-C-0007!A1-A8!MSW-A</vt:lpstr>
    </vt:vector>
  </TitlesOfParts>
  <Manager>General Secretariat - Pool</Manager>
  <Company>International Telecommunication Union (ITU)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R15-WRC15-C-0007!A1-A8!MSW-A</dc:title>
  <dc:creator>Documents Proposals Manager (DPM)</dc:creator>
  <cp:keywords>DPM_v5.2015.9.16_prod</cp:keywords>
  <cp:lastModifiedBy>Awad, Samy</cp:lastModifiedBy>
  <cp:revision>35</cp:revision>
  <cp:lastPrinted>2011-11-07T13:53:00Z</cp:lastPrinted>
  <dcterms:created xsi:type="dcterms:W3CDTF">2015-10-25T14:05:00Z</dcterms:created>
  <dcterms:modified xsi:type="dcterms:W3CDTF">2015-10-25T21:45:00Z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