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5"/>
        <w:gridCol w:w="3246"/>
      </w:tblGrid>
      <w:tr w:rsidR="0090121B" w:rsidRPr="0002785D" w:rsidTr="00AE2601">
        <w:trPr>
          <w:cantSplit/>
        </w:trPr>
        <w:tc>
          <w:tcPr>
            <w:tcW w:w="6785" w:type="dxa"/>
          </w:tcPr>
          <w:p w:rsidR="0090121B" w:rsidRPr="00E92CFB"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46"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471EF0CA" wp14:editId="09084F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AE2601">
        <w:trPr>
          <w:cantSplit/>
        </w:trPr>
        <w:tc>
          <w:tcPr>
            <w:tcW w:w="6785"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46"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AE2601">
        <w:trPr>
          <w:cantSplit/>
        </w:trPr>
        <w:tc>
          <w:tcPr>
            <w:tcW w:w="6785"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46"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AE2601">
        <w:trPr>
          <w:cantSplit/>
        </w:trPr>
        <w:tc>
          <w:tcPr>
            <w:tcW w:w="6785"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46" w:type="dxa"/>
            <w:shd w:val="clear" w:color="auto" w:fill="auto"/>
          </w:tcPr>
          <w:p w:rsidR="0090121B" w:rsidRPr="00E92CFB" w:rsidRDefault="00AE658F" w:rsidP="0045384C">
            <w:pPr>
              <w:spacing w:before="0"/>
              <w:rPr>
                <w:rFonts w:ascii="Verdana" w:hAnsi="Verdana"/>
                <w:sz w:val="20"/>
              </w:rPr>
            </w:pPr>
            <w:r w:rsidRPr="00E92CFB">
              <w:rPr>
                <w:rFonts w:ascii="Verdana" w:eastAsia="SimSun" w:hAnsi="Verdana" w:cs="Traditional Arabic"/>
                <w:b/>
                <w:sz w:val="20"/>
              </w:rPr>
              <w:t>Addéndum 9 al</w:t>
            </w:r>
            <w:r w:rsidRPr="00E92CFB">
              <w:rPr>
                <w:rFonts w:ascii="Verdana" w:eastAsia="SimSun" w:hAnsi="Verdana" w:cs="Traditional Arabic"/>
                <w:b/>
                <w:sz w:val="20"/>
              </w:rPr>
              <w:br/>
              <w:t>Documento 7(Add.1)</w:t>
            </w:r>
            <w:r w:rsidR="0090121B" w:rsidRPr="00E92CFB">
              <w:rPr>
                <w:rFonts w:ascii="Verdana" w:hAnsi="Verdana"/>
                <w:b/>
                <w:sz w:val="20"/>
              </w:rPr>
              <w:t>-</w:t>
            </w:r>
            <w:r w:rsidRPr="00E92CFB">
              <w:rPr>
                <w:rFonts w:ascii="Verdana" w:hAnsi="Verdana"/>
                <w:b/>
                <w:sz w:val="20"/>
              </w:rPr>
              <w:t>S</w:t>
            </w:r>
          </w:p>
        </w:tc>
      </w:tr>
      <w:bookmarkEnd w:id="1"/>
      <w:tr w:rsidR="000A5B9A" w:rsidRPr="0002785D" w:rsidTr="00AE2601">
        <w:trPr>
          <w:cantSplit/>
        </w:trPr>
        <w:tc>
          <w:tcPr>
            <w:tcW w:w="6785" w:type="dxa"/>
            <w:shd w:val="clear" w:color="auto" w:fill="auto"/>
          </w:tcPr>
          <w:p w:rsidR="000A5B9A" w:rsidRPr="00E92CFB" w:rsidRDefault="000A5B9A" w:rsidP="0045384C">
            <w:pPr>
              <w:spacing w:before="0" w:after="48"/>
              <w:rPr>
                <w:rFonts w:ascii="Verdana" w:hAnsi="Verdana"/>
                <w:b/>
                <w:smallCaps/>
                <w:sz w:val="20"/>
              </w:rPr>
            </w:pPr>
          </w:p>
        </w:tc>
        <w:tc>
          <w:tcPr>
            <w:tcW w:w="3246"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AE2601">
        <w:trPr>
          <w:cantSplit/>
        </w:trPr>
        <w:tc>
          <w:tcPr>
            <w:tcW w:w="6785" w:type="dxa"/>
          </w:tcPr>
          <w:p w:rsidR="000A5B9A" w:rsidRPr="0002785D" w:rsidRDefault="000A5B9A" w:rsidP="0045384C">
            <w:pPr>
              <w:spacing w:before="0" w:after="48"/>
              <w:rPr>
                <w:rFonts w:ascii="Verdana" w:hAnsi="Verdana"/>
                <w:b/>
                <w:smallCaps/>
                <w:sz w:val="20"/>
                <w:lang w:val="en-US"/>
              </w:rPr>
            </w:pPr>
          </w:p>
        </w:tc>
        <w:tc>
          <w:tcPr>
            <w:tcW w:w="3246"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E92CFB" w:rsidRDefault="000A5B9A" w:rsidP="000A5B9A">
            <w:pPr>
              <w:pStyle w:val="Source"/>
            </w:pPr>
            <w:bookmarkStart w:id="2" w:name="dsource" w:colFirst="0" w:colLast="0"/>
            <w:r w:rsidRPr="00E92CFB">
              <w:t>Estados Miembros de la Comisión Interamericana de Telecomunicaciones (CITEL)</w:t>
            </w:r>
          </w:p>
        </w:tc>
      </w:tr>
      <w:tr w:rsidR="000A5B9A" w:rsidRPr="0002785D" w:rsidTr="0050008E">
        <w:trPr>
          <w:cantSplit/>
        </w:trPr>
        <w:tc>
          <w:tcPr>
            <w:tcW w:w="10031" w:type="dxa"/>
            <w:gridSpan w:val="2"/>
          </w:tcPr>
          <w:p w:rsidR="000A5B9A" w:rsidRPr="00E92CFB" w:rsidRDefault="000A5B9A" w:rsidP="000A5B9A">
            <w:pPr>
              <w:pStyle w:val="Title1"/>
            </w:pPr>
            <w:bookmarkStart w:id="3" w:name="dtitle1" w:colFirst="0" w:colLast="0"/>
            <w:bookmarkEnd w:id="2"/>
            <w:r w:rsidRPr="00E92CFB">
              <w:t>Propuestas para los trabajos de la Conferencia</w:t>
            </w:r>
          </w:p>
        </w:tc>
      </w:tr>
      <w:tr w:rsidR="000A5B9A" w:rsidRPr="0002785D" w:rsidTr="0050008E">
        <w:trPr>
          <w:cantSplit/>
        </w:trPr>
        <w:tc>
          <w:tcPr>
            <w:tcW w:w="10031" w:type="dxa"/>
            <w:gridSpan w:val="2"/>
          </w:tcPr>
          <w:p w:rsidR="000A5B9A" w:rsidRPr="00E92CFB"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927C21"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363A65" w:rsidRDefault="00363A65" w:rsidP="009144C9"/>
    <w:p w:rsidR="00E92CFB" w:rsidRDefault="00E92CFB" w:rsidP="00E92CFB">
      <w:pPr>
        <w:pStyle w:val="Headingb"/>
      </w:pPr>
      <w:r>
        <w:t>Antecedentes</w:t>
      </w:r>
    </w:p>
    <w:p w:rsidR="00E92CFB" w:rsidRDefault="00E92CFB" w:rsidP="00E92CFB">
      <w:r>
        <w:t xml:space="preserve">La banda de 4 500-4 800 MHz, atribuida al SFS (espacio-Tierra), forma parte del Apéndice 30B Plan SFS, cuyo objetivo es preservar los recursos de órbita/espectro y garantizar para todos los países el acceso equitativo a la órbita de satélites geoestacionarios en cualquier momento y cualquier parte para su uso. </w:t>
      </w:r>
    </w:p>
    <w:p w:rsidR="00E92CFB" w:rsidRDefault="00E92CFB" w:rsidP="00E92CFB">
      <w:r>
        <w:t>La coexistencia en esta banda entre el SFS (espacio-Tierra) y las IMT, considerando el Informe UIT</w:t>
      </w:r>
      <w:r>
        <w:noBreakHyphen/>
        <w:t>R M.2109 y los estudios de compartición que se efectúan en el JGT, no parece factible debido a las grandes separaciones necesarias entre las estaciones terrenas receptoras y las estaciones de los sistemas IMT para evitar las interferencias perjudiciales.</w:t>
      </w:r>
    </w:p>
    <w:p w:rsidR="00E92CFB" w:rsidRDefault="00E92CFB" w:rsidP="00E92CFB">
      <w:r>
        <w:t>Además, considerando que en un futuro próximo se pondrán en operación nuevos satélites, la banda de frecuencias de 4 500-4 800 MHz no puede ser considerada como banda posible para IMT.</w:t>
      </w:r>
    </w:p>
    <w:p w:rsidR="00E92CFB" w:rsidRDefault="00E92CFB" w:rsidP="00E92CFB">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927C21" w:rsidP="00D44B91">
      <w:pPr>
        <w:pStyle w:val="ArtNo"/>
      </w:pPr>
      <w:r w:rsidRPr="00245062">
        <w:lastRenderedPageBreak/>
        <w:t xml:space="preserve">ARTÍCULO </w:t>
      </w:r>
      <w:r w:rsidRPr="00245062">
        <w:rPr>
          <w:rStyle w:val="href"/>
        </w:rPr>
        <w:t>5</w:t>
      </w:r>
    </w:p>
    <w:p w:rsidR="00F008F3" w:rsidRPr="00F63BD5" w:rsidRDefault="00927C21" w:rsidP="00D44B91">
      <w:pPr>
        <w:pStyle w:val="Arttitle"/>
      </w:pPr>
      <w:r w:rsidRPr="00245062">
        <w:t>Atribuciones de frecuencia</w:t>
      </w:r>
    </w:p>
    <w:p w:rsidR="00F008F3" w:rsidRPr="00245062" w:rsidRDefault="00927C21"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4960FB" w:rsidRDefault="00927C21">
      <w:pPr>
        <w:pStyle w:val="Proposal"/>
      </w:pPr>
      <w:r>
        <w:rPr>
          <w:u w:val="single"/>
        </w:rPr>
        <w:t>NOC</w:t>
      </w:r>
      <w:r w:rsidR="005518BF">
        <w:tab/>
        <w:t>IAP/7A1</w:t>
      </w:r>
      <w:bookmarkStart w:id="6" w:name="_GoBack"/>
      <w:bookmarkEnd w:id="6"/>
      <w:r>
        <w:t>/16</w:t>
      </w:r>
    </w:p>
    <w:p w:rsidR="00F008F3" w:rsidRPr="004D72B7" w:rsidRDefault="00927C21" w:rsidP="00F008F3">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4C7C9D">
        <w:trPr>
          <w:cantSplit/>
          <w:trHeight w:val="20"/>
        </w:trPr>
        <w:tc>
          <w:tcPr>
            <w:tcW w:w="9203" w:type="dxa"/>
            <w:gridSpan w:val="3"/>
          </w:tcPr>
          <w:p w:rsidR="00F008F3" w:rsidRPr="00245062" w:rsidRDefault="00927C21" w:rsidP="004C7C9D">
            <w:pPr>
              <w:pStyle w:val="Tablehead"/>
            </w:pPr>
            <w:r w:rsidRPr="00245062">
              <w:rPr>
                <w:color w:val="000000"/>
              </w:rPr>
              <w:t>Atribución a los servicios</w:t>
            </w:r>
          </w:p>
        </w:tc>
      </w:tr>
      <w:tr w:rsidR="00F008F3" w:rsidRPr="00245062" w:rsidTr="004C7C9D">
        <w:trPr>
          <w:cantSplit/>
          <w:trHeight w:val="20"/>
        </w:trPr>
        <w:tc>
          <w:tcPr>
            <w:tcW w:w="3068" w:type="dxa"/>
          </w:tcPr>
          <w:p w:rsidR="00F008F3" w:rsidRPr="00245062" w:rsidRDefault="00927C21" w:rsidP="004C7C9D">
            <w:pPr>
              <w:pStyle w:val="Tablehead"/>
            </w:pPr>
            <w:r w:rsidRPr="00245062">
              <w:rPr>
                <w:color w:val="000000"/>
              </w:rPr>
              <w:t>Región 1</w:t>
            </w:r>
          </w:p>
        </w:tc>
        <w:tc>
          <w:tcPr>
            <w:tcW w:w="3067" w:type="dxa"/>
          </w:tcPr>
          <w:p w:rsidR="00F008F3" w:rsidRPr="00245062" w:rsidRDefault="00927C21" w:rsidP="004C7C9D">
            <w:pPr>
              <w:pStyle w:val="Tablehead"/>
            </w:pPr>
            <w:r w:rsidRPr="00245062">
              <w:rPr>
                <w:color w:val="000000"/>
              </w:rPr>
              <w:t>Región 2</w:t>
            </w:r>
          </w:p>
        </w:tc>
        <w:tc>
          <w:tcPr>
            <w:tcW w:w="3068" w:type="dxa"/>
          </w:tcPr>
          <w:p w:rsidR="00F008F3" w:rsidRPr="00245062" w:rsidRDefault="00927C21" w:rsidP="004C7C9D">
            <w:pPr>
              <w:pStyle w:val="Tablehead"/>
            </w:pPr>
            <w:r w:rsidRPr="00245062">
              <w:rPr>
                <w:color w:val="000000"/>
              </w:rPr>
              <w:t>Región 3</w:t>
            </w:r>
          </w:p>
        </w:tc>
      </w:tr>
      <w:tr w:rsidR="00F008F3" w:rsidRPr="00245062" w:rsidTr="004C7C9D">
        <w:trPr>
          <w:cantSplit/>
          <w:trHeight w:val="20"/>
        </w:trPr>
        <w:tc>
          <w:tcPr>
            <w:tcW w:w="9203" w:type="dxa"/>
            <w:gridSpan w:val="3"/>
          </w:tcPr>
          <w:p w:rsidR="00F008F3" w:rsidRPr="00245062" w:rsidRDefault="00927C21"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rStyle w:val="Tablefreq"/>
                <w:color w:val="000000"/>
              </w:rPr>
              <w:t>4</w:t>
            </w:r>
            <w:r w:rsidRPr="00245062">
              <w:rPr>
                <w:rStyle w:val="Tablefreq"/>
                <w:rFonts w:ascii="Tms Rmn" w:hAnsi="Tms Rmn" w:cs="Tms Rmn"/>
                <w:color w:val="000000"/>
                <w:sz w:val="12"/>
                <w:szCs w:val="12"/>
              </w:rPr>
              <w:t> </w:t>
            </w:r>
            <w:r w:rsidRPr="00245062">
              <w:rPr>
                <w:rStyle w:val="Tablefreq"/>
                <w:color w:val="000000"/>
              </w:rPr>
              <w:t>500-4</w:t>
            </w:r>
            <w:r w:rsidRPr="00245062">
              <w:rPr>
                <w:rStyle w:val="Tablefreq"/>
                <w:rFonts w:ascii="Tms Rmn" w:hAnsi="Tms Rmn" w:cs="Tms Rmn"/>
                <w:color w:val="000000"/>
                <w:sz w:val="12"/>
                <w:szCs w:val="12"/>
              </w:rPr>
              <w:t> </w:t>
            </w:r>
            <w:r w:rsidRPr="00245062">
              <w:rPr>
                <w:rStyle w:val="Tablefreq"/>
                <w:color w:val="000000"/>
              </w:rPr>
              <w:t>800</w:t>
            </w:r>
            <w:r w:rsidRPr="00245062">
              <w:rPr>
                <w:color w:val="000000"/>
              </w:rPr>
              <w:tab/>
              <w:t>FIJO</w:t>
            </w:r>
          </w:p>
          <w:p w:rsidR="00F008F3" w:rsidRPr="00245062" w:rsidRDefault="00927C21" w:rsidP="00981C84">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color w:val="000000"/>
              </w:rPr>
              <w:tab/>
            </w:r>
            <w:r w:rsidRPr="00245062">
              <w:rPr>
                <w:color w:val="000000"/>
              </w:rPr>
              <w:tab/>
              <w:t xml:space="preserve">FIJO POR SATÉLITE (espacio-Tierra)  </w:t>
            </w:r>
            <w:r w:rsidRPr="00245062">
              <w:rPr>
                <w:rStyle w:val="Artref"/>
                <w:color w:val="000000"/>
              </w:rPr>
              <w:t>5.441</w:t>
            </w:r>
          </w:p>
          <w:p w:rsidR="00F008F3" w:rsidRPr="00245062" w:rsidRDefault="00927C21" w:rsidP="00981C84">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245062">
              <w:rPr>
                <w:color w:val="000000"/>
              </w:rPr>
              <w:tab/>
            </w:r>
            <w:r w:rsidRPr="00245062">
              <w:rPr>
                <w:color w:val="000000"/>
              </w:rPr>
              <w:tab/>
              <w:t>MÓVIL  5.440A</w:t>
            </w:r>
          </w:p>
        </w:tc>
      </w:tr>
    </w:tbl>
    <w:p w:rsidR="004960FB" w:rsidRDefault="00927C21" w:rsidP="00E92CFB">
      <w:pPr>
        <w:pStyle w:val="Reasons"/>
      </w:pPr>
      <w:r>
        <w:rPr>
          <w:b/>
        </w:rPr>
        <w:t>Motivos:</w:t>
      </w:r>
      <w:r>
        <w:tab/>
      </w:r>
      <w:r w:rsidR="00E92CFB" w:rsidRPr="00E92CFB">
        <w:t>A todos los países se le debe garantizar el acceso equitativo a la órbita de los satélites geoestacionarios en las bandas de frecuencias atribuidas al servicio fijo por satélite bajo el Apéndice</w:t>
      </w:r>
      <w:r w:rsidR="00E92CFB">
        <w:t> </w:t>
      </w:r>
      <w:r w:rsidR="00E92CFB" w:rsidRPr="00E92CFB">
        <w:t>30B. Esta porción de la banda C es muy importante tanto para los sistemas satelitales en operación como para futuros proyectos de Administraciones de la Región 2. La Identificación de la banda de frecuencia 4 500 a 4 800 MHz para sistemas IMT podría causar interferencias perjudiciales y afectar el propósito del Apéndice 30B.</w:t>
      </w:r>
    </w:p>
    <w:p w:rsidR="00E92CFB" w:rsidRDefault="00E92CFB" w:rsidP="0032202E">
      <w:pPr>
        <w:pStyle w:val="Reasons"/>
      </w:pPr>
    </w:p>
    <w:p w:rsidR="00E92CFB" w:rsidRDefault="00E92CFB">
      <w:pPr>
        <w:jc w:val="center"/>
      </w:pPr>
      <w:r>
        <w:t>______________</w:t>
      </w:r>
    </w:p>
    <w:sectPr w:rsidR="00E92CF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518BF">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27C21" w:rsidRDefault="00E92CFB" w:rsidP="00927C21">
    <w:pPr>
      <w:pStyle w:val="Footer"/>
      <w:tabs>
        <w:tab w:val="clear" w:pos="5954"/>
        <w:tab w:val="left" w:pos="6946"/>
      </w:tabs>
      <w:rPr>
        <w:lang w:val="en-US"/>
      </w:rPr>
    </w:pPr>
    <w:r>
      <w:fldChar w:fldCharType="begin"/>
    </w:r>
    <w:r w:rsidRPr="00E92CFB">
      <w:rPr>
        <w:lang w:val="en-US"/>
      </w:rPr>
      <w:instrText xml:space="preserve"> FILENAME \p  \* MERGEFORMAT </w:instrText>
    </w:r>
    <w:r>
      <w:fldChar w:fldCharType="separate"/>
    </w:r>
    <w:r w:rsidR="00927C21">
      <w:rPr>
        <w:lang w:val="en-US"/>
      </w:rPr>
      <w:t>P:\ESP\ITU-R\CONF-R\CMR15\000\007ADD01ADD09S.docx</w:t>
    </w:r>
    <w:r>
      <w:fldChar w:fldCharType="end"/>
    </w:r>
    <w:r w:rsidRPr="00E92CFB">
      <w:rPr>
        <w:lang w:val="en-US"/>
      </w:rPr>
      <w:t xml:space="preserve"> (387581)</w:t>
    </w:r>
    <w:r w:rsidRPr="00E92CFB">
      <w:rPr>
        <w:lang w:val="en-US"/>
      </w:rPr>
      <w:tab/>
    </w:r>
    <w:r>
      <w:fldChar w:fldCharType="begin"/>
    </w:r>
    <w:r>
      <w:instrText xml:space="preserve"> SAVEDATE \@ DD.MM.YY </w:instrText>
    </w:r>
    <w:r>
      <w:fldChar w:fldCharType="separate"/>
    </w:r>
    <w:r w:rsidR="005518BF">
      <w:t>12.10.15</w:t>
    </w:r>
    <w:r>
      <w:fldChar w:fldCharType="end"/>
    </w:r>
    <w:r w:rsidRPr="00E92CFB">
      <w:rPr>
        <w:lang w:val="en-US"/>
      </w:rPr>
      <w:tab/>
    </w:r>
    <w:r>
      <w:fldChar w:fldCharType="begin"/>
    </w:r>
    <w:r>
      <w:instrText xml:space="preserve"> PRINTDATE \@ DD.MM.YY </w:instrText>
    </w:r>
    <w:r>
      <w:fldChar w:fldCharType="separate"/>
    </w:r>
    <w:r w:rsidR="00927C21">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FB" w:rsidRPr="00927C21" w:rsidRDefault="00E92CFB" w:rsidP="00927C21">
    <w:pPr>
      <w:pStyle w:val="Footer"/>
      <w:tabs>
        <w:tab w:val="clear" w:pos="5954"/>
        <w:tab w:val="left" w:pos="6946"/>
      </w:tabs>
      <w:rPr>
        <w:lang w:val="en-US"/>
      </w:rPr>
    </w:pPr>
    <w:r>
      <w:fldChar w:fldCharType="begin"/>
    </w:r>
    <w:r w:rsidRPr="00E92CFB">
      <w:rPr>
        <w:lang w:val="en-US"/>
      </w:rPr>
      <w:instrText xml:space="preserve"> FILENAME \p  \* MERGEFORMAT </w:instrText>
    </w:r>
    <w:r>
      <w:fldChar w:fldCharType="separate"/>
    </w:r>
    <w:r w:rsidR="00927C21">
      <w:rPr>
        <w:lang w:val="en-US"/>
      </w:rPr>
      <w:t>P:\ESP\ITU-R\CONF-R\CMR15\000\007ADD01ADD09S.docx</w:t>
    </w:r>
    <w:r>
      <w:fldChar w:fldCharType="end"/>
    </w:r>
    <w:r w:rsidRPr="00E92CFB">
      <w:rPr>
        <w:lang w:val="en-US"/>
      </w:rPr>
      <w:t xml:space="preserve"> (387581)</w:t>
    </w:r>
    <w:r w:rsidRPr="00E92CFB">
      <w:rPr>
        <w:lang w:val="en-US"/>
      </w:rPr>
      <w:tab/>
    </w:r>
    <w:r>
      <w:fldChar w:fldCharType="begin"/>
    </w:r>
    <w:r>
      <w:instrText xml:space="preserve"> SAVEDATE \@ DD.MM.YY </w:instrText>
    </w:r>
    <w:r>
      <w:fldChar w:fldCharType="separate"/>
    </w:r>
    <w:r w:rsidR="005518BF">
      <w:t>12.10.15</w:t>
    </w:r>
    <w:r>
      <w:fldChar w:fldCharType="end"/>
    </w:r>
    <w:r w:rsidRPr="00E92CFB">
      <w:rPr>
        <w:lang w:val="en-US"/>
      </w:rPr>
      <w:tab/>
    </w:r>
    <w:r>
      <w:fldChar w:fldCharType="begin"/>
    </w:r>
    <w:r>
      <w:instrText xml:space="preserve"> PRINTDATE \@ DD.MM.YY </w:instrText>
    </w:r>
    <w:r>
      <w:fldChar w:fldCharType="separate"/>
    </w:r>
    <w:r w:rsidR="00927C21">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518B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960FB"/>
    <w:rsid w:val="004B124A"/>
    <w:rsid w:val="005133B5"/>
    <w:rsid w:val="00532097"/>
    <w:rsid w:val="005518BF"/>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27C21"/>
    <w:rsid w:val="0094091F"/>
    <w:rsid w:val="00973754"/>
    <w:rsid w:val="009C0BED"/>
    <w:rsid w:val="009E11EC"/>
    <w:rsid w:val="00A118DB"/>
    <w:rsid w:val="00A4450C"/>
    <w:rsid w:val="00AA5E6C"/>
    <w:rsid w:val="00AE2601"/>
    <w:rsid w:val="00AE5677"/>
    <w:rsid w:val="00AE658F"/>
    <w:rsid w:val="00AF2F78"/>
    <w:rsid w:val="00B239FA"/>
    <w:rsid w:val="00B52D55"/>
    <w:rsid w:val="00B8288C"/>
    <w:rsid w:val="00BD62B0"/>
    <w:rsid w:val="00BE2E80"/>
    <w:rsid w:val="00BE5EDD"/>
    <w:rsid w:val="00BE6A1F"/>
    <w:rsid w:val="00C126C4"/>
    <w:rsid w:val="00C63EB5"/>
    <w:rsid w:val="00CC01E0"/>
    <w:rsid w:val="00CD5FEE"/>
    <w:rsid w:val="00CE60D2"/>
    <w:rsid w:val="00CE7431"/>
    <w:rsid w:val="00CF6820"/>
    <w:rsid w:val="00D0288A"/>
    <w:rsid w:val="00D72A5D"/>
    <w:rsid w:val="00DC629B"/>
    <w:rsid w:val="00E05BFF"/>
    <w:rsid w:val="00E262F1"/>
    <w:rsid w:val="00E3176A"/>
    <w:rsid w:val="00E54754"/>
    <w:rsid w:val="00E56BD3"/>
    <w:rsid w:val="00E71D14"/>
    <w:rsid w:val="00E92CFB"/>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BC01E2-EF38-44E2-956E-A1D70136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R15-WRC15-C-0007!A1-A9!MSW-S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CF201DFB-C1C0-4133-9F72-C53F4223AEF2}">
  <ds:schemaRefs>
    <ds:schemaRef ds:uri="http://purl.org/dc/terms/"/>
    <ds:schemaRef ds:uri="http://schemas.microsoft.com/office/2006/documentManagement/types"/>
    <ds:schemaRef ds:uri="32a1a8c5-2265-4ebc-b7a0-2071e2c5c9bb"/>
    <ds:schemaRef ds:uri="http://schemas.microsoft.com/office/2006/metadata/properties"/>
    <ds:schemaRef ds:uri="http://purl.org/dc/elements/1.1/"/>
    <ds:schemaRef ds:uri="http://www.w3.org/XML/1998/namespace"/>
    <ds:schemaRef ds:uri="http://purl.org/dc/dcmitype/"/>
    <ds:schemaRef ds:uri="996b2e75-67fd-4955-a3b0-5ab9934cb50b"/>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79991FBA-EEC6-4866-B7D6-9998B74F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R15-WRC15-C-0007!A1-A9!MSW-S</vt:lpstr>
    </vt:vector>
  </TitlesOfParts>
  <Manager>Secretaría General - Pool</Manager>
  <Company>Unión Internacional de Telecomunicaciones (UIT)</Company>
  <LinksUpToDate>false</LinksUpToDate>
  <CharactersWithSpaces>2469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R15-WRC15-C-0007!A1-A9!MSW-S</dc:title>
  <dc:subject>Conferencia Mundial de Radiocomunicaciones - 2015</dc:subject>
  <dc:creator>Documents Proposals Manager (DPM)</dc:creator>
  <cp:keywords>DPM_v5.2015.10.8_prod</cp:keywords>
  <dc:description/>
  <cp:lastModifiedBy>Spanish</cp:lastModifiedBy>
  <cp:revision>4</cp:revision>
  <cp:lastPrinted>2003-02-19T20:20:00Z</cp:lastPrinted>
  <dcterms:created xsi:type="dcterms:W3CDTF">2015-10-12T08:05:00Z</dcterms:created>
  <dcterms:modified xsi:type="dcterms:W3CDTF">2015-10-13T06:47:00Z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