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345424">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345424">
            <w:pPr>
              <w:spacing w:before="0"/>
              <w:jc w:val="right"/>
              <w:rPr>
                <w:lang w:val="en-US"/>
              </w:rPr>
            </w:pPr>
            <w:bookmarkStart w:id="0" w:name="ditulogo"/>
            <w:bookmarkEnd w:id="0"/>
            <w:r>
              <w:rPr>
                <w:noProof/>
                <w:lang w:val="en-US" w:eastAsia="zh-CN"/>
              </w:rPr>
              <w:drawing>
                <wp:inline distT="0" distB="0" distL="0" distR="0" wp14:anchorId="3543954F" wp14:editId="7CC3CF23">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345424">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345424">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345424">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345424">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345424">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624454" w:rsidRDefault="006D4724" w:rsidP="00345424">
            <w:pPr>
              <w:spacing w:before="0"/>
              <w:rPr>
                <w:rFonts w:ascii="Verdana" w:hAnsi="Verdana"/>
                <w:sz w:val="20"/>
                <w:lang w:val="fr-CH"/>
              </w:rPr>
            </w:pPr>
            <w:r w:rsidRPr="00624454">
              <w:rPr>
                <w:rFonts w:ascii="Verdana" w:eastAsia="SimSun" w:hAnsi="Verdana" w:cs="Traditional Arabic"/>
                <w:b/>
                <w:sz w:val="20"/>
                <w:lang w:val="fr-CH"/>
              </w:rPr>
              <w:t>Addendum 1 au</w:t>
            </w:r>
            <w:r w:rsidRPr="00624454">
              <w:rPr>
                <w:rFonts w:ascii="Verdana" w:eastAsia="SimSun" w:hAnsi="Verdana" w:cs="Traditional Arabic"/>
                <w:b/>
                <w:sz w:val="20"/>
                <w:lang w:val="fr-CH"/>
              </w:rPr>
              <w:br/>
              <w:t>Document 7(Add.21)</w:t>
            </w:r>
            <w:r w:rsidR="00BB1D82" w:rsidRPr="00624454">
              <w:rPr>
                <w:rFonts w:ascii="Verdana" w:hAnsi="Verdana"/>
                <w:b/>
                <w:sz w:val="20"/>
                <w:lang w:val="fr-CH"/>
              </w:rPr>
              <w:t>-</w:t>
            </w:r>
            <w:r w:rsidRPr="00624454">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624454" w:rsidRDefault="00690C7B" w:rsidP="00345424">
            <w:pPr>
              <w:spacing w:before="0"/>
              <w:rPr>
                <w:rFonts w:ascii="Verdana" w:hAnsi="Verdana"/>
                <w:b/>
                <w:sz w:val="20"/>
                <w:lang w:val="fr-CH"/>
              </w:rPr>
            </w:pPr>
          </w:p>
        </w:tc>
        <w:tc>
          <w:tcPr>
            <w:tcW w:w="3120" w:type="dxa"/>
            <w:shd w:val="clear" w:color="auto" w:fill="auto"/>
          </w:tcPr>
          <w:p w:rsidR="00690C7B" w:rsidRPr="002A6F8F" w:rsidRDefault="00690C7B" w:rsidP="00345424">
            <w:pPr>
              <w:spacing w:before="0"/>
              <w:rPr>
                <w:rFonts w:ascii="Verdana" w:hAnsi="Verdana"/>
                <w:b/>
                <w:sz w:val="20"/>
                <w:lang w:val="en-US"/>
              </w:rPr>
            </w:pPr>
            <w:r w:rsidRPr="002A6F8F">
              <w:rPr>
                <w:rFonts w:ascii="Verdana" w:hAnsi="Verdana"/>
                <w:b/>
                <w:sz w:val="20"/>
                <w:lang w:val="en-US"/>
              </w:rPr>
              <w:t>29 septembre 2015</w:t>
            </w:r>
          </w:p>
        </w:tc>
      </w:tr>
      <w:tr w:rsidR="00690C7B" w:rsidRPr="002A6F8F" w:rsidTr="00BB1D82">
        <w:trPr>
          <w:cantSplit/>
        </w:trPr>
        <w:tc>
          <w:tcPr>
            <w:tcW w:w="6911" w:type="dxa"/>
          </w:tcPr>
          <w:p w:rsidR="00690C7B" w:rsidRPr="002A6F8F" w:rsidRDefault="00690C7B" w:rsidP="00345424">
            <w:pPr>
              <w:spacing w:before="0" w:after="48"/>
              <w:rPr>
                <w:rFonts w:ascii="Verdana" w:hAnsi="Verdana"/>
                <w:b/>
                <w:smallCaps/>
                <w:sz w:val="20"/>
                <w:lang w:val="en-US"/>
              </w:rPr>
            </w:pPr>
          </w:p>
        </w:tc>
        <w:tc>
          <w:tcPr>
            <w:tcW w:w="3120" w:type="dxa"/>
          </w:tcPr>
          <w:p w:rsidR="00690C7B" w:rsidRPr="002A6F8F" w:rsidRDefault="00690C7B" w:rsidP="00345424">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345424">
            <w:pPr>
              <w:spacing w:before="0"/>
              <w:rPr>
                <w:rFonts w:ascii="Verdana" w:hAnsi="Verdana"/>
                <w:b/>
                <w:sz w:val="20"/>
                <w:lang w:val="en-US"/>
              </w:rPr>
            </w:pPr>
          </w:p>
        </w:tc>
      </w:tr>
      <w:tr w:rsidR="00690C7B" w:rsidRPr="002A6F8F" w:rsidTr="0050008E">
        <w:trPr>
          <w:cantSplit/>
        </w:trPr>
        <w:tc>
          <w:tcPr>
            <w:tcW w:w="10031" w:type="dxa"/>
            <w:gridSpan w:val="2"/>
          </w:tcPr>
          <w:p w:rsidR="00690C7B" w:rsidRPr="00624454" w:rsidRDefault="00690C7B" w:rsidP="00345424">
            <w:pPr>
              <w:pStyle w:val="Source"/>
              <w:rPr>
                <w:lang w:val="fr-CH"/>
              </w:rPr>
            </w:pPr>
            <w:bookmarkStart w:id="2" w:name="dsource" w:colFirst="0" w:colLast="0"/>
            <w:r w:rsidRPr="00624454">
              <w:rPr>
                <w:lang w:val="fr-CH"/>
              </w:rPr>
              <w:t>Etats Membres de la Commission interaméricaine des télécommunications (CITEL)</w:t>
            </w:r>
          </w:p>
        </w:tc>
      </w:tr>
      <w:tr w:rsidR="00690C7B" w:rsidRPr="002A6F8F" w:rsidTr="0050008E">
        <w:trPr>
          <w:cantSplit/>
        </w:trPr>
        <w:tc>
          <w:tcPr>
            <w:tcW w:w="10031" w:type="dxa"/>
            <w:gridSpan w:val="2"/>
          </w:tcPr>
          <w:p w:rsidR="00690C7B" w:rsidRPr="00624454" w:rsidRDefault="00690C7B" w:rsidP="00345424">
            <w:pPr>
              <w:pStyle w:val="Title1"/>
              <w:rPr>
                <w:lang w:val="fr-CH"/>
              </w:rPr>
            </w:pPr>
            <w:bookmarkStart w:id="3" w:name="dtitle1" w:colFirst="0" w:colLast="0"/>
            <w:bookmarkEnd w:id="2"/>
            <w:r w:rsidRPr="00624454">
              <w:rPr>
                <w:lang w:val="fr-CH"/>
              </w:rPr>
              <w:t>Propositions pour les travaux de la conférence</w:t>
            </w:r>
          </w:p>
        </w:tc>
      </w:tr>
      <w:tr w:rsidR="00690C7B" w:rsidRPr="002A6F8F" w:rsidTr="0050008E">
        <w:trPr>
          <w:cantSplit/>
        </w:trPr>
        <w:tc>
          <w:tcPr>
            <w:tcW w:w="10031" w:type="dxa"/>
            <w:gridSpan w:val="2"/>
          </w:tcPr>
          <w:p w:rsidR="00690C7B" w:rsidRPr="00624454" w:rsidRDefault="00690C7B" w:rsidP="00345424">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345424">
            <w:pPr>
              <w:pStyle w:val="Agendaitem"/>
            </w:pPr>
            <w:bookmarkStart w:id="5" w:name="dtitle3" w:colFirst="0" w:colLast="0"/>
            <w:bookmarkEnd w:id="4"/>
            <w:r w:rsidRPr="006D4724">
              <w:t>Point 7(A) de l'ordre du jour</w:t>
            </w:r>
          </w:p>
        </w:tc>
      </w:tr>
    </w:tbl>
    <w:bookmarkEnd w:id="5"/>
    <w:p w:rsidR="001C0E40" w:rsidRPr="00EC691D" w:rsidRDefault="001F5F5A" w:rsidP="00F06FF3">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w:t>
      </w:r>
      <w:r w:rsidR="00F06FF3">
        <w:rPr>
          <w:b/>
          <w:bCs/>
          <w:lang w:val="fr-CA"/>
        </w:rPr>
        <w:t xml:space="preserve"> </w:t>
      </w:r>
      <w:r w:rsidRPr="0003194D">
        <w:rPr>
          <w:b/>
          <w:bCs/>
          <w:lang w:val="fr-CA"/>
        </w:rPr>
        <w:t>(Rév.CMR-07)</w:t>
      </w:r>
      <w:r w:rsidRPr="00EC691D">
        <w:rPr>
          <w:lang w:val="fr-CA"/>
        </w:rPr>
        <w:t>, afin de faciliter l'utilisation rationnelle, efficace et économique des fréquences radioélectriques et des orbites associées, y compris de l'orbite des satellites géostationnaires;</w:t>
      </w:r>
    </w:p>
    <w:p w:rsidR="001C0E40" w:rsidRPr="004A239C" w:rsidRDefault="001F5F5A" w:rsidP="00ED6E63">
      <w:pPr>
        <w:rPr>
          <w:lang w:val="fr-CA"/>
        </w:rPr>
      </w:pPr>
      <w:r>
        <w:rPr>
          <w:lang w:val="fr-CA"/>
        </w:rPr>
        <w:t>7(A)</w:t>
      </w:r>
      <w:r>
        <w:rPr>
          <w:lang w:val="fr-CA"/>
        </w:rPr>
        <w:tab/>
      </w:r>
      <w:r w:rsidRPr="004A239C">
        <w:rPr>
          <w:lang w:val="fr-CA"/>
        </w:rPr>
        <w:t xml:space="preserve">Question A – Informer le Bureau, au titre du numéro </w:t>
      </w:r>
      <w:r w:rsidRPr="00D112C1">
        <w:rPr>
          <w:b/>
          <w:bCs/>
          <w:lang w:val="fr-CA"/>
        </w:rPr>
        <w:t>11.49</w:t>
      </w:r>
      <w:r w:rsidRPr="004A239C">
        <w:rPr>
          <w:lang w:val="fr-CA"/>
        </w:rPr>
        <w:t xml:space="preserve"> du Règlement des radiocommunications, d'une suspension pendant une période dépassant six mois</w:t>
      </w:r>
      <w:r>
        <w:rPr>
          <w:lang w:val="fr-CA"/>
        </w:rPr>
        <w:t>.</w:t>
      </w:r>
    </w:p>
    <w:p w:rsidR="00624454" w:rsidRDefault="00624454" w:rsidP="00ED6E63">
      <w:pPr>
        <w:pStyle w:val="Headingb"/>
      </w:pPr>
      <w:r>
        <w:t>Considérations générales</w:t>
      </w:r>
    </w:p>
    <w:p w:rsidR="00A462C0" w:rsidRDefault="00F06FF3" w:rsidP="00ED6E63">
      <w:pPr>
        <w:rPr>
          <w:color w:val="000000"/>
        </w:rPr>
      </w:pPr>
      <w:r>
        <w:t xml:space="preserve">La </w:t>
      </w:r>
      <w:r w:rsidR="00A462C0" w:rsidRPr="009178B4">
        <w:t>CMR-12</w:t>
      </w:r>
      <w:r w:rsidR="00A462C0">
        <w:t xml:space="preserve"> a apporté </w:t>
      </w:r>
      <w:r w:rsidR="000A346D">
        <w:t>des modifications au numéro 11.</w:t>
      </w:r>
      <w:r w:rsidR="00A462C0">
        <w:t>49 du Règlement des radiocommunications</w:t>
      </w:r>
      <w:r w:rsidR="00F76EDE">
        <w:t xml:space="preserve"> </w:t>
      </w:r>
      <w:r w:rsidR="00A462C0">
        <w:t>(RR), en portant de deux à trois ans</w:t>
      </w:r>
      <w:r w:rsidR="00A462C0" w:rsidRPr="00A462C0">
        <w:rPr>
          <w:color w:val="000000"/>
        </w:rPr>
        <w:t xml:space="preserve"> </w:t>
      </w:r>
      <w:r w:rsidR="00A462C0">
        <w:rPr>
          <w:color w:val="000000"/>
        </w:rPr>
        <w:t>la période de</w:t>
      </w:r>
      <w:r w:rsidR="00F76EDE">
        <w:rPr>
          <w:color w:val="000000"/>
        </w:rPr>
        <w:t xml:space="preserve"> </w:t>
      </w:r>
      <w:r w:rsidR="00A462C0">
        <w:rPr>
          <w:color w:val="000000"/>
        </w:rPr>
        <w:t>suspension de l'utilisation d'une assignation de fréquence i</w:t>
      </w:r>
      <w:r w:rsidR="00F76EDE">
        <w:rPr>
          <w:color w:val="000000"/>
        </w:rPr>
        <w:t>nscrite à une station spatiale.</w:t>
      </w:r>
    </w:p>
    <w:p w:rsidR="00A462C0" w:rsidRDefault="00A462C0" w:rsidP="00ED6E63">
      <w:pPr>
        <w:rPr>
          <w:color w:val="000000"/>
        </w:rPr>
      </w:pPr>
      <w:r>
        <w:rPr>
          <w:color w:val="000000"/>
        </w:rPr>
        <w:t>La décision visant à proroger la période de suspension admissible a principalement été adoptée pour tenir compte du temps normalement nécessaire pour mener à bien le processus complexe de reconfigur</w:t>
      </w:r>
      <w:r w:rsidR="00F76EDE">
        <w:rPr>
          <w:color w:val="000000"/>
        </w:rPr>
        <w:t>ation, de construction, de test</w:t>
      </w:r>
      <w:r>
        <w:rPr>
          <w:color w:val="000000"/>
        </w:rPr>
        <w:t xml:space="preserve">, de lancement et de mise en service d’un nouveau satellite sur la position orbitale correspondant à la fréquence inscrite </w:t>
      </w:r>
      <w:r w:rsidR="00D61A18">
        <w:rPr>
          <w:color w:val="000000"/>
        </w:rPr>
        <w:t>et pour</w:t>
      </w:r>
      <w:r w:rsidR="00F76EDE">
        <w:rPr>
          <w:color w:val="000000"/>
        </w:rPr>
        <w:t xml:space="preserve"> </w:t>
      </w:r>
      <w:r w:rsidR="00D61A18">
        <w:rPr>
          <w:color w:val="000000"/>
        </w:rPr>
        <w:t>prendre en considération les problèmes rencontrés par les pays en développement</w:t>
      </w:r>
      <w:r w:rsidR="00F76EDE">
        <w:rPr>
          <w:color w:val="000000"/>
        </w:rPr>
        <w:t>.</w:t>
      </w:r>
    </w:p>
    <w:p w:rsidR="00CD2CEE" w:rsidRDefault="00D61A18" w:rsidP="00596FF7">
      <w:r>
        <w:rPr>
          <w:color w:val="000000"/>
        </w:rPr>
        <w:t>Parallèlement à la prorogation de la période de suspension de deux à trois ans, le</w:t>
      </w:r>
      <w:r w:rsidR="00F76EDE">
        <w:rPr>
          <w:color w:val="000000"/>
        </w:rPr>
        <w:t xml:space="preserve"> </w:t>
      </w:r>
      <w:r w:rsidR="00596FF7">
        <w:t>numéro 11.49 du </w:t>
      </w:r>
      <w:r>
        <w:t xml:space="preserve">RR a également été modifié pour clarifier les </w:t>
      </w:r>
      <w:r w:rsidR="00F76EDE">
        <w:t>délais</w:t>
      </w:r>
      <w:r w:rsidRPr="00D61A18">
        <w:rPr>
          <w:color w:val="000000"/>
        </w:rPr>
        <w:t xml:space="preserve"> </w:t>
      </w:r>
      <w:r>
        <w:rPr>
          <w:color w:val="000000"/>
        </w:rPr>
        <w:t xml:space="preserve">de </w:t>
      </w:r>
      <w:r w:rsidR="00BC3B4F">
        <w:rPr>
          <w:color w:val="000000"/>
        </w:rPr>
        <w:t>notification</w:t>
      </w:r>
      <w:r w:rsidR="00F76EDE">
        <w:rPr>
          <w:color w:val="000000"/>
        </w:rPr>
        <w:t xml:space="preserve"> </w:t>
      </w:r>
      <w:r w:rsidR="00BC3B4F">
        <w:rPr>
          <w:color w:val="000000"/>
        </w:rPr>
        <w:t>des suspensions</w:t>
      </w:r>
      <w:r w:rsidR="00F76EDE">
        <w:rPr>
          <w:color w:val="000000"/>
        </w:rPr>
        <w:t>.</w:t>
      </w:r>
      <w:r w:rsidR="00596FF7">
        <w:rPr>
          <w:color w:val="000000"/>
        </w:rPr>
        <w:t xml:space="preserve"> Ainsi, la </w:t>
      </w:r>
      <w:r>
        <w:rPr>
          <w:color w:val="000000"/>
        </w:rPr>
        <w:t>CMR</w:t>
      </w:r>
      <w:r w:rsidR="000A346D">
        <w:rPr>
          <w:color w:val="000000"/>
        </w:rPr>
        <w:noBreakHyphen/>
      </w:r>
      <w:r>
        <w:rPr>
          <w:color w:val="000000"/>
        </w:rPr>
        <w:t>12 a décidé que l’administration notificatrice</w:t>
      </w:r>
      <w:r>
        <w:t xml:space="preserve"> </w:t>
      </w:r>
      <w:r w:rsidR="00CD2CEE" w:rsidRPr="009178B4">
        <w:t>informe</w:t>
      </w:r>
      <w:r>
        <w:t>rait</w:t>
      </w:r>
      <w:r w:rsidR="00CD2CEE" w:rsidRPr="009178B4">
        <w:t xml:space="preserve"> le Bureau</w:t>
      </w:r>
      <w:r>
        <w:t xml:space="preserve"> dès que possible, mais au plus tard six mois après la date </w:t>
      </w:r>
      <w:r w:rsidR="00F76EDE">
        <w:t>de la suspension</w:t>
      </w:r>
      <w:r w:rsidR="00E73EEF">
        <w:t>,</w:t>
      </w:r>
      <w:r w:rsidR="00F76EDE">
        <w:t xml:space="preserve"> </w:t>
      </w:r>
      <w:r>
        <w:t>de la date à laquelle</w:t>
      </w:r>
      <w:r w:rsidR="00CD2CEE" w:rsidRPr="009178B4">
        <w:t xml:space="preserve"> </w:t>
      </w:r>
      <w:r w:rsidR="00E73EEF">
        <w:t xml:space="preserve">cette </w:t>
      </w:r>
      <w:r w:rsidR="00CD2CEE" w:rsidRPr="009178B4">
        <w:t>utilisation a été suspendue.</w:t>
      </w:r>
    </w:p>
    <w:p w:rsidR="00CD2CEE" w:rsidRDefault="00BC3B4F" w:rsidP="00596FF7">
      <w:pPr>
        <w:keepNext/>
        <w:keepLines/>
      </w:pPr>
      <w:r>
        <w:lastRenderedPageBreak/>
        <w:t>Bien que la</w:t>
      </w:r>
      <w:r w:rsidR="00CD2CEE" w:rsidRPr="009178B4">
        <w:t> CMR-12 a</w:t>
      </w:r>
      <w:r>
        <w:t>it</w:t>
      </w:r>
      <w:r w:rsidR="00CD2CEE" w:rsidRPr="009178B4">
        <w:t xml:space="preserve"> fait obligation aux administrations de signaler la suspension le plus rapidement possible</w:t>
      </w:r>
      <w:r>
        <w:t>,</w:t>
      </w:r>
      <w:r w:rsidR="00ED6E63">
        <w:t xml:space="preserve"> </w:t>
      </w:r>
      <w:r w:rsidR="00CD2CEE" w:rsidRPr="009178B4">
        <w:t>elle n'a pas défini de procédures réglementaires concrètes pour traiter le cas</w:t>
      </w:r>
      <w:r>
        <w:t xml:space="preserve"> dans lequel une </w:t>
      </w:r>
      <w:r w:rsidR="00CD2CEE" w:rsidRPr="009178B4">
        <w:t>administration</w:t>
      </w:r>
      <w:r w:rsidR="00F76EDE">
        <w:t xml:space="preserve"> </w:t>
      </w:r>
      <w:r w:rsidR="00CD2CEE" w:rsidRPr="009178B4">
        <w:t xml:space="preserve"> n'</w:t>
      </w:r>
      <w:r>
        <w:t xml:space="preserve">a pas </w:t>
      </w:r>
      <w:r w:rsidRPr="009178B4">
        <w:t xml:space="preserve">pas </w:t>
      </w:r>
      <w:r w:rsidR="00CD2CEE" w:rsidRPr="009178B4">
        <w:t>inform</w:t>
      </w:r>
      <w:r>
        <w:t>é en temps voulu</w:t>
      </w:r>
      <w:r w:rsidR="00CD2CEE" w:rsidRPr="009178B4">
        <w:t xml:space="preserve"> le Bureau des radiocommunications de la suspension d'une assignation </w:t>
      </w:r>
      <w:r>
        <w:t>allant au-delà de</w:t>
      </w:r>
      <w:r w:rsidR="00CD2CEE" w:rsidRPr="009178B4">
        <w:t xml:space="preserve"> la période initiale de six mois.</w:t>
      </w:r>
    </w:p>
    <w:p w:rsidR="00D61A18" w:rsidRPr="00596FF7" w:rsidRDefault="000A346D" w:rsidP="00ED6E63">
      <w:pPr>
        <w:rPr>
          <w:szCs w:val="24"/>
        </w:rPr>
      </w:pPr>
      <w:r w:rsidRPr="00596FF7">
        <w:t xml:space="preserve">En ce qui concerne le délai </w:t>
      </w:r>
      <w:r w:rsidR="00BC3B4F" w:rsidRPr="00596FF7">
        <w:t>de six mois i</w:t>
      </w:r>
      <w:r w:rsidRPr="00596FF7">
        <w:t>ndiqué</w:t>
      </w:r>
      <w:r w:rsidR="00BC3B4F" w:rsidRPr="00596FF7">
        <w:t xml:space="preserve"> au numéro 11.49 du RR, la dernière phrase du §</w:t>
      </w:r>
      <w:r w:rsidR="00596FF7" w:rsidRPr="00596FF7">
        <w:t> </w:t>
      </w:r>
      <w:r w:rsidRPr="00596FF7">
        <w:t>2.</w:t>
      </w:r>
      <w:r w:rsidR="00BC3B4F" w:rsidRPr="00596FF7">
        <w:t xml:space="preserve">1 de la Règle de procédure en vigueur indique que </w:t>
      </w:r>
      <w:r w:rsidR="00BC3B4F" w:rsidRPr="00596FF7">
        <w:rPr>
          <w:szCs w:val="24"/>
          <w:lang w:val="fr-CH" w:eastAsia="zh-CN"/>
        </w:rPr>
        <w:t>s</w:t>
      </w:r>
      <w:r w:rsidR="001F5F5A" w:rsidRPr="00596FF7">
        <w:rPr>
          <w:szCs w:val="24"/>
          <w:lang w:val="fr-CH" w:eastAsia="zh-CN"/>
        </w:rPr>
        <w:t>'il apparaît, à la suite d'une demande de renseignements émanant du Bureau au titre du numéro 13.6, qu'une assignation de fréquence n'est pas en service depuis plus de six mois, la question est traitée selon les procédures prévues au numéro 13.6</w:t>
      </w:r>
      <w:r w:rsidRPr="00596FF7">
        <w:rPr>
          <w:szCs w:val="24"/>
          <w:lang w:val="fr-CH" w:eastAsia="zh-CN"/>
        </w:rPr>
        <w:t xml:space="preserve"> du RR</w:t>
      </w:r>
      <w:r w:rsidR="00BC3B4F" w:rsidRPr="00596FF7">
        <w:rPr>
          <w:szCs w:val="24"/>
          <w:lang w:val="fr-CH" w:eastAsia="zh-CN"/>
        </w:rPr>
        <w:t>,</w:t>
      </w:r>
      <w:r w:rsidR="00F76EDE" w:rsidRPr="00596FF7">
        <w:rPr>
          <w:szCs w:val="24"/>
          <w:lang w:val="fr-CH" w:eastAsia="zh-CN"/>
        </w:rPr>
        <w:t xml:space="preserve"> </w:t>
      </w:r>
      <w:r w:rsidR="001F5F5A" w:rsidRPr="00596FF7">
        <w:rPr>
          <w:szCs w:val="24"/>
          <w:lang w:val="fr-CH" w:eastAsia="zh-CN"/>
        </w:rPr>
        <w:t>étant entendu qu'on ne saurait invoquer une notification tardive pour proroger la période de suspension au-delà de la période prévue au numéro 11.49 et sans préjudice des mesures que le Comité pourrait juger opportun de prendre au titre du numéro 13.6.</w:t>
      </w:r>
      <w:r w:rsidR="00F76EDE" w:rsidRPr="00596FF7">
        <w:t xml:space="preserve"> </w:t>
      </w:r>
      <w:r w:rsidR="00BC3B4F" w:rsidRPr="00596FF7">
        <w:rPr>
          <w:szCs w:val="24"/>
        </w:rPr>
        <w:t xml:space="preserve">En tout état de cause, </w:t>
      </w:r>
      <w:r w:rsidR="00120CE0" w:rsidRPr="00596FF7">
        <w:rPr>
          <w:szCs w:val="24"/>
        </w:rPr>
        <w:t>il faut bien comprendre qu’</w:t>
      </w:r>
      <w:r w:rsidR="00E460CF" w:rsidRPr="00596FF7">
        <w:rPr>
          <w:szCs w:val="24"/>
        </w:rPr>
        <w:t>un</w:t>
      </w:r>
      <w:r w:rsidR="00E460CF" w:rsidRPr="00596FF7">
        <w:t xml:space="preserve"> éventuel assouplissement de la stricte application du délai</w:t>
      </w:r>
      <w:r w:rsidRPr="00596FF7">
        <w:t xml:space="preserve"> de six mois</w:t>
      </w:r>
      <w:r w:rsidR="00E460CF" w:rsidRPr="00596FF7">
        <w:t xml:space="preserve"> </w:t>
      </w:r>
      <w:r w:rsidR="00E460CF" w:rsidRPr="00596FF7">
        <w:rPr>
          <w:szCs w:val="24"/>
        </w:rPr>
        <w:t xml:space="preserve">ne saurait </w:t>
      </w:r>
      <w:r w:rsidR="00E460CF" w:rsidRPr="00596FF7">
        <w:t>conduire à une prorogation de la période de suspension de trois ans.</w:t>
      </w:r>
      <w:r w:rsidR="00F76EDE" w:rsidRPr="00596FF7">
        <w:rPr>
          <w:szCs w:val="24"/>
        </w:rPr>
        <w:t xml:space="preserve"> </w:t>
      </w:r>
    </w:p>
    <w:p w:rsidR="00D61A18" w:rsidRPr="00AE0A85" w:rsidRDefault="00E010AF" w:rsidP="00ED6E63">
      <w:pPr>
        <w:shd w:val="clear" w:color="auto" w:fill="FFFFFF"/>
        <w:rPr>
          <w:rStyle w:val="hps"/>
          <w:szCs w:val="24"/>
        </w:rPr>
      </w:pPr>
      <w:r>
        <w:rPr>
          <w:rStyle w:val="hps"/>
          <w:szCs w:val="24"/>
        </w:rPr>
        <w:t>Parallèlement aux modifi</w:t>
      </w:r>
      <w:r w:rsidR="000A346D">
        <w:rPr>
          <w:rStyle w:val="hps"/>
          <w:szCs w:val="24"/>
        </w:rPr>
        <w:t>cations apportées au numéro 11.</w:t>
      </w:r>
      <w:r>
        <w:rPr>
          <w:rStyle w:val="hps"/>
          <w:szCs w:val="24"/>
        </w:rPr>
        <w:t>49 du RR, la CMR</w:t>
      </w:r>
      <w:r w:rsidR="000A346D">
        <w:rPr>
          <w:rStyle w:val="hps"/>
          <w:szCs w:val="24"/>
        </w:rPr>
        <w:noBreakHyphen/>
      </w:r>
      <w:r>
        <w:rPr>
          <w:rStyle w:val="hps"/>
          <w:szCs w:val="24"/>
        </w:rPr>
        <w:t xml:space="preserve">12 a reconnu qu’il était nécessaire de clarifier les procédures </w:t>
      </w:r>
      <w:r w:rsidR="000A346D">
        <w:rPr>
          <w:rStyle w:val="hps"/>
          <w:szCs w:val="24"/>
        </w:rPr>
        <w:t>que</w:t>
      </w:r>
      <w:r>
        <w:rPr>
          <w:rStyle w:val="hps"/>
          <w:szCs w:val="24"/>
        </w:rPr>
        <w:t xml:space="preserve"> le Bureau</w:t>
      </w:r>
      <w:r w:rsidR="00F76EDE">
        <w:rPr>
          <w:rStyle w:val="hps"/>
          <w:szCs w:val="24"/>
        </w:rPr>
        <w:t xml:space="preserve"> </w:t>
      </w:r>
      <w:r w:rsidR="000A346D">
        <w:rPr>
          <w:rStyle w:val="hps"/>
          <w:szCs w:val="24"/>
        </w:rPr>
        <w:t xml:space="preserve">doit suivre </w:t>
      </w:r>
      <w:r>
        <w:rPr>
          <w:rStyle w:val="hps"/>
          <w:szCs w:val="24"/>
        </w:rPr>
        <w:t>en l’absence de notification.</w:t>
      </w:r>
      <w:r w:rsidR="00F76EDE">
        <w:rPr>
          <w:rStyle w:val="hps"/>
          <w:szCs w:val="24"/>
        </w:rPr>
        <w:t xml:space="preserve"> </w:t>
      </w:r>
      <w:r>
        <w:rPr>
          <w:rStyle w:val="hps"/>
          <w:szCs w:val="24"/>
        </w:rPr>
        <w:t>En conséquence, la CMR</w:t>
      </w:r>
      <w:r w:rsidR="000A346D">
        <w:rPr>
          <w:rStyle w:val="hps"/>
          <w:szCs w:val="24"/>
        </w:rPr>
        <w:noBreakHyphen/>
      </w:r>
      <w:r>
        <w:rPr>
          <w:rStyle w:val="hps"/>
          <w:szCs w:val="24"/>
        </w:rPr>
        <w:t xml:space="preserve">12 a </w:t>
      </w:r>
      <w:r w:rsidR="000A346D">
        <w:rPr>
          <w:rStyle w:val="hps"/>
          <w:szCs w:val="24"/>
        </w:rPr>
        <w:t>également modifié le numéro 13.</w:t>
      </w:r>
      <w:r>
        <w:rPr>
          <w:rStyle w:val="hps"/>
          <w:szCs w:val="24"/>
        </w:rPr>
        <w:t>6 du RR,</w:t>
      </w:r>
      <w:r w:rsidR="000A346D">
        <w:rPr>
          <w:rStyle w:val="hps"/>
          <w:szCs w:val="24"/>
        </w:rPr>
        <w:t xml:space="preserve"> afin d'</w:t>
      </w:r>
      <w:r>
        <w:rPr>
          <w:rStyle w:val="hps"/>
          <w:szCs w:val="24"/>
        </w:rPr>
        <w:t xml:space="preserve">énoncer clairement les procédures devant être appliquées par le Bureau lorsqu’il apparaît, </w:t>
      </w:r>
      <w:r>
        <w:rPr>
          <w:color w:val="000000"/>
        </w:rPr>
        <w:t>sur la base des renseignements</w:t>
      </w:r>
      <w:r w:rsidR="00F76EDE">
        <w:rPr>
          <w:color w:val="000000"/>
        </w:rPr>
        <w:t xml:space="preserve"> </w:t>
      </w:r>
      <w:r>
        <w:rPr>
          <w:color w:val="000000"/>
        </w:rPr>
        <w:t>disponibles,</w:t>
      </w:r>
      <w:r w:rsidR="00F76EDE">
        <w:rPr>
          <w:color w:val="000000"/>
        </w:rPr>
        <w:t xml:space="preserve"> </w:t>
      </w:r>
      <w:r>
        <w:rPr>
          <w:szCs w:val="24"/>
        </w:rPr>
        <w:t xml:space="preserve">qu’une assignation inscrite n’est pas en </w:t>
      </w:r>
      <w:r w:rsidR="000A346D">
        <w:rPr>
          <w:szCs w:val="24"/>
        </w:rPr>
        <w:t xml:space="preserve">service. </w:t>
      </w:r>
      <w:r>
        <w:rPr>
          <w:szCs w:val="24"/>
        </w:rPr>
        <w:t>Ces modifications apportées au numéro</w:t>
      </w:r>
      <w:r w:rsidR="00596FF7">
        <w:rPr>
          <w:szCs w:val="24"/>
        </w:rPr>
        <w:t> </w:t>
      </w:r>
      <w:r>
        <w:rPr>
          <w:rStyle w:val="hps"/>
          <w:szCs w:val="24"/>
        </w:rPr>
        <w:t>13.6 du RR</w:t>
      </w:r>
      <w:r w:rsidRPr="00AE0A85">
        <w:rPr>
          <w:rStyle w:val="hps"/>
          <w:szCs w:val="24"/>
        </w:rPr>
        <w:t xml:space="preserve"> </w:t>
      </w:r>
      <w:r>
        <w:rPr>
          <w:rStyle w:val="hps"/>
          <w:szCs w:val="24"/>
        </w:rPr>
        <w:t>ont permis de raccourcir les délais dans lesquels les administrations doivent informer le Bureau de la situation d’une assignation à</w:t>
      </w:r>
      <w:r w:rsidR="00F76EDE">
        <w:rPr>
          <w:rStyle w:val="hps"/>
          <w:szCs w:val="24"/>
        </w:rPr>
        <w:t xml:space="preserve"> </w:t>
      </w:r>
      <w:r w:rsidR="000A346D">
        <w:rPr>
          <w:rStyle w:val="hps"/>
          <w:szCs w:val="24"/>
        </w:rPr>
        <w:t>un</w:t>
      </w:r>
      <w:r>
        <w:rPr>
          <w:rStyle w:val="hps"/>
          <w:szCs w:val="24"/>
        </w:rPr>
        <w:t xml:space="preserve"> service de radiocommunication et de clarifier les procédures applicables à la suppression de l’assignation </w:t>
      </w:r>
      <w:r w:rsidR="000A346D">
        <w:rPr>
          <w:rStyle w:val="hps"/>
          <w:szCs w:val="24"/>
        </w:rPr>
        <w:t>à un service de radiocommunication</w:t>
      </w:r>
      <w:r>
        <w:rPr>
          <w:rStyle w:val="hps"/>
          <w:szCs w:val="24"/>
        </w:rPr>
        <w:t xml:space="preserve"> </w:t>
      </w:r>
      <w:r w:rsidR="000A346D">
        <w:rPr>
          <w:rStyle w:val="hps"/>
          <w:szCs w:val="24"/>
        </w:rPr>
        <w:t>en l’absence de réponse.</w:t>
      </w:r>
    </w:p>
    <w:p w:rsidR="00D61A18" w:rsidRPr="00AE0A85" w:rsidRDefault="00AB04BE" w:rsidP="00ED6E63">
      <w:pPr>
        <w:shd w:val="clear" w:color="auto" w:fill="FFFFFF"/>
        <w:rPr>
          <w:szCs w:val="24"/>
        </w:rPr>
      </w:pPr>
      <w:r>
        <w:rPr>
          <w:szCs w:val="24"/>
          <w:lang w:eastAsia="es-AR"/>
        </w:rPr>
        <w:t>Il ressort clairement de ce qui précède que la CMR</w:t>
      </w:r>
      <w:r w:rsidR="005D1E36">
        <w:rPr>
          <w:szCs w:val="24"/>
          <w:lang w:eastAsia="es-AR"/>
        </w:rPr>
        <w:noBreakHyphen/>
      </w:r>
      <w:r>
        <w:rPr>
          <w:szCs w:val="24"/>
          <w:lang w:eastAsia="es-AR"/>
        </w:rPr>
        <w:t>12 a,</w:t>
      </w:r>
      <w:r w:rsidRPr="00AB04BE">
        <w:rPr>
          <w:szCs w:val="24"/>
          <w:lang w:eastAsia="es-AR"/>
        </w:rPr>
        <w:t xml:space="preserve"> </w:t>
      </w:r>
      <w:r>
        <w:rPr>
          <w:szCs w:val="24"/>
          <w:lang w:eastAsia="es-AR"/>
        </w:rPr>
        <w:t>d’une part,</w:t>
      </w:r>
      <w:r w:rsidR="00F76EDE">
        <w:rPr>
          <w:szCs w:val="24"/>
          <w:lang w:eastAsia="es-AR"/>
        </w:rPr>
        <w:t xml:space="preserve"> </w:t>
      </w:r>
      <w:r w:rsidR="005D1E36">
        <w:rPr>
          <w:szCs w:val="24"/>
          <w:lang w:eastAsia="es-AR"/>
        </w:rPr>
        <w:t>fixé</w:t>
      </w:r>
      <w:r>
        <w:rPr>
          <w:szCs w:val="24"/>
          <w:lang w:eastAsia="es-AR"/>
        </w:rPr>
        <w:t xml:space="preserve"> des délais précis que les administrations doivent respecter pour informer le Bureau de la suspension de l’utilisation d’une assignation de fréquence à une station spatiale et, d’autre part,</w:t>
      </w:r>
      <w:r w:rsidR="00F76EDE">
        <w:rPr>
          <w:szCs w:val="24"/>
          <w:lang w:eastAsia="es-AR"/>
        </w:rPr>
        <w:t xml:space="preserve"> </w:t>
      </w:r>
      <w:r w:rsidR="005D1E36">
        <w:rPr>
          <w:szCs w:val="24"/>
          <w:lang w:eastAsia="es-AR"/>
        </w:rPr>
        <w:t xml:space="preserve">qu'elle </w:t>
      </w:r>
      <w:r>
        <w:rPr>
          <w:szCs w:val="24"/>
          <w:lang w:eastAsia="es-AR"/>
        </w:rPr>
        <w:t>a accéléré le mécanisme de consultation</w:t>
      </w:r>
      <w:r w:rsidR="00F76EDE">
        <w:rPr>
          <w:szCs w:val="24"/>
          <w:lang w:eastAsia="es-AR"/>
        </w:rPr>
        <w:t xml:space="preserve"> </w:t>
      </w:r>
      <w:r>
        <w:rPr>
          <w:szCs w:val="24"/>
          <w:lang w:eastAsia="es-AR"/>
        </w:rPr>
        <w:t>du Bureau pour les administrations, dans les cas où il est nécessaire</w:t>
      </w:r>
      <w:r w:rsidR="00F76EDE">
        <w:rPr>
          <w:szCs w:val="24"/>
          <w:lang w:eastAsia="es-AR"/>
        </w:rPr>
        <w:t xml:space="preserve"> </w:t>
      </w:r>
      <w:r>
        <w:rPr>
          <w:szCs w:val="24"/>
          <w:lang w:eastAsia="es-AR"/>
        </w:rPr>
        <w:t>de clarifier la situation opérationnelle d’une assignation. Les deux</w:t>
      </w:r>
      <w:r w:rsidR="00E73EEF">
        <w:rPr>
          <w:szCs w:val="24"/>
          <w:lang w:eastAsia="es-AR"/>
        </w:rPr>
        <w:t xml:space="preserve"> dispositions ainsi modifiées, à savoir les </w:t>
      </w:r>
      <w:r>
        <w:rPr>
          <w:szCs w:val="24"/>
          <w:lang w:eastAsia="es-AR"/>
        </w:rPr>
        <w:t>numéros</w:t>
      </w:r>
      <w:r w:rsidR="00F76EDE">
        <w:rPr>
          <w:szCs w:val="24"/>
          <w:lang w:eastAsia="es-AR"/>
        </w:rPr>
        <w:t xml:space="preserve"> </w:t>
      </w:r>
      <w:r w:rsidR="00D61A18" w:rsidRPr="002852D7">
        <w:rPr>
          <w:bCs/>
          <w:szCs w:val="24"/>
        </w:rPr>
        <w:t>11.49</w:t>
      </w:r>
      <w:r w:rsidR="00F76EDE">
        <w:rPr>
          <w:szCs w:val="24"/>
        </w:rPr>
        <w:t xml:space="preserve"> </w:t>
      </w:r>
      <w:r>
        <w:rPr>
          <w:szCs w:val="24"/>
        </w:rPr>
        <w:t xml:space="preserve">et </w:t>
      </w:r>
      <w:r w:rsidR="00D61A18" w:rsidRPr="002852D7">
        <w:rPr>
          <w:bCs/>
          <w:szCs w:val="24"/>
        </w:rPr>
        <w:t>13.6</w:t>
      </w:r>
      <w:r w:rsidRPr="00AB04BE">
        <w:rPr>
          <w:rStyle w:val="hps"/>
          <w:szCs w:val="24"/>
        </w:rPr>
        <w:t xml:space="preserve"> </w:t>
      </w:r>
      <w:r>
        <w:rPr>
          <w:rStyle w:val="hps"/>
          <w:szCs w:val="24"/>
        </w:rPr>
        <w:t>du RR</w:t>
      </w:r>
      <w:r w:rsidR="00E73EEF">
        <w:rPr>
          <w:rStyle w:val="hps"/>
          <w:szCs w:val="24"/>
        </w:rPr>
        <w:t>,</w:t>
      </w:r>
      <w:r w:rsidR="00F76EDE">
        <w:rPr>
          <w:rStyle w:val="hps"/>
          <w:szCs w:val="24"/>
        </w:rPr>
        <w:t xml:space="preserve"> </w:t>
      </w:r>
      <w:r w:rsidR="00E73EEF">
        <w:rPr>
          <w:szCs w:val="24"/>
        </w:rPr>
        <w:t xml:space="preserve">sont </w:t>
      </w:r>
      <w:r>
        <w:rPr>
          <w:szCs w:val="24"/>
        </w:rPr>
        <w:t xml:space="preserve">aujourd’hui </w:t>
      </w:r>
      <w:r w:rsidR="00E73EEF">
        <w:rPr>
          <w:szCs w:val="24"/>
        </w:rPr>
        <w:t xml:space="preserve">utilisées conjointement afin </w:t>
      </w:r>
      <w:r>
        <w:rPr>
          <w:szCs w:val="24"/>
        </w:rPr>
        <w:t>de faciliter l’application équitable du</w:t>
      </w:r>
      <w:r w:rsidR="00F76EDE">
        <w:rPr>
          <w:szCs w:val="24"/>
        </w:rPr>
        <w:t xml:space="preserve"> </w:t>
      </w:r>
      <w:r w:rsidR="00E73EEF">
        <w:rPr>
          <w:szCs w:val="24"/>
        </w:rPr>
        <w:t>numéro 11</w:t>
      </w:r>
      <w:r w:rsidR="005D1E36">
        <w:rPr>
          <w:szCs w:val="24"/>
        </w:rPr>
        <w:t>.</w:t>
      </w:r>
      <w:r w:rsidR="00E73EEF">
        <w:rPr>
          <w:szCs w:val="24"/>
        </w:rPr>
        <w:t>49</w:t>
      </w:r>
      <w:r w:rsidR="005D1E36">
        <w:rPr>
          <w:szCs w:val="24"/>
        </w:rPr>
        <w:t xml:space="preserve"> du RR</w:t>
      </w:r>
      <w:r w:rsidR="00E73EEF">
        <w:rPr>
          <w:szCs w:val="24"/>
        </w:rPr>
        <w:t>,</w:t>
      </w:r>
      <w:r w:rsidR="005D1E36">
        <w:rPr>
          <w:szCs w:val="24"/>
        </w:rPr>
        <w:t xml:space="preserve"> compte tenu</w:t>
      </w:r>
      <w:r w:rsidR="00E73EEF">
        <w:rPr>
          <w:szCs w:val="24"/>
        </w:rPr>
        <w:t xml:space="preserve"> des dispositions d’exécutions précises énoncées au numéro 13.6</w:t>
      </w:r>
      <w:r w:rsidR="00F76EDE">
        <w:rPr>
          <w:szCs w:val="24"/>
        </w:rPr>
        <w:t xml:space="preserve"> </w:t>
      </w:r>
      <w:r w:rsidR="00E73EEF">
        <w:rPr>
          <w:szCs w:val="24"/>
        </w:rPr>
        <w:t>du RR</w:t>
      </w:r>
      <w:r w:rsidR="005D1E36">
        <w:rPr>
          <w:szCs w:val="24"/>
        </w:rPr>
        <w:t>.</w:t>
      </w:r>
    </w:p>
    <w:p w:rsidR="00D61A18" w:rsidRPr="00AE0A85" w:rsidRDefault="00E73EEF" w:rsidP="00ED6E63">
      <w:pPr>
        <w:shd w:val="clear" w:color="auto" w:fill="FFFFFF"/>
        <w:rPr>
          <w:szCs w:val="24"/>
          <w:lang w:eastAsia="es-AR"/>
        </w:rPr>
      </w:pPr>
      <w:r>
        <w:rPr>
          <w:szCs w:val="24"/>
          <w:lang w:eastAsia="es-AR"/>
        </w:rPr>
        <w:t xml:space="preserve">En outre, le </w:t>
      </w:r>
      <w:r>
        <w:rPr>
          <w:szCs w:val="24"/>
        </w:rPr>
        <w:t>numéro 13.6</w:t>
      </w:r>
      <w:r w:rsidR="00F76EDE">
        <w:rPr>
          <w:szCs w:val="24"/>
        </w:rPr>
        <w:t xml:space="preserve"> </w:t>
      </w:r>
      <w:r>
        <w:rPr>
          <w:szCs w:val="24"/>
        </w:rPr>
        <w:t>du RR</w:t>
      </w:r>
      <w:r w:rsidRPr="00AE0A85">
        <w:rPr>
          <w:szCs w:val="24"/>
        </w:rPr>
        <w:t xml:space="preserve"> </w:t>
      </w:r>
      <w:r w:rsidR="009A465A">
        <w:rPr>
          <w:color w:val="000000"/>
        </w:rPr>
        <w:t>équilibre</w:t>
      </w:r>
      <w:r w:rsidR="00F76EDE">
        <w:rPr>
          <w:szCs w:val="24"/>
        </w:rPr>
        <w:t xml:space="preserve"> </w:t>
      </w:r>
      <w:r>
        <w:rPr>
          <w:color w:val="000000"/>
        </w:rPr>
        <w:t>également</w:t>
      </w:r>
      <w:r w:rsidR="00F76EDE">
        <w:rPr>
          <w:color w:val="000000"/>
        </w:rPr>
        <w:t xml:space="preserve">  </w:t>
      </w:r>
      <w:r>
        <w:rPr>
          <w:color w:val="000000"/>
        </w:rPr>
        <w:t>les droits des administrations</w:t>
      </w:r>
      <w:r w:rsidR="009A465A">
        <w:rPr>
          <w:color w:val="000000"/>
        </w:rPr>
        <w:t xml:space="preserve"> de faire examiner un cas</w:t>
      </w:r>
      <w:r w:rsidR="00F76EDE">
        <w:rPr>
          <w:color w:val="000000"/>
        </w:rPr>
        <w:t xml:space="preserve"> </w:t>
      </w:r>
      <w:r w:rsidR="009A465A">
        <w:rPr>
          <w:color w:val="000000"/>
        </w:rPr>
        <w:t xml:space="preserve">par le Comité du </w:t>
      </w:r>
      <w:r w:rsidR="00BF68B1">
        <w:rPr>
          <w:color w:val="000000"/>
        </w:rPr>
        <w:t>R</w:t>
      </w:r>
      <w:r w:rsidR="009A465A">
        <w:rPr>
          <w:color w:val="000000"/>
        </w:rPr>
        <w:t>èglement des radiocommunications avant la suppression</w:t>
      </w:r>
      <w:r w:rsidR="00AA6AD1">
        <w:rPr>
          <w:szCs w:val="24"/>
          <w:lang w:eastAsia="es-AR"/>
        </w:rPr>
        <w:t>.</w:t>
      </w:r>
      <w:r w:rsidR="00BF68B1">
        <w:rPr>
          <w:szCs w:val="24"/>
          <w:lang w:eastAsia="es-AR"/>
        </w:rPr>
        <w:t xml:space="preserve"> Grâce à ces dispositions plus claires,</w:t>
      </w:r>
      <w:r w:rsidR="00AA6AD1">
        <w:rPr>
          <w:szCs w:val="24"/>
          <w:lang w:eastAsia="es-AR"/>
        </w:rPr>
        <w:t xml:space="preserve"> il n’est plus nécessaire que le Bureau supprime des assignations avant</w:t>
      </w:r>
      <w:r w:rsidR="00F76EDE">
        <w:rPr>
          <w:szCs w:val="24"/>
          <w:lang w:eastAsia="es-AR"/>
        </w:rPr>
        <w:t xml:space="preserve"> </w:t>
      </w:r>
      <w:r w:rsidR="00AA6AD1">
        <w:rPr>
          <w:szCs w:val="24"/>
          <w:lang w:eastAsia="es-AR"/>
        </w:rPr>
        <w:t>d’avoir étudié de manière détaillée tous les facteurs</w:t>
      </w:r>
      <w:r w:rsidR="001F6140">
        <w:rPr>
          <w:szCs w:val="24"/>
          <w:lang w:eastAsia="es-AR"/>
        </w:rPr>
        <w:t xml:space="preserve"> essentiels ayant conduit</w:t>
      </w:r>
      <w:r w:rsidR="00AA6AD1">
        <w:rPr>
          <w:szCs w:val="24"/>
          <w:lang w:eastAsia="es-AR"/>
        </w:rPr>
        <w:t xml:space="preserve"> à </w:t>
      </w:r>
      <w:r w:rsidR="001F6140">
        <w:rPr>
          <w:szCs w:val="24"/>
          <w:lang w:eastAsia="es-AR"/>
        </w:rPr>
        <w:t>l’impossibilité d’exploiter une assignation</w:t>
      </w:r>
      <w:r w:rsidR="00F76EDE">
        <w:rPr>
          <w:szCs w:val="24"/>
          <w:lang w:eastAsia="es-AR"/>
        </w:rPr>
        <w:t xml:space="preserve"> </w:t>
      </w:r>
      <w:r w:rsidR="001F6140">
        <w:rPr>
          <w:szCs w:val="24"/>
          <w:lang w:eastAsia="es-AR"/>
        </w:rPr>
        <w:t xml:space="preserve">et </w:t>
      </w:r>
      <w:r w:rsidR="00BF68B1">
        <w:rPr>
          <w:szCs w:val="24"/>
          <w:lang w:eastAsia="es-AR"/>
        </w:rPr>
        <w:t>il existe</w:t>
      </w:r>
      <w:r w:rsidR="001F6140">
        <w:rPr>
          <w:szCs w:val="24"/>
          <w:lang w:eastAsia="es-AR"/>
        </w:rPr>
        <w:t xml:space="preserve"> une procédure équitable et équilibrée à suivre en cas de non</w:t>
      </w:r>
      <w:r w:rsidR="00BF68B1">
        <w:rPr>
          <w:szCs w:val="24"/>
          <w:lang w:eastAsia="es-AR"/>
        </w:rPr>
        <w:noBreakHyphen/>
      </w:r>
      <w:r w:rsidR="001F6140">
        <w:rPr>
          <w:szCs w:val="24"/>
          <w:lang w:eastAsia="es-AR"/>
        </w:rPr>
        <w:t>respect du</w:t>
      </w:r>
      <w:r w:rsidR="00F76EDE">
        <w:rPr>
          <w:szCs w:val="24"/>
          <w:lang w:eastAsia="es-AR"/>
        </w:rPr>
        <w:t xml:space="preserve"> </w:t>
      </w:r>
      <w:r w:rsidR="001F6140">
        <w:rPr>
          <w:szCs w:val="24"/>
          <w:lang w:eastAsia="es-AR"/>
        </w:rPr>
        <w:t>numéro 11</w:t>
      </w:r>
      <w:r w:rsidR="00BF68B1">
        <w:rPr>
          <w:szCs w:val="24"/>
          <w:lang w:eastAsia="es-AR"/>
        </w:rPr>
        <w:t>.49 du RR ainsi modifié</w:t>
      </w:r>
      <w:r w:rsidR="001F6140">
        <w:rPr>
          <w:szCs w:val="24"/>
          <w:lang w:eastAsia="es-AR"/>
        </w:rPr>
        <w:t>.</w:t>
      </w:r>
    </w:p>
    <w:p w:rsidR="00D61A18" w:rsidRPr="00AE0A85" w:rsidRDefault="001F6140" w:rsidP="00F06FF3">
      <w:pPr>
        <w:shd w:val="clear" w:color="auto" w:fill="FFFFFF"/>
        <w:rPr>
          <w:szCs w:val="24"/>
          <w:lang w:eastAsia="es-AR"/>
        </w:rPr>
      </w:pPr>
      <w:r>
        <w:rPr>
          <w:szCs w:val="24"/>
          <w:lang w:eastAsia="es-AR"/>
        </w:rPr>
        <w:t>En conséquence, les dispositions réglementaires actuellement en vig</w:t>
      </w:r>
      <w:r w:rsidR="00596FF7">
        <w:rPr>
          <w:szCs w:val="24"/>
          <w:lang w:eastAsia="es-AR"/>
        </w:rPr>
        <w:t>ueur, telles qu’adoptées par la </w:t>
      </w:r>
      <w:r>
        <w:rPr>
          <w:szCs w:val="24"/>
          <w:lang w:eastAsia="es-AR"/>
        </w:rPr>
        <w:t>CMR</w:t>
      </w:r>
      <w:r w:rsidR="00C63A51">
        <w:rPr>
          <w:szCs w:val="24"/>
          <w:lang w:eastAsia="es-AR"/>
        </w:rPr>
        <w:noBreakHyphen/>
      </w:r>
      <w:r>
        <w:rPr>
          <w:szCs w:val="24"/>
          <w:lang w:eastAsia="es-AR"/>
        </w:rPr>
        <w:t xml:space="preserve">12, </w:t>
      </w:r>
      <w:r w:rsidR="00C63A51">
        <w:rPr>
          <w:szCs w:val="24"/>
          <w:lang w:eastAsia="es-AR"/>
        </w:rPr>
        <w:t xml:space="preserve">tiennent </w:t>
      </w:r>
      <w:r>
        <w:rPr>
          <w:szCs w:val="24"/>
          <w:lang w:eastAsia="es-AR"/>
        </w:rPr>
        <w:t>compte de tous les différents aspects qui peuvent se présenter avant la suspension éventuelle d’une assignation inscrite à une station spatiale. Chose plus importante encore, une administration qui ne notifie pas une suspension ne gagne pas plus de temps, ni n’obtient d</w:t>
      </w:r>
      <w:r w:rsidR="00F71F29">
        <w:rPr>
          <w:szCs w:val="24"/>
          <w:lang w:eastAsia="es-AR"/>
        </w:rPr>
        <w:t>’</w:t>
      </w:r>
      <w:r>
        <w:rPr>
          <w:szCs w:val="24"/>
          <w:lang w:eastAsia="es-AR"/>
        </w:rPr>
        <w:t>avantages supplémentaires, dans la mesure où</w:t>
      </w:r>
      <w:r w:rsidRPr="001F6140">
        <w:rPr>
          <w:szCs w:val="24"/>
          <w:lang w:eastAsia="es-AR"/>
        </w:rPr>
        <w:t xml:space="preserve"> </w:t>
      </w:r>
      <w:r>
        <w:rPr>
          <w:szCs w:val="24"/>
          <w:lang w:eastAsia="es-AR"/>
        </w:rPr>
        <w:t>une suspension, lorsqu’elle est notifiée,</w:t>
      </w:r>
      <w:r w:rsidR="00F76EDE">
        <w:rPr>
          <w:szCs w:val="24"/>
          <w:lang w:eastAsia="es-AR"/>
        </w:rPr>
        <w:t xml:space="preserve"> </w:t>
      </w:r>
      <w:r>
        <w:rPr>
          <w:szCs w:val="24"/>
          <w:lang w:eastAsia="es-AR"/>
        </w:rPr>
        <w:t xml:space="preserve">ne peut s’appliquer qu’à partir du moment où l’assignation a cessé d’être </w:t>
      </w:r>
      <w:r w:rsidR="00173BFC">
        <w:rPr>
          <w:szCs w:val="24"/>
          <w:lang w:eastAsia="es-AR"/>
        </w:rPr>
        <w:t>en service</w:t>
      </w:r>
      <w:r>
        <w:rPr>
          <w:szCs w:val="24"/>
          <w:lang w:eastAsia="es-AR"/>
        </w:rPr>
        <w:t xml:space="preserve">. Par conséquent, il est inutile d’établir de nouvelles procédures réglementaires contraignantes qui viendraient se substituer à l’interaction équilibrée </w:t>
      </w:r>
      <w:r w:rsidR="00F71F29">
        <w:rPr>
          <w:szCs w:val="24"/>
          <w:lang w:eastAsia="es-AR"/>
        </w:rPr>
        <w:t xml:space="preserve">et dûment examinée entre les numéros </w:t>
      </w:r>
      <w:r w:rsidR="00F71F29" w:rsidRPr="001768BF">
        <w:rPr>
          <w:bCs/>
          <w:szCs w:val="24"/>
          <w:lang w:eastAsia="es-AR"/>
        </w:rPr>
        <w:t>11.49</w:t>
      </w:r>
      <w:r w:rsidR="00F76EDE">
        <w:rPr>
          <w:szCs w:val="24"/>
          <w:lang w:eastAsia="es-AR"/>
        </w:rPr>
        <w:t xml:space="preserve"> </w:t>
      </w:r>
      <w:r w:rsidR="00F71F29">
        <w:rPr>
          <w:szCs w:val="24"/>
          <w:lang w:eastAsia="es-AR"/>
        </w:rPr>
        <w:t>et</w:t>
      </w:r>
      <w:r w:rsidR="00596FF7">
        <w:rPr>
          <w:szCs w:val="24"/>
          <w:lang w:eastAsia="es-AR"/>
        </w:rPr>
        <w:t> </w:t>
      </w:r>
      <w:r w:rsidR="00F71F29" w:rsidRPr="001768BF">
        <w:rPr>
          <w:bCs/>
          <w:szCs w:val="24"/>
          <w:lang w:eastAsia="es-AR"/>
        </w:rPr>
        <w:t>13.6</w:t>
      </w:r>
      <w:r w:rsidR="00F76EDE">
        <w:rPr>
          <w:szCs w:val="24"/>
          <w:lang w:eastAsia="es-AR"/>
        </w:rPr>
        <w:t xml:space="preserve"> </w:t>
      </w:r>
      <w:r w:rsidR="00F71F29">
        <w:rPr>
          <w:szCs w:val="24"/>
          <w:lang w:eastAsia="es-AR"/>
        </w:rPr>
        <w:t>du RR. Tel est en particulier le cas des propositions éventuelles qui auraient pour but de revenir sur les progrès réalisés lors de la CMR</w:t>
      </w:r>
      <w:r w:rsidR="00C63A51">
        <w:rPr>
          <w:szCs w:val="24"/>
          <w:lang w:eastAsia="es-AR"/>
        </w:rPr>
        <w:noBreakHyphen/>
      </w:r>
      <w:r w:rsidR="00F71F29">
        <w:rPr>
          <w:szCs w:val="24"/>
          <w:lang w:eastAsia="es-AR"/>
        </w:rPr>
        <w:t xml:space="preserve">12 </w:t>
      </w:r>
      <w:r w:rsidR="00BC33CE">
        <w:rPr>
          <w:szCs w:val="24"/>
          <w:lang w:eastAsia="es-AR"/>
        </w:rPr>
        <w:t xml:space="preserve">et de réduire à nouveau la période de suspension de trois ans. </w:t>
      </w:r>
    </w:p>
    <w:p w:rsidR="00D61A18" w:rsidRPr="00AE0A85" w:rsidRDefault="00BC33CE" w:rsidP="00596FF7">
      <w:pPr>
        <w:shd w:val="clear" w:color="auto" w:fill="FFFFFF"/>
        <w:rPr>
          <w:szCs w:val="24"/>
        </w:rPr>
      </w:pPr>
      <w:r>
        <w:rPr>
          <w:szCs w:val="24"/>
        </w:rPr>
        <w:lastRenderedPageBreak/>
        <w:t>Les études actuellement effectuées par les Groupes de travail</w:t>
      </w:r>
      <w:r w:rsidR="00F76EDE">
        <w:rPr>
          <w:szCs w:val="24"/>
        </w:rPr>
        <w:t xml:space="preserve"> </w:t>
      </w:r>
      <w:r w:rsidR="00F06FF3">
        <w:rPr>
          <w:szCs w:val="24"/>
        </w:rPr>
        <w:t xml:space="preserve">responsables de l’UIT-R </w:t>
      </w:r>
      <w:r w:rsidR="00D61A18" w:rsidRPr="00AE0A85">
        <w:rPr>
          <w:szCs w:val="24"/>
        </w:rPr>
        <w:t>[</w:t>
      </w:r>
      <w:r>
        <w:rPr>
          <w:szCs w:val="24"/>
        </w:rPr>
        <w:t>GT</w:t>
      </w:r>
      <w:r w:rsidR="00596FF7">
        <w:rPr>
          <w:szCs w:val="24"/>
        </w:rPr>
        <w:t> </w:t>
      </w:r>
      <w:r w:rsidR="00D61A18" w:rsidRPr="00AE0A85">
        <w:rPr>
          <w:szCs w:val="24"/>
        </w:rPr>
        <w:t xml:space="preserve">4A </w:t>
      </w:r>
      <w:r>
        <w:rPr>
          <w:szCs w:val="24"/>
        </w:rPr>
        <w:t>et</w:t>
      </w:r>
      <w:r w:rsidR="00596FF7">
        <w:rPr>
          <w:szCs w:val="24"/>
        </w:rPr>
        <w:t> </w:t>
      </w:r>
      <w:r>
        <w:rPr>
          <w:color w:val="000000"/>
        </w:rPr>
        <w:t>Commission spéciale chargée d'examiner les questions réglementaires et de procédure</w:t>
      </w:r>
      <w:r w:rsidR="00D61A18" w:rsidRPr="00AE0A85">
        <w:rPr>
          <w:szCs w:val="24"/>
        </w:rPr>
        <w:t>]</w:t>
      </w:r>
      <w:r w:rsidR="00F76EDE">
        <w:rPr>
          <w:szCs w:val="24"/>
        </w:rPr>
        <w:t xml:space="preserve"> </w:t>
      </w:r>
      <w:r>
        <w:rPr>
          <w:szCs w:val="24"/>
        </w:rPr>
        <w:t xml:space="preserve">envisagent l’option qui consiste à n’apporter aucune modification </w:t>
      </w:r>
      <w:r w:rsidRPr="00AE0A85">
        <w:rPr>
          <w:szCs w:val="24"/>
        </w:rPr>
        <w:t xml:space="preserve">(NOC) </w:t>
      </w:r>
      <w:r>
        <w:rPr>
          <w:szCs w:val="24"/>
        </w:rPr>
        <w:t>aux dispositions existantes du Règlement des radiocommunications au titre de ce point de l’ordre du jour.</w:t>
      </w:r>
      <w:r w:rsidR="00F76EDE">
        <w:rPr>
          <w:szCs w:val="24"/>
        </w:rPr>
        <w:t xml:space="preserve"> </w:t>
      </w:r>
      <w:r>
        <w:rPr>
          <w:szCs w:val="24"/>
        </w:rPr>
        <w:t>Les motifs à l’appui de cette option sont que, nonobstant l’obligation de signaler une suspension dans les six mois qui suivent l</w:t>
      </w:r>
      <w:r w:rsidR="00F06FF3">
        <w:rPr>
          <w:szCs w:val="24"/>
        </w:rPr>
        <w:t>a date de son entrée en vigueur</w:t>
      </w:r>
      <w:r>
        <w:rPr>
          <w:szCs w:val="24"/>
        </w:rPr>
        <w:t xml:space="preserve">, cette disposition </w:t>
      </w:r>
      <w:r w:rsidR="00C63A51">
        <w:rPr>
          <w:szCs w:val="24"/>
        </w:rPr>
        <w:t>n'indique</w:t>
      </w:r>
      <w:r>
        <w:rPr>
          <w:szCs w:val="24"/>
        </w:rPr>
        <w:t xml:space="preserve"> aucune conséquence en cas de non-respect</w:t>
      </w:r>
      <w:r w:rsidR="00F76EDE">
        <w:rPr>
          <w:szCs w:val="24"/>
        </w:rPr>
        <w:t xml:space="preserve"> </w:t>
      </w:r>
      <w:r>
        <w:rPr>
          <w:szCs w:val="24"/>
        </w:rPr>
        <w:t>de cette période</w:t>
      </w:r>
      <w:r w:rsidR="00F76EDE">
        <w:rPr>
          <w:szCs w:val="24"/>
        </w:rPr>
        <w:t xml:space="preserve"> </w:t>
      </w:r>
      <w:r w:rsidR="00FB0EB2">
        <w:rPr>
          <w:szCs w:val="24"/>
        </w:rPr>
        <w:t>et le numéro 11</w:t>
      </w:r>
      <w:r w:rsidR="009D4238">
        <w:rPr>
          <w:szCs w:val="24"/>
        </w:rPr>
        <w:t>.</w:t>
      </w:r>
      <w:r w:rsidR="00FB0EB2">
        <w:rPr>
          <w:szCs w:val="24"/>
        </w:rPr>
        <w:t xml:space="preserve">49 du RR </w:t>
      </w:r>
      <w:r w:rsidR="00E460CF" w:rsidRPr="00017399">
        <w:rPr>
          <w:rFonts w:asciiTheme="majorBidi" w:hAnsiTheme="majorBidi" w:cstheme="majorBidi"/>
        </w:rPr>
        <w:t>ne précise pas les mesures qui doivent être prises lorsque le délai de six mois n'est pas respect</w:t>
      </w:r>
      <w:r w:rsidR="00E460CF">
        <w:rPr>
          <w:rFonts w:asciiTheme="majorBidi" w:hAnsiTheme="majorBidi" w:cstheme="majorBidi"/>
        </w:rPr>
        <w:t>é</w:t>
      </w:r>
      <w:r w:rsidR="009D4238">
        <w:rPr>
          <w:rFonts w:asciiTheme="majorBidi" w:hAnsiTheme="majorBidi" w:cstheme="majorBidi"/>
        </w:rPr>
        <w:t>.</w:t>
      </w:r>
    </w:p>
    <w:p w:rsidR="00D61A18" w:rsidRPr="00AE0A85" w:rsidRDefault="00FB0EB2" w:rsidP="00596FF7">
      <w:pPr>
        <w:shd w:val="clear" w:color="auto" w:fill="FFFFFF"/>
        <w:rPr>
          <w:szCs w:val="24"/>
        </w:rPr>
      </w:pPr>
      <w:r>
        <w:rPr>
          <w:szCs w:val="24"/>
        </w:rPr>
        <w:t>Au cours de sa 65</w:t>
      </w:r>
      <w:r w:rsidR="00596FF7">
        <w:t>ème</w:t>
      </w:r>
      <w:r>
        <w:rPr>
          <w:szCs w:val="24"/>
        </w:rPr>
        <w:t xml:space="preserve"> réunion, tenue du 17 au 21 mars 2014, le Comité du Règlement des radiocommunications a examiné</w:t>
      </w:r>
      <w:r w:rsidR="00F76EDE">
        <w:rPr>
          <w:szCs w:val="24"/>
        </w:rPr>
        <w:t xml:space="preserve"> </w:t>
      </w:r>
      <w:r>
        <w:rPr>
          <w:szCs w:val="24"/>
        </w:rPr>
        <w:t>des cas particuliers de demandes de suspension soumis</w:t>
      </w:r>
      <w:r w:rsidR="00C63A51">
        <w:rPr>
          <w:szCs w:val="24"/>
        </w:rPr>
        <w:t xml:space="preserve">es </w:t>
      </w:r>
      <w:r>
        <w:rPr>
          <w:szCs w:val="24"/>
        </w:rPr>
        <w:t>au Bureau plus de six mois après la date de suspension [de l’utilisation] des assignations de fréquen</w:t>
      </w:r>
      <w:r w:rsidR="00E00A95">
        <w:rPr>
          <w:szCs w:val="24"/>
        </w:rPr>
        <w:t>ce.</w:t>
      </w:r>
    </w:p>
    <w:p w:rsidR="00D61A18" w:rsidRPr="00AE0A85" w:rsidRDefault="00FB0EB2" w:rsidP="00ED6E63">
      <w:pPr>
        <w:shd w:val="clear" w:color="auto" w:fill="FFFFFF"/>
        <w:rPr>
          <w:szCs w:val="24"/>
        </w:rPr>
      </w:pPr>
      <w:r>
        <w:rPr>
          <w:szCs w:val="24"/>
        </w:rPr>
        <w:t>Le Département des services spatiaux du Bureau des radiocommunications a rappelé que, lorsque le Comité a</w:t>
      </w:r>
      <w:r w:rsidR="00173BFC">
        <w:rPr>
          <w:szCs w:val="24"/>
        </w:rPr>
        <w:t xml:space="preserve"> </w:t>
      </w:r>
      <w:r>
        <w:rPr>
          <w:szCs w:val="24"/>
        </w:rPr>
        <w:t xml:space="preserve">adopté la Règle de procédure relative au numéro </w:t>
      </w:r>
      <w:r w:rsidRPr="001768BF">
        <w:rPr>
          <w:bCs/>
          <w:szCs w:val="24"/>
        </w:rPr>
        <w:t>11.49</w:t>
      </w:r>
      <w:r>
        <w:rPr>
          <w:szCs w:val="24"/>
        </w:rPr>
        <w:t xml:space="preserve"> du RR, il s’était demandé </w:t>
      </w:r>
      <w:r w:rsidR="00173BFC">
        <w:rPr>
          <w:color w:val="000000"/>
        </w:rPr>
        <w:t>si le délai de six mois fixé pour la soumission des demandes de suspension pouvait être dépassé. Le projet de Règle de procédure établi à l'origine par le Bureau excluait cette possibilité, ce qui était conforme aux dispositions précises du numéro 11.49.</w:t>
      </w:r>
      <w:r w:rsidR="00F76EDE">
        <w:rPr>
          <w:color w:val="000000"/>
        </w:rPr>
        <w:t xml:space="preserve"> </w:t>
      </w:r>
      <w:r w:rsidR="00173BFC">
        <w:rPr>
          <w:color w:val="000000"/>
        </w:rPr>
        <w:t>Le Comité a néanmoins jugé approprié de tenir compte de certains commentaires soumis par des administrations, selon lesquels</w:t>
      </w:r>
      <w:r w:rsidR="00173BFC" w:rsidRPr="00173BFC">
        <w:rPr>
          <w:i/>
          <w:iCs/>
          <w:color w:val="000000"/>
        </w:rPr>
        <w:t xml:space="preserve"> la stricte application du délai de six mois était peut-être trop restrictive et ne permettrait pas de tenir compte d'omissions de bonne foi de la part de certaines administrations</w:t>
      </w:r>
      <w:r w:rsidR="00173BFC">
        <w:rPr>
          <w:color w:val="000000"/>
        </w:rPr>
        <w:t xml:space="preserve">. Compte tenu de ces commentaires, le Comité a modifié le projet de Règle, afin que le délai de six mois </w:t>
      </w:r>
      <w:r w:rsidR="00E460CF">
        <w:rPr>
          <w:color w:val="000000"/>
        </w:rPr>
        <w:t xml:space="preserve">soit </w:t>
      </w:r>
      <w:r w:rsidR="00E460CF" w:rsidRPr="00017399">
        <w:t xml:space="preserve">fourni à titre indicatif </w:t>
      </w:r>
      <w:r w:rsidR="008959BE">
        <w:t>seulement,</w:t>
      </w:r>
      <w:r w:rsidR="005B7952">
        <w:t xml:space="preserve"> </w:t>
      </w:r>
      <w:r w:rsidR="00E460CF">
        <w:rPr>
          <w:color w:val="000000"/>
        </w:rPr>
        <w:t>au lieu d’avoir</w:t>
      </w:r>
      <w:r w:rsidR="00F76EDE">
        <w:rPr>
          <w:color w:val="000000"/>
        </w:rPr>
        <w:t xml:space="preserve"> </w:t>
      </w:r>
      <w:r w:rsidR="00173BFC">
        <w:rPr>
          <w:color w:val="000000"/>
        </w:rPr>
        <w:t xml:space="preserve">un caractère </w:t>
      </w:r>
      <w:r w:rsidR="00E460CF" w:rsidRPr="00017399">
        <w:t xml:space="preserve">rigoureusement </w:t>
      </w:r>
      <w:r w:rsidR="00E460CF">
        <w:t>contraignant</w:t>
      </w:r>
      <w:r w:rsidR="008959BE">
        <w:t>.</w:t>
      </w:r>
    </w:p>
    <w:p w:rsidR="00D61A18" w:rsidRPr="00AE0A85" w:rsidRDefault="00173BFC" w:rsidP="00596FF7">
      <w:pPr>
        <w:shd w:val="clear" w:color="auto" w:fill="FFFFFF"/>
        <w:rPr>
          <w:color w:val="800080"/>
          <w:szCs w:val="24"/>
        </w:rPr>
      </w:pPr>
      <w:r>
        <w:rPr>
          <w:rStyle w:val="hps"/>
          <w:szCs w:val="24"/>
        </w:rPr>
        <w:t>Au cours de sa 65</w:t>
      </w:r>
      <w:r w:rsidR="00596FF7">
        <w:t>ème</w:t>
      </w:r>
      <w:r>
        <w:rPr>
          <w:rStyle w:val="hps"/>
          <w:szCs w:val="24"/>
        </w:rPr>
        <w:t xml:space="preserve"> réunion, le Comité du Règlement des radiocommunications </w:t>
      </w:r>
      <w:r w:rsidR="00C24F44">
        <w:rPr>
          <w:rStyle w:val="hps"/>
          <w:szCs w:val="24"/>
        </w:rPr>
        <w:t>a</w:t>
      </w:r>
      <w:r>
        <w:rPr>
          <w:rStyle w:val="hps"/>
          <w:szCs w:val="24"/>
        </w:rPr>
        <w:t xml:space="preserve"> décidé que les Règles de procédure relatives au numéro 11</w:t>
      </w:r>
      <w:r w:rsidR="00C24F44">
        <w:rPr>
          <w:rStyle w:val="hps"/>
          <w:szCs w:val="24"/>
        </w:rPr>
        <w:t>.</w:t>
      </w:r>
      <w:r>
        <w:rPr>
          <w:rStyle w:val="hps"/>
          <w:szCs w:val="24"/>
        </w:rPr>
        <w:t>49 du RR n’</w:t>
      </w:r>
      <w:r w:rsidR="00124260">
        <w:rPr>
          <w:rStyle w:val="hps"/>
          <w:szCs w:val="24"/>
        </w:rPr>
        <w:t>indiqu</w:t>
      </w:r>
      <w:r>
        <w:rPr>
          <w:rStyle w:val="hps"/>
          <w:szCs w:val="24"/>
        </w:rPr>
        <w:t>aient pas les mesures à prendre si la notification de la suspension n’avait pas été reçue dans le délai prescrit de six mois.</w:t>
      </w:r>
      <w:r w:rsidR="00124260">
        <w:rPr>
          <w:rStyle w:val="hps"/>
          <w:szCs w:val="24"/>
        </w:rPr>
        <w:t xml:space="preserve"> Il a également été précisé que,</w:t>
      </w:r>
      <w:r w:rsidR="00DE00C7">
        <w:rPr>
          <w:rStyle w:val="hps"/>
          <w:szCs w:val="24"/>
        </w:rPr>
        <w:t xml:space="preserve"> </w:t>
      </w:r>
      <w:r w:rsidR="00124260" w:rsidRPr="00017399">
        <w:t xml:space="preserve">en tout état de cause, </w:t>
      </w:r>
      <w:r w:rsidR="00E460CF" w:rsidRPr="00017399">
        <w:t>la période totale de suspension</w:t>
      </w:r>
      <w:r w:rsidR="00F76EDE">
        <w:t xml:space="preserve"> </w:t>
      </w:r>
      <w:r w:rsidR="00124260" w:rsidRPr="00017399">
        <w:t>ne pouvait pas</w:t>
      </w:r>
      <w:r w:rsidR="00E460CF" w:rsidRPr="00017399">
        <w:t xml:space="preserve"> dépasser trois</w:t>
      </w:r>
      <w:r w:rsidR="00E460CF">
        <w:t xml:space="preserve"> ans.</w:t>
      </w:r>
      <w:r w:rsidR="00F76EDE">
        <w:t xml:space="preserve"> </w:t>
      </w:r>
    </w:p>
    <w:p w:rsidR="00124260" w:rsidRDefault="00124260" w:rsidP="00596FF7">
      <w:pPr>
        <w:shd w:val="clear" w:color="auto" w:fill="FFFFFF"/>
      </w:pPr>
      <w:r>
        <w:rPr>
          <w:rStyle w:val="hps"/>
          <w:szCs w:val="24"/>
        </w:rPr>
        <w:t xml:space="preserve">Enfin, </w:t>
      </w:r>
      <w:r w:rsidR="008959BE">
        <w:rPr>
          <w:rStyle w:val="hps"/>
          <w:szCs w:val="24"/>
        </w:rPr>
        <w:t xml:space="preserve">il convient de noter </w:t>
      </w:r>
      <w:r>
        <w:rPr>
          <w:rStyle w:val="hps"/>
          <w:szCs w:val="24"/>
        </w:rPr>
        <w:t>qu’à sa 63</w:t>
      </w:r>
      <w:r w:rsidR="00596FF7">
        <w:t>ème</w:t>
      </w:r>
      <w:r>
        <w:rPr>
          <w:rStyle w:val="hps"/>
          <w:szCs w:val="24"/>
        </w:rPr>
        <w:t xml:space="preserve"> réunion</w:t>
      </w:r>
      <w:r w:rsidR="00F76EDE">
        <w:rPr>
          <w:rStyle w:val="hps"/>
          <w:szCs w:val="24"/>
        </w:rPr>
        <w:t xml:space="preserve"> </w:t>
      </w:r>
      <w:r w:rsidR="00D61A18" w:rsidRPr="00AE0A85">
        <w:rPr>
          <w:rStyle w:val="hps"/>
          <w:szCs w:val="24"/>
        </w:rPr>
        <w:t>(</w:t>
      </w:r>
      <w:r w:rsidR="00D61A18" w:rsidRPr="00AE0A85">
        <w:rPr>
          <w:szCs w:val="24"/>
        </w:rPr>
        <w:t>RRB13-2),</w:t>
      </w:r>
      <w:r>
        <w:rPr>
          <w:szCs w:val="24"/>
        </w:rPr>
        <w:t xml:space="preserve"> tenue du 24 au 28 juin 2013, le Comité du Règlement des radiocommunications</w:t>
      </w:r>
      <w:r w:rsidR="00F76EDE">
        <w:rPr>
          <w:szCs w:val="24"/>
        </w:rPr>
        <w:t xml:space="preserve"> </w:t>
      </w:r>
      <w:r>
        <w:t>a estimé qu’il n’y avait pas lieu</w:t>
      </w:r>
      <w:r w:rsidRPr="00B40903">
        <w:t xml:space="preserve"> </w:t>
      </w:r>
      <w:r>
        <w:t>d’</w:t>
      </w:r>
      <w:r w:rsidRPr="00B40903">
        <w:t xml:space="preserve">introduire d'exigences </w:t>
      </w:r>
      <w:r>
        <w:t>autres que celles</w:t>
      </w:r>
      <w:r w:rsidR="00F76EDE">
        <w:t xml:space="preserve"> </w:t>
      </w:r>
      <w:r w:rsidR="008959BE">
        <w:t xml:space="preserve">adoptées par la </w:t>
      </w:r>
      <w:r w:rsidRPr="00B40903">
        <w:t>CMR</w:t>
      </w:r>
      <w:r w:rsidR="008959BE">
        <w:noBreakHyphen/>
      </w:r>
      <w:r w:rsidRPr="00B40903">
        <w:t>12</w:t>
      </w:r>
      <w:r>
        <w:t>.</w:t>
      </w:r>
    </w:p>
    <w:p w:rsidR="00D61A18" w:rsidRPr="00AE0A85" w:rsidRDefault="00875056" w:rsidP="00ED6E63">
      <w:pPr>
        <w:shd w:val="clear" w:color="auto" w:fill="FFFFFF"/>
        <w:outlineLvl w:val="0"/>
        <w:rPr>
          <w:b/>
          <w:bCs/>
          <w:szCs w:val="24"/>
        </w:rPr>
      </w:pPr>
      <w:r>
        <w:rPr>
          <w:szCs w:val="24"/>
        </w:rPr>
        <w:t>En conséquence, compte tenu des considérations ci-dessus, il n’y a pas lieu d’apporter</w:t>
      </w:r>
      <w:r w:rsidR="008959BE">
        <w:rPr>
          <w:szCs w:val="24"/>
        </w:rPr>
        <w:t xml:space="preserve"> des modifications au numéro 11.</w:t>
      </w:r>
      <w:r>
        <w:rPr>
          <w:szCs w:val="24"/>
        </w:rPr>
        <w:t>49 du RR, ou de formuler des propositions dans ce sens.</w:t>
      </w:r>
      <w:r w:rsidR="00F76EDE">
        <w:rPr>
          <w:szCs w:val="24"/>
        </w:rPr>
        <w:t xml:space="preserve"> </w:t>
      </w:r>
    </w:p>
    <w:p w:rsidR="00D61A18" w:rsidRPr="00AE0A85" w:rsidRDefault="00D61A18" w:rsidP="00ED6E63">
      <w:pPr>
        <w:pStyle w:val="Headingb"/>
      </w:pPr>
      <w:r>
        <w:t>Propos</w:t>
      </w:r>
      <w:r w:rsidR="00875056">
        <w:t>ition</w:t>
      </w:r>
    </w:p>
    <w:p w:rsidR="00D61A18" w:rsidRPr="00F76EDE" w:rsidRDefault="00D61A18" w:rsidP="00ED6E63">
      <w:pPr>
        <w:tabs>
          <w:tab w:val="clear" w:pos="1134"/>
          <w:tab w:val="clear" w:pos="1871"/>
          <w:tab w:val="clear" w:pos="2268"/>
        </w:tabs>
        <w:overflowPunct/>
        <w:autoSpaceDE/>
        <w:autoSpaceDN/>
        <w:adjustRightInd/>
        <w:spacing w:before="0"/>
        <w:textAlignment w:val="auto"/>
        <w:rPr>
          <w:lang w:val="fr-CH"/>
        </w:rPr>
      </w:pPr>
    </w:p>
    <w:p w:rsidR="0015203F" w:rsidRDefault="0015203F" w:rsidP="00ED6E63">
      <w:pPr>
        <w:tabs>
          <w:tab w:val="clear" w:pos="1134"/>
          <w:tab w:val="clear" w:pos="1871"/>
          <w:tab w:val="clear" w:pos="2268"/>
        </w:tabs>
        <w:overflowPunct/>
        <w:autoSpaceDE/>
        <w:autoSpaceDN/>
        <w:adjustRightInd/>
        <w:spacing w:before="0"/>
        <w:textAlignment w:val="auto"/>
      </w:pPr>
      <w:r>
        <w:br w:type="page"/>
      </w:r>
    </w:p>
    <w:p w:rsidR="004A6A8C" w:rsidRPr="001F58CF" w:rsidRDefault="001F5F5A" w:rsidP="00ED6E63">
      <w:pPr>
        <w:pStyle w:val="ArtNo"/>
      </w:pPr>
      <w:r w:rsidRPr="00501CC0">
        <w:lastRenderedPageBreak/>
        <w:t>ARTICLE</w:t>
      </w:r>
      <w:r w:rsidRPr="001F58CF">
        <w:t xml:space="preserve"> </w:t>
      </w:r>
      <w:r w:rsidRPr="001F58CF">
        <w:rPr>
          <w:rStyle w:val="href"/>
        </w:rPr>
        <w:t>11</w:t>
      </w:r>
    </w:p>
    <w:p w:rsidR="004A6A8C" w:rsidRPr="000C4F5E" w:rsidRDefault="001F5F5A" w:rsidP="00152685">
      <w:pPr>
        <w:pStyle w:val="Arttitle"/>
      </w:pPr>
      <w:r w:rsidRPr="00E82312">
        <w:t>Notification et inscription des assignations</w:t>
      </w:r>
      <w:r w:rsidRPr="00E82312">
        <w:br/>
        <w:t xml:space="preserve">de </w:t>
      </w:r>
      <w:r w:rsidRPr="00463598">
        <w:t>fréquence</w:t>
      </w:r>
      <w:r w:rsidRPr="00653F06">
        <w:rPr>
          <w:rStyle w:val="FootnoteReference"/>
        </w:rPr>
        <w:t>1, 2, 3, 4, 5, 6, 7, 7</w:t>
      </w:r>
      <w:r w:rsidRPr="00596FF7">
        <w:rPr>
          <w:rStyle w:val="FootnoteReference"/>
          <w:i/>
          <w:iCs/>
        </w:rPr>
        <w:t>bis</w:t>
      </w:r>
      <w:r w:rsidR="00F76EDE">
        <w:rPr>
          <w:rStyle w:val="FootnoteReference"/>
        </w:rPr>
        <w:t xml:space="preserve"> </w:t>
      </w:r>
      <w:bookmarkStart w:id="6" w:name="_GoBack"/>
      <w:bookmarkEnd w:id="6"/>
      <w:r w:rsidRPr="00466ED8">
        <w:rPr>
          <w:b w:val="0"/>
          <w:bCs/>
          <w:sz w:val="16"/>
          <w:szCs w:val="16"/>
        </w:rPr>
        <w:t>(CMR-12)</w:t>
      </w:r>
    </w:p>
    <w:p w:rsidR="004A6A8C" w:rsidRDefault="001F5F5A" w:rsidP="00ED6E63">
      <w:pPr>
        <w:pStyle w:val="Section1"/>
      </w:pPr>
      <w:r>
        <w:t>Section II –</w:t>
      </w:r>
      <w:r w:rsidRPr="00375EEA">
        <w:t xml:space="preserve"> Examen des fiches de notification et inscription des</w:t>
      </w:r>
      <w:r w:rsidRPr="00375EEA">
        <w:br/>
        <w:t>assignations de fréquence dans le Fichier de référence</w:t>
      </w:r>
    </w:p>
    <w:p w:rsidR="00994A0B" w:rsidRDefault="001F5F5A" w:rsidP="00ED6E63">
      <w:pPr>
        <w:pStyle w:val="Proposal"/>
      </w:pPr>
      <w:r>
        <w:rPr>
          <w:u w:val="single"/>
        </w:rPr>
        <w:t>NOC</w:t>
      </w:r>
      <w:r>
        <w:tab/>
        <w:t>IAP/7A21A1/1</w:t>
      </w:r>
    </w:p>
    <w:p w:rsidR="004A6A8C" w:rsidRDefault="001F5F5A" w:rsidP="00ED6E63">
      <w:r w:rsidRPr="005D3A76">
        <w:rPr>
          <w:rStyle w:val="Artdef"/>
        </w:rPr>
        <w:t>11.49</w:t>
      </w:r>
      <w:r w:rsidRPr="005D3A76">
        <w:tab/>
      </w:r>
      <w:r w:rsidRPr="005D3A76">
        <w:tab/>
      </w:r>
      <w:r>
        <w:t xml:space="preserve">Chaque fois que </w:t>
      </w:r>
      <w:r w:rsidRPr="005D3A76">
        <w:t>l'utilisation d'une assignation de fréquence à une station spatiale inscrite dans le Fichier de référence est suspendue pendant une période dépassant</w:t>
      </w:r>
      <w:r w:rsidR="00F76EDE">
        <w:t xml:space="preserve"> </w:t>
      </w:r>
      <w:r w:rsidR="00FF3A2C">
        <w:t xml:space="preserve">six </w:t>
      </w:r>
      <w:r w:rsidRPr="005D3A76">
        <w:t xml:space="preserve">mois, l'administration </w:t>
      </w:r>
      <w:proofErr w:type="spellStart"/>
      <w:r w:rsidRPr="005D3A76">
        <w:t>notificatrice</w:t>
      </w:r>
      <w:proofErr w:type="spellEnd"/>
      <w:r w:rsidRPr="005D3A76">
        <w:t xml:space="preserve"> informe le Bureau dès que possible, mais au plus tard six mois après la date à laquelle l'utilisation a été suspendue, de la date à laquelle cette utilisation a été suspendue. Lorsque l'assignation inscrite est remise en service, l'administration notificatrice en informe le Bureau dès que possible, sous réserve, le cas échéant, des dispositions du numéro </w:t>
      </w:r>
      <w:r w:rsidRPr="005D3A76">
        <w:rPr>
          <w:b/>
          <w:bCs/>
        </w:rPr>
        <w:t>11.49.1</w:t>
      </w:r>
      <w:r w:rsidRPr="005D3A76">
        <w:t>. La date à laquelle l'assignation inscrite est remise en service</w:t>
      </w:r>
      <w:r>
        <w:rPr>
          <w:rStyle w:val="FootnoteReference"/>
        </w:rPr>
        <w:t>22</w:t>
      </w:r>
      <w:r>
        <w:t xml:space="preserve"> ne doit pas dépasser </w:t>
      </w:r>
      <w:r w:rsidRPr="005D3A76">
        <w:t xml:space="preserve">trois ans </w:t>
      </w:r>
      <w:r>
        <w:t xml:space="preserve">à compter de </w:t>
      </w:r>
      <w:r w:rsidRPr="005D3A76">
        <w:t>la date de suspension.</w:t>
      </w:r>
      <w:r w:rsidR="00F76EDE">
        <w:rPr>
          <w:sz w:val="16"/>
          <w:szCs w:val="16"/>
        </w:rPr>
        <w:t xml:space="preserve">  </w:t>
      </w:r>
      <w:r w:rsidR="00B90A4C">
        <w:rPr>
          <w:sz w:val="16"/>
          <w:szCs w:val="16"/>
        </w:rPr>
        <w:t xml:space="preserve">  </w:t>
      </w:r>
      <w:r w:rsidRPr="00111ADE">
        <w:rPr>
          <w:sz w:val="16"/>
          <w:szCs w:val="16"/>
        </w:rPr>
        <w:t> (CMR</w:t>
      </w:r>
      <w:r w:rsidRPr="00111ADE">
        <w:rPr>
          <w:sz w:val="16"/>
          <w:szCs w:val="16"/>
        </w:rPr>
        <w:noBreakHyphen/>
      </w:r>
      <w:r>
        <w:rPr>
          <w:sz w:val="16"/>
          <w:szCs w:val="16"/>
        </w:rPr>
        <w:t>12</w:t>
      </w:r>
      <w:r w:rsidRPr="00111ADE">
        <w:rPr>
          <w:sz w:val="16"/>
          <w:szCs w:val="16"/>
        </w:rPr>
        <w:t>)</w:t>
      </w:r>
    </w:p>
    <w:p w:rsidR="00994A0B" w:rsidRDefault="001F5F5A" w:rsidP="00FF3A2C">
      <w:pPr>
        <w:pStyle w:val="Reasons"/>
      </w:pPr>
      <w:r>
        <w:rPr>
          <w:b/>
        </w:rPr>
        <w:t>Motifs:</w:t>
      </w:r>
      <w:r>
        <w:tab/>
      </w:r>
      <w:r w:rsidR="001E6DC4">
        <w:t>Il</w:t>
      </w:r>
      <w:r w:rsidR="00264346">
        <w:t xml:space="preserve"> est inutile que la CMR</w:t>
      </w:r>
      <w:r w:rsidR="008959BE">
        <w:noBreakHyphen/>
      </w:r>
      <w:r w:rsidR="001E6DC4">
        <w:t>15 apporte des modifications</w:t>
      </w:r>
      <w:r w:rsidR="001E6DC4" w:rsidRPr="001E6DC4">
        <w:t xml:space="preserve"> </w:t>
      </w:r>
      <w:r w:rsidR="001E6DC4">
        <w:t>au numéro 11</w:t>
      </w:r>
      <w:r w:rsidR="006D1656">
        <w:t>.</w:t>
      </w:r>
      <w:r w:rsidR="001E6DC4">
        <w:t>49 du RR, ou ajoute des dispositions autres que celles établies actuellement concernant ce numéro, étant donné que les procédures réglementaires existantes (numéro 13.6</w:t>
      </w:r>
      <w:r w:rsidR="00F76EDE">
        <w:t xml:space="preserve"> </w:t>
      </w:r>
      <w:r w:rsidR="001E6DC4">
        <w:t>du RR) sont suffisantes pour garantir le respect des dispositions du numéro 11</w:t>
      </w:r>
      <w:r w:rsidR="00FF3A2C">
        <w:t>.</w:t>
      </w:r>
      <w:r w:rsidR="001E6DC4">
        <w:t>49 du RR, en particulier celles qui ont trait à la période de suspension.</w:t>
      </w:r>
    </w:p>
    <w:p w:rsidR="00D44C08" w:rsidRDefault="00D44C08" w:rsidP="0032202E">
      <w:pPr>
        <w:pStyle w:val="Reasons"/>
      </w:pPr>
    </w:p>
    <w:p w:rsidR="006B4C13" w:rsidRDefault="00D44C08" w:rsidP="008478D9">
      <w:pPr>
        <w:jc w:val="center"/>
      </w:pPr>
      <w:r>
        <w:t>______________</w:t>
      </w:r>
    </w:p>
    <w:sectPr w:rsidR="006B4C13">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152685">
      <w:rPr>
        <w:noProof/>
        <w:lang w:val="en-US"/>
      </w:rPr>
      <w:t>P:\FRA\ITU-R\CONF-R\CMR15\000\007ADD21ADD01F.docx</w:t>
    </w:r>
    <w:r>
      <w:fldChar w:fldCharType="end"/>
    </w:r>
    <w:r>
      <w:rPr>
        <w:lang w:val="en-US"/>
      </w:rPr>
      <w:tab/>
    </w:r>
    <w:r>
      <w:fldChar w:fldCharType="begin"/>
    </w:r>
    <w:r>
      <w:instrText xml:space="preserve"> SAVEDATE \@ DD.MM.YY </w:instrText>
    </w:r>
    <w:r>
      <w:fldChar w:fldCharType="separate"/>
    </w:r>
    <w:r w:rsidR="00152685">
      <w:rPr>
        <w:noProof/>
      </w:rPr>
      <w:t>18.10.15</w:t>
    </w:r>
    <w:r>
      <w:fldChar w:fldCharType="end"/>
    </w:r>
    <w:r>
      <w:rPr>
        <w:lang w:val="en-US"/>
      </w:rPr>
      <w:tab/>
    </w:r>
    <w:r>
      <w:fldChar w:fldCharType="begin"/>
    </w:r>
    <w:r>
      <w:instrText xml:space="preserve"> PRINTDATE \@ DD.MM.YY </w:instrText>
    </w:r>
    <w:r>
      <w:fldChar w:fldCharType="separate"/>
    </w:r>
    <w:r w:rsidR="00152685">
      <w:rPr>
        <w:noProof/>
      </w:rPr>
      <w:t>18.10.15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152685">
      <w:rPr>
        <w:lang w:val="en-US"/>
      </w:rPr>
      <w:t>P:\FRA\ITU-R\CONF-R\CMR15\000\007ADD21ADD01F.docx</w:t>
    </w:r>
    <w:r>
      <w:fldChar w:fldCharType="end"/>
    </w:r>
    <w:r w:rsidR="00596FF7">
      <w:t xml:space="preserve"> (387391)</w:t>
    </w:r>
    <w:r>
      <w:rPr>
        <w:lang w:val="en-US"/>
      </w:rPr>
      <w:tab/>
    </w:r>
    <w:r>
      <w:fldChar w:fldCharType="begin"/>
    </w:r>
    <w:r>
      <w:instrText xml:space="preserve"> SAVEDATE \@ DD.MM.YY </w:instrText>
    </w:r>
    <w:r>
      <w:fldChar w:fldCharType="separate"/>
    </w:r>
    <w:r w:rsidR="00152685">
      <w:t>18.10.15</w:t>
    </w:r>
    <w:r>
      <w:fldChar w:fldCharType="end"/>
    </w:r>
    <w:r>
      <w:rPr>
        <w:lang w:val="en-US"/>
      </w:rPr>
      <w:tab/>
    </w:r>
    <w:r>
      <w:fldChar w:fldCharType="begin"/>
    </w:r>
    <w:r>
      <w:instrText xml:space="preserve"> PRINTDATE \@ DD.MM.YY </w:instrText>
    </w:r>
    <w:r>
      <w:fldChar w:fldCharType="separate"/>
    </w:r>
    <w:r w:rsidR="00152685">
      <w:t>18.10.15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152685">
      <w:rPr>
        <w:lang w:val="en-US"/>
      </w:rPr>
      <w:t>P:\FRA\ITU-R\CONF-R\CMR15\000\007ADD21ADD01F.docx</w:t>
    </w:r>
    <w:r>
      <w:fldChar w:fldCharType="end"/>
    </w:r>
    <w:r w:rsidR="00596FF7">
      <w:t xml:space="preserve"> (387391)</w:t>
    </w:r>
    <w:r>
      <w:rPr>
        <w:lang w:val="en-US"/>
      </w:rPr>
      <w:tab/>
    </w:r>
    <w:r>
      <w:fldChar w:fldCharType="begin"/>
    </w:r>
    <w:r>
      <w:instrText xml:space="preserve"> SAVEDATE \@ DD.MM.YY </w:instrText>
    </w:r>
    <w:r>
      <w:fldChar w:fldCharType="separate"/>
    </w:r>
    <w:r w:rsidR="00152685">
      <w:t>18.10.15</w:t>
    </w:r>
    <w:r>
      <w:fldChar w:fldCharType="end"/>
    </w:r>
    <w:r>
      <w:rPr>
        <w:lang w:val="en-US"/>
      </w:rPr>
      <w:tab/>
    </w:r>
    <w:r>
      <w:fldChar w:fldCharType="begin"/>
    </w:r>
    <w:r>
      <w:instrText xml:space="preserve"> PRINTDATE \@ DD.MM.YY </w:instrText>
    </w:r>
    <w:r>
      <w:fldChar w:fldCharType="separate"/>
    </w:r>
    <w:r w:rsidR="00152685">
      <w:t>18.10.15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152685">
      <w:rPr>
        <w:noProof/>
      </w:rPr>
      <w:t>4</w:t>
    </w:r>
    <w:r>
      <w:fldChar w:fldCharType="end"/>
    </w:r>
  </w:p>
  <w:p w:rsidR="004F1F8E" w:rsidRDefault="004F1F8E" w:rsidP="002C28A4">
    <w:pPr>
      <w:pStyle w:val="Header"/>
    </w:pPr>
    <w:r>
      <w:t>CMR1</w:t>
    </w:r>
    <w:r w:rsidR="002C28A4">
      <w:t>5</w:t>
    </w:r>
    <w:r>
      <w:t>/</w:t>
    </w:r>
    <w:r w:rsidR="006A4B45">
      <w:t>7(Add.21)(Add.1)-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37496FB-B4D4-4C13-B38F-264D957606E3}"/>
    <w:docVar w:name="dgnword-eventsink" w:val="352406736"/>
  </w:docVars>
  <w:rsids>
    <w:rsidRoot w:val="00BB1D82"/>
    <w:rsid w:val="00007EC7"/>
    <w:rsid w:val="00010B43"/>
    <w:rsid w:val="00016648"/>
    <w:rsid w:val="0003522F"/>
    <w:rsid w:val="00080E2C"/>
    <w:rsid w:val="000A346D"/>
    <w:rsid w:val="000A4755"/>
    <w:rsid w:val="000B2E0C"/>
    <w:rsid w:val="000B3D0C"/>
    <w:rsid w:val="001167B9"/>
    <w:rsid w:val="00120CE0"/>
    <w:rsid w:val="00124260"/>
    <w:rsid w:val="001267A0"/>
    <w:rsid w:val="0015203F"/>
    <w:rsid w:val="00152685"/>
    <w:rsid w:val="00160C64"/>
    <w:rsid w:val="00173BFC"/>
    <w:rsid w:val="0018169B"/>
    <w:rsid w:val="0019352B"/>
    <w:rsid w:val="001960D0"/>
    <w:rsid w:val="001E6DC4"/>
    <w:rsid w:val="001F17E8"/>
    <w:rsid w:val="001F5F5A"/>
    <w:rsid w:val="001F6140"/>
    <w:rsid w:val="00204306"/>
    <w:rsid w:val="00232FD2"/>
    <w:rsid w:val="00264346"/>
    <w:rsid w:val="0026554E"/>
    <w:rsid w:val="002A4622"/>
    <w:rsid w:val="002A6F8F"/>
    <w:rsid w:val="002B17E5"/>
    <w:rsid w:val="002C0EBF"/>
    <w:rsid w:val="002C28A4"/>
    <w:rsid w:val="00315AFE"/>
    <w:rsid w:val="00345424"/>
    <w:rsid w:val="003606A6"/>
    <w:rsid w:val="0036650C"/>
    <w:rsid w:val="00393ACD"/>
    <w:rsid w:val="003A583E"/>
    <w:rsid w:val="003E112B"/>
    <w:rsid w:val="003E1D1C"/>
    <w:rsid w:val="003E7B05"/>
    <w:rsid w:val="00466211"/>
    <w:rsid w:val="004834A9"/>
    <w:rsid w:val="004D01FC"/>
    <w:rsid w:val="004E28C3"/>
    <w:rsid w:val="004F1F8E"/>
    <w:rsid w:val="00512A32"/>
    <w:rsid w:val="00586CF2"/>
    <w:rsid w:val="00596FF7"/>
    <w:rsid w:val="005B7952"/>
    <w:rsid w:val="005C3768"/>
    <w:rsid w:val="005C6C3F"/>
    <w:rsid w:val="005D1E36"/>
    <w:rsid w:val="005E2C0B"/>
    <w:rsid w:val="00613635"/>
    <w:rsid w:val="0062093D"/>
    <w:rsid w:val="00624454"/>
    <w:rsid w:val="00637ECF"/>
    <w:rsid w:val="00647B59"/>
    <w:rsid w:val="00690C7B"/>
    <w:rsid w:val="006A4B45"/>
    <w:rsid w:val="006B4C13"/>
    <w:rsid w:val="006D1656"/>
    <w:rsid w:val="006D4724"/>
    <w:rsid w:val="00701BAE"/>
    <w:rsid w:val="00721F04"/>
    <w:rsid w:val="00730E95"/>
    <w:rsid w:val="007426B9"/>
    <w:rsid w:val="00764342"/>
    <w:rsid w:val="00774362"/>
    <w:rsid w:val="00786598"/>
    <w:rsid w:val="007A04E8"/>
    <w:rsid w:val="008478D9"/>
    <w:rsid w:val="00851625"/>
    <w:rsid w:val="00863C0A"/>
    <w:rsid w:val="00875056"/>
    <w:rsid w:val="008959BE"/>
    <w:rsid w:val="008A3120"/>
    <w:rsid w:val="008D41BE"/>
    <w:rsid w:val="008D58D3"/>
    <w:rsid w:val="00923064"/>
    <w:rsid w:val="00930FFD"/>
    <w:rsid w:val="00936D25"/>
    <w:rsid w:val="00941EA5"/>
    <w:rsid w:val="00964700"/>
    <w:rsid w:val="00966C16"/>
    <w:rsid w:val="0098732F"/>
    <w:rsid w:val="00994A0B"/>
    <w:rsid w:val="00994B61"/>
    <w:rsid w:val="009A045F"/>
    <w:rsid w:val="009A465A"/>
    <w:rsid w:val="009C53B7"/>
    <w:rsid w:val="009C7E7C"/>
    <w:rsid w:val="009D4238"/>
    <w:rsid w:val="00A00473"/>
    <w:rsid w:val="00A03C9B"/>
    <w:rsid w:val="00A37105"/>
    <w:rsid w:val="00A462C0"/>
    <w:rsid w:val="00A606C3"/>
    <w:rsid w:val="00A83B09"/>
    <w:rsid w:val="00A84541"/>
    <w:rsid w:val="00AA6AD1"/>
    <w:rsid w:val="00AB04BE"/>
    <w:rsid w:val="00AB7BFF"/>
    <w:rsid w:val="00AE36A0"/>
    <w:rsid w:val="00B00294"/>
    <w:rsid w:val="00B64FD0"/>
    <w:rsid w:val="00B90A4C"/>
    <w:rsid w:val="00BA5BD0"/>
    <w:rsid w:val="00BB1D82"/>
    <w:rsid w:val="00BC33CE"/>
    <w:rsid w:val="00BC3B4F"/>
    <w:rsid w:val="00BF26E7"/>
    <w:rsid w:val="00BF68B1"/>
    <w:rsid w:val="00C24F44"/>
    <w:rsid w:val="00C53FCA"/>
    <w:rsid w:val="00C63A51"/>
    <w:rsid w:val="00C76BAF"/>
    <w:rsid w:val="00C814B9"/>
    <w:rsid w:val="00CD2CEE"/>
    <w:rsid w:val="00CD516F"/>
    <w:rsid w:val="00D119A7"/>
    <w:rsid w:val="00D25FBA"/>
    <w:rsid w:val="00D32B28"/>
    <w:rsid w:val="00D42954"/>
    <w:rsid w:val="00D44C08"/>
    <w:rsid w:val="00D61A18"/>
    <w:rsid w:val="00D66EAC"/>
    <w:rsid w:val="00D730DF"/>
    <w:rsid w:val="00D772F0"/>
    <w:rsid w:val="00D77BDC"/>
    <w:rsid w:val="00DC402B"/>
    <w:rsid w:val="00DE00C7"/>
    <w:rsid w:val="00DE0932"/>
    <w:rsid w:val="00E00A95"/>
    <w:rsid w:val="00E010AF"/>
    <w:rsid w:val="00E03A27"/>
    <w:rsid w:val="00E049F1"/>
    <w:rsid w:val="00E37A25"/>
    <w:rsid w:val="00E460CF"/>
    <w:rsid w:val="00E537FF"/>
    <w:rsid w:val="00E6539B"/>
    <w:rsid w:val="00E70A31"/>
    <w:rsid w:val="00E73EEF"/>
    <w:rsid w:val="00EA3F38"/>
    <w:rsid w:val="00EA5AB6"/>
    <w:rsid w:val="00EC7615"/>
    <w:rsid w:val="00ED16AA"/>
    <w:rsid w:val="00ED6E63"/>
    <w:rsid w:val="00EF662E"/>
    <w:rsid w:val="00F06FF3"/>
    <w:rsid w:val="00F148F1"/>
    <w:rsid w:val="00F71F29"/>
    <w:rsid w:val="00F76EDE"/>
    <w:rsid w:val="00FA3BBF"/>
    <w:rsid w:val="00FB0EB2"/>
    <w:rsid w:val="00FC41F8"/>
    <w:rsid w:val="00FF1C40"/>
    <w:rsid w:val="00FF3A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BAAC6AA-2561-4E87-B1C2-8684C7B4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hps">
    <w:name w:val="hps"/>
    <w:uiPriority w:val="99"/>
    <w:rsid w:val="00D61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R15-WRC15-C-0007!A21-A1!MSW-F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FA218592-07B7-4865-940B-27AFD87B0B02}">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terms/"/>
    <ds:schemaRef ds:uri="32a1a8c5-2265-4ebc-b7a0-2071e2c5c9bb"/>
    <ds:schemaRef ds:uri="996b2e75-67fd-4955-a3b0-5ab9934cb50b"/>
    <ds:schemaRef ds:uri="http://purl.org/dc/dcmitype/"/>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1636</Words>
  <Characters>9013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R15-WRC15-C-0007!A21-A1!MSW-F</vt:lpstr>
    </vt:vector>
  </TitlesOfParts>
  <Manager>Secrétariat général - Pool</Manager>
  <Company>Union internationale des télécommunications (UIT)</Company>
  <LinksUpToDate>false</LinksUpToDate>
  <CharactersWithSpaces>10608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R15-WRC15-C-0007!A21-A1!MSW-F</dc:title>
  <dc:subject>Conférence mondiale des radiocommunications - 2015</dc:subject>
  <dc:creator>Documents Proposals Manager (DPM)</dc:creator>
  <cp:keywords>DPM_v5.2015.9.16_prod</cp:keywords>
  <dc:description/>
  <cp:lastModifiedBy>Royer, Veronique</cp:lastModifiedBy>
  <cp:revision>22</cp:revision>
  <cp:lastPrinted>2015-10-18T09:07:00Z</cp:lastPrinted>
  <dcterms:created xsi:type="dcterms:W3CDTF">2015-10-13T06:26:00Z</dcterms:created>
  <dcterms:modified xsi:type="dcterms:W3CDTF">2015-10-18T09:07:00Z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