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111194" w:rsidRDefault="003E1608" w:rsidP="00111194">
            <w:pPr>
              <w:pStyle w:val="Adress"/>
              <w:framePr w:hSpace="0" w:wrap="auto" w:xAlign="left" w:yAlign="inline"/>
              <w:rPr>
                <w:rtl/>
              </w:rPr>
            </w:pPr>
            <w:r w:rsidRPr="00111194">
              <w:rPr>
                <w:rtl/>
              </w:rPr>
              <w:t xml:space="preserve">الإضافة </w:t>
            </w:r>
            <w:r w:rsidRPr="00111194">
              <w:t>4</w:t>
            </w:r>
            <w:r w:rsidRPr="00111194">
              <w:br/>
            </w:r>
            <w:r w:rsidRPr="00111194">
              <w:rPr>
                <w:rtl/>
              </w:rPr>
              <w:t xml:space="preserve">للوثيقة </w:t>
            </w:r>
            <w:r w:rsidRPr="00111194">
              <w:t>7(Add.24)-</w:t>
            </w:r>
            <w:r w:rsidR="00111194">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111194" w:rsidRDefault="00764079" w:rsidP="00D44350">
            <w:pPr>
              <w:pStyle w:val="Adress"/>
              <w:framePr w:hSpace="0" w:wrap="auto" w:xAlign="left" w:yAlign="inline"/>
              <w:rPr>
                <w:rtl/>
              </w:rPr>
            </w:pPr>
            <w:r w:rsidRPr="00111194">
              <w:rPr>
                <w:rFonts w:eastAsia="SimSun"/>
              </w:rPr>
              <w:t>29</w:t>
            </w:r>
            <w:r w:rsidRPr="00111194">
              <w:rPr>
                <w:rFonts w:eastAsia="SimSun"/>
                <w:rtl/>
              </w:rPr>
              <w:t xml:space="preserve"> سبتمبر </w:t>
            </w:r>
            <w:r w:rsidRPr="00111194">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111194" w:rsidRDefault="00764079" w:rsidP="00D44350">
            <w:pPr>
              <w:pStyle w:val="Adress"/>
              <w:framePr w:hSpace="0" w:wrap="auto" w:xAlign="left" w:yAlign="inline"/>
              <w:rPr>
                <w:rFonts w:eastAsia="SimSun" w:hint="eastAsia"/>
              </w:rPr>
            </w:pPr>
            <w:r w:rsidRPr="00111194">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FD3AED">
            <w:pPr>
              <w:pStyle w:val="Source"/>
            </w:pPr>
            <w:r w:rsidRPr="008204AC">
              <w:rPr>
                <w:rtl/>
              </w:rPr>
              <w:t>الدول الأعضاء في لجنة البلدان الأمريكية للاتصالات</w:t>
            </w:r>
            <w:r w:rsidR="00111194">
              <w:rPr>
                <w:rFonts w:hint="eastAsia"/>
                <w:rtl/>
              </w:rPr>
              <w:t> </w:t>
            </w:r>
            <w:r w:rsidR="00111194">
              <w:t>(CITEL)</w:t>
            </w:r>
          </w:p>
        </w:tc>
      </w:tr>
      <w:tr w:rsidR="00764079" w:rsidTr="003E1608">
        <w:trPr>
          <w:cantSplit/>
        </w:trPr>
        <w:tc>
          <w:tcPr>
            <w:tcW w:w="9672" w:type="dxa"/>
            <w:gridSpan w:val="2"/>
          </w:tcPr>
          <w:p w:rsidR="00764079" w:rsidRPr="00BD6EF3" w:rsidRDefault="00111194" w:rsidP="00D44350">
            <w:pPr>
              <w:pStyle w:val="Title1"/>
              <w:spacing w:before="240"/>
              <w:rPr>
                <w:rtl/>
              </w:rPr>
            </w:pPr>
            <w:r>
              <w:rPr>
                <w:rFonts w:hint="cs"/>
                <w:rtl/>
              </w:rPr>
              <w:t>مقترحات بشأن أعمال ال</w:t>
            </w:r>
            <w:r w:rsidR="00276DC5">
              <w:rPr>
                <w:rFonts w:hint="cs"/>
                <w:rtl/>
              </w:rPr>
              <w:t>‍</w:t>
            </w:r>
            <w:r>
              <w:rPr>
                <w:rFonts w:hint="cs"/>
                <w:rtl/>
              </w:rPr>
              <w:t>مؤت</w:t>
            </w:r>
            <w:r w:rsidR="00276DC5">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11194">
            <w:pPr>
              <w:pStyle w:val="Agendaitem"/>
              <w:spacing w:before="240" w:line="192" w:lineRule="auto"/>
            </w:pPr>
            <w:r w:rsidRPr="008204AC">
              <w:rPr>
                <w:rtl/>
              </w:rPr>
              <w:t>البنـد</w:t>
            </w:r>
            <w:r w:rsidR="00111194">
              <w:rPr>
                <w:rFonts w:hint="cs"/>
                <w:rtl/>
              </w:rPr>
              <w:t> </w:t>
            </w:r>
            <w:r w:rsidR="00111194">
              <w:rPr>
                <w:lang w:val="en-US"/>
              </w:rPr>
              <w:t>10</w:t>
            </w:r>
            <w:r w:rsidRPr="008204AC">
              <w:rPr>
                <w:rtl/>
              </w:rPr>
              <w:t xml:space="preserve"> من جدول الأعمال</w:t>
            </w:r>
          </w:p>
        </w:tc>
      </w:tr>
    </w:tbl>
    <w:p w:rsidR="00BE4A66" w:rsidRPr="00431196" w:rsidRDefault="009D5CD1" w:rsidP="00276DC5">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w:t>
      </w:r>
      <w:r w:rsidR="008158FF">
        <w:rPr>
          <w:rFonts w:eastAsia="SimSun" w:hint="eastAsia"/>
          <w:rtl/>
        </w:rPr>
        <w:t> </w:t>
      </w:r>
      <w:r w:rsidRPr="00431196">
        <w:rPr>
          <w:rFonts w:eastAsia="SimSun" w:hint="cs"/>
          <w:rtl/>
        </w:rPr>
        <w:t>للمادة</w:t>
      </w:r>
      <w:r w:rsidR="008158FF">
        <w:rPr>
          <w:rFonts w:eastAsia="SimSun" w:hint="eastAsia"/>
          <w:rtl/>
        </w:rPr>
        <w:t> </w:t>
      </w:r>
      <w:r w:rsidRPr="00431196">
        <w:rPr>
          <w:rFonts w:eastAsia="SimSun"/>
        </w:rPr>
        <w:t>7</w:t>
      </w:r>
      <w:r w:rsidRPr="00431196">
        <w:rPr>
          <w:rFonts w:eastAsia="SimSun" w:hint="cs"/>
          <w:rtl/>
        </w:rPr>
        <w:t xml:space="preserve"> من الاتفاقية،</w:t>
      </w:r>
    </w:p>
    <w:p w:rsidR="00F16602" w:rsidRDefault="00111194" w:rsidP="00111194">
      <w:pPr>
        <w:pStyle w:val="Headingb"/>
        <w:rPr>
          <w:rtl/>
        </w:rPr>
      </w:pPr>
      <w:r>
        <w:rPr>
          <w:rFonts w:hint="cs"/>
          <w:rtl/>
        </w:rPr>
        <w:t>معلومات أساسية</w:t>
      </w:r>
    </w:p>
    <w:p w:rsidR="00111194" w:rsidRPr="00AB7075" w:rsidRDefault="00AD3B0E" w:rsidP="00AB7075">
      <w:pPr>
        <w:rPr>
          <w:spacing w:val="-4"/>
          <w:rtl/>
          <w:lang w:bidi="ar-EG"/>
        </w:rPr>
      </w:pPr>
      <w:r w:rsidRPr="00AB7075">
        <w:rPr>
          <w:rFonts w:hint="cs"/>
          <w:spacing w:val="-4"/>
          <w:rtl/>
        </w:rPr>
        <w:t xml:space="preserve">يحتوي التذييل </w:t>
      </w:r>
      <w:r w:rsidRPr="00AB7075">
        <w:rPr>
          <w:spacing w:val="-4"/>
        </w:rPr>
        <w:t>30</w:t>
      </w:r>
      <w:r w:rsidRPr="00AB7075">
        <w:rPr>
          <w:rFonts w:hint="cs"/>
          <w:spacing w:val="-4"/>
          <w:rtl/>
          <w:lang w:bidi="ar-EG"/>
        </w:rPr>
        <w:t xml:space="preserve"> على أحكام تتعلق باستعمال خطط</w:t>
      </w:r>
      <w:r w:rsidR="00890D22" w:rsidRPr="00AB7075">
        <w:rPr>
          <w:rFonts w:hint="cs"/>
          <w:spacing w:val="-4"/>
          <w:rtl/>
          <w:lang w:bidi="ar-EG"/>
        </w:rPr>
        <w:t xml:space="preserve"> وقوائم</w:t>
      </w:r>
      <w:r w:rsidRPr="00AB7075">
        <w:rPr>
          <w:rFonts w:hint="cs"/>
          <w:spacing w:val="-4"/>
          <w:rtl/>
          <w:lang w:bidi="ar-EG"/>
        </w:rPr>
        <w:t xml:space="preserve"> الخدمة الإذاعية الساتلية</w:t>
      </w:r>
      <w:r w:rsidR="00AB7075">
        <w:rPr>
          <w:rFonts w:hint="eastAsia"/>
          <w:spacing w:val="-4"/>
          <w:rtl/>
          <w:lang w:bidi="ar-EG"/>
        </w:rPr>
        <w:t> </w:t>
      </w:r>
      <w:r w:rsidRPr="00AB7075">
        <w:rPr>
          <w:spacing w:val="-4"/>
          <w:lang w:bidi="ar-EG"/>
        </w:rPr>
        <w:t>(BSS)</w:t>
      </w:r>
      <w:r w:rsidRPr="00AB7075">
        <w:rPr>
          <w:rFonts w:hint="cs"/>
          <w:spacing w:val="-4"/>
          <w:rtl/>
          <w:lang w:bidi="ar-EG"/>
        </w:rPr>
        <w:t xml:space="preserve"> </w:t>
      </w:r>
      <w:r w:rsidR="004D0A4A" w:rsidRPr="00AB7075">
        <w:rPr>
          <w:rFonts w:hint="cs"/>
          <w:spacing w:val="-4"/>
          <w:rtl/>
          <w:lang w:bidi="ar-EG"/>
        </w:rPr>
        <w:t>في ا</w:t>
      </w:r>
      <w:r w:rsidR="002E4D13" w:rsidRPr="00AB7075">
        <w:rPr>
          <w:rFonts w:hint="cs"/>
          <w:spacing w:val="-4"/>
          <w:rtl/>
          <w:lang w:bidi="ar-EG"/>
        </w:rPr>
        <w:t>لإقليمين</w:t>
      </w:r>
      <w:r w:rsidR="00AB7075">
        <w:rPr>
          <w:rFonts w:hint="eastAsia"/>
          <w:spacing w:val="-4"/>
          <w:rtl/>
          <w:lang w:bidi="ar-EG"/>
        </w:rPr>
        <w:t> </w:t>
      </w:r>
      <w:r w:rsidRPr="00AB7075">
        <w:rPr>
          <w:spacing w:val="-4"/>
          <w:lang w:bidi="ar-EG"/>
        </w:rPr>
        <w:t>1</w:t>
      </w:r>
      <w:r w:rsidRPr="00AB7075">
        <w:rPr>
          <w:rFonts w:hint="cs"/>
          <w:spacing w:val="-4"/>
          <w:rtl/>
          <w:lang w:bidi="ar-EG"/>
        </w:rPr>
        <w:t xml:space="preserve"> و</w:t>
      </w:r>
      <w:r w:rsidR="00C11A42" w:rsidRPr="00AB7075">
        <w:rPr>
          <w:spacing w:val="-4"/>
          <w:lang w:bidi="ar-EG"/>
        </w:rPr>
        <w:t>3</w:t>
      </w:r>
      <w:r w:rsidR="00C11A42" w:rsidRPr="00AB7075">
        <w:rPr>
          <w:rFonts w:hint="cs"/>
          <w:spacing w:val="-4"/>
          <w:rtl/>
          <w:lang w:bidi="ar-EG"/>
        </w:rPr>
        <w:t xml:space="preserve"> وتعديل الخطة (في</w:t>
      </w:r>
      <w:r w:rsidR="00AB7075">
        <w:rPr>
          <w:rFonts w:hint="eastAsia"/>
          <w:spacing w:val="-4"/>
          <w:rtl/>
          <w:lang w:bidi="ar-EG"/>
        </w:rPr>
        <w:t> </w:t>
      </w:r>
      <w:r w:rsidR="00C11A42" w:rsidRPr="00AB7075">
        <w:rPr>
          <w:rFonts w:hint="cs"/>
          <w:spacing w:val="-4"/>
          <w:rtl/>
          <w:lang w:bidi="ar-EG"/>
        </w:rPr>
        <w:t>حالة</w:t>
      </w:r>
      <w:r w:rsidR="00AB7075">
        <w:rPr>
          <w:rFonts w:hint="eastAsia"/>
          <w:spacing w:val="-4"/>
          <w:rtl/>
          <w:lang w:bidi="ar-EG"/>
        </w:rPr>
        <w:t> </w:t>
      </w:r>
      <w:r w:rsidR="00C11A42" w:rsidRPr="00AB7075">
        <w:rPr>
          <w:rFonts w:hint="cs"/>
          <w:spacing w:val="-4"/>
          <w:rtl/>
          <w:lang w:bidi="ar-EG"/>
        </w:rPr>
        <w:t xml:space="preserve">الإقليم </w:t>
      </w:r>
      <w:r w:rsidR="00C11A42" w:rsidRPr="00AB7075">
        <w:rPr>
          <w:spacing w:val="-4"/>
          <w:lang w:bidi="ar-EG"/>
        </w:rPr>
        <w:t>2</w:t>
      </w:r>
      <w:r w:rsidR="00C11A42" w:rsidRPr="00AB7075">
        <w:rPr>
          <w:rFonts w:hint="cs"/>
          <w:spacing w:val="-4"/>
          <w:rtl/>
          <w:lang w:bidi="ar-EG"/>
        </w:rPr>
        <w:t xml:space="preserve">) أو القائمة (في الإقليمين </w:t>
      </w:r>
      <w:r w:rsidR="00C11A42" w:rsidRPr="00AB7075">
        <w:rPr>
          <w:spacing w:val="-4"/>
          <w:lang w:bidi="ar-EG"/>
        </w:rPr>
        <w:t>1</w:t>
      </w:r>
      <w:r w:rsidR="00C11A42" w:rsidRPr="00AB7075">
        <w:rPr>
          <w:rFonts w:hint="cs"/>
          <w:spacing w:val="-4"/>
          <w:rtl/>
          <w:lang w:bidi="ar-EG"/>
        </w:rPr>
        <w:t xml:space="preserve"> و</w:t>
      </w:r>
      <w:r w:rsidR="00C11A42" w:rsidRPr="00AB7075">
        <w:rPr>
          <w:spacing w:val="-4"/>
          <w:lang w:bidi="ar-EG"/>
        </w:rPr>
        <w:t>3</w:t>
      </w:r>
      <w:r w:rsidR="00C11A42" w:rsidRPr="00AB7075">
        <w:rPr>
          <w:rFonts w:hint="cs"/>
          <w:spacing w:val="-4"/>
          <w:rtl/>
          <w:lang w:bidi="ar-EG"/>
        </w:rPr>
        <w:t>).</w:t>
      </w:r>
      <w:r w:rsidR="00C54005" w:rsidRPr="00AB7075">
        <w:rPr>
          <w:rFonts w:hint="cs"/>
          <w:spacing w:val="-4"/>
          <w:rtl/>
          <w:lang w:bidi="ar-EG"/>
        </w:rPr>
        <w:t xml:space="preserve"> وهو تذييل قائم بذاته</w:t>
      </w:r>
      <w:r w:rsidR="007E5138" w:rsidRPr="00AB7075">
        <w:rPr>
          <w:rFonts w:hint="cs"/>
          <w:spacing w:val="-4"/>
          <w:rtl/>
          <w:lang w:bidi="ar-EG"/>
        </w:rPr>
        <w:t xml:space="preserve">، </w:t>
      </w:r>
      <w:r w:rsidR="002E4D13" w:rsidRPr="00AB7075">
        <w:rPr>
          <w:rFonts w:hint="cs"/>
          <w:spacing w:val="-4"/>
          <w:rtl/>
          <w:lang w:bidi="ar-EG"/>
        </w:rPr>
        <w:t>يحتوي على أحكام تتعلق</w:t>
      </w:r>
      <w:r w:rsidR="007E5138" w:rsidRPr="00AB7075">
        <w:rPr>
          <w:rFonts w:hint="cs"/>
          <w:spacing w:val="-4"/>
          <w:rtl/>
          <w:lang w:bidi="ar-EG"/>
        </w:rPr>
        <w:t xml:space="preserve"> بتعديل الخطة أو القائمة</w:t>
      </w:r>
      <w:r w:rsidR="00AB7075" w:rsidRPr="00AB7075">
        <w:rPr>
          <w:rFonts w:hint="eastAsia"/>
          <w:spacing w:val="-4"/>
          <w:rtl/>
          <w:lang w:bidi="ar-EG"/>
        </w:rPr>
        <w:t> </w:t>
      </w:r>
      <w:r w:rsidR="007E5138" w:rsidRPr="00AB7075">
        <w:rPr>
          <w:rFonts w:hint="cs"/>
          <w:spacing w:val="-4"/>
          <w:rtl/>
          <w:lang w:bidi="ar-EG"/>
        </w:rPr>
        <w:t>(</w:t>
      </w:r>
      <w:r w:rsidR="002F24D5" w:rsidRPr="00AB7075">
        <w:rPr>
          <w:rFonts w:hint="cs"/>
          <w:spacing w:val="-4"/>
          <w:rtl/>
          <w:lang w:bidi="ar-EG"/>
        </w:rPr>
        <w:t>المادة</w:t>
      </w:r>
      <w:r w:rsidR="00AB7075" w:rsidRPr="00AB7075">
        <w:rPr>
          <w:rFonts w:hint="eastAsia"/>
          <w:spacing w:val="-4"/>
          <w:rtl/>
          <w:lang w:bidi="ar-EG"/>
        </w:rPr>
        <w:t> </w:t>
      </w:r>
      <w:r w:rsidR="007E5138" w:rsidRPr="00AB7075">
        <w:rPr>
          <w:spacing w:val="-4"/>
          <w:lang w:bidi="ar-EG"/>
        </w:rPr>
        <w:t>4</w:t>
      </w:r>
      <w:r w:rsidR="007E5138" w:rsidRPr="00AB7075">
        <w:rPr>
          <w:rFonts w:hint="cs"/>
          <w:spacing w:val="-4"/>
          <w:rtl/>
          <w:lang w:bidi="ar-EG"/>
        </w:rPr>
        <w:t>) والتبليغ عن تخصيصات الخطة أو القائمة وتنسيق خدمات أخرى في نطاقات التردد إزاء الخطة والقائمة</w:t>
      </w:r>
      <w:r w:rsidR="00AB7075" w:rsidRPr="00AB7075">
        <w:rPr>
          <w:rFonts w:hint="eastAsia"/>
          <w:spacing w:val="-4"/>
          <w:rtl/>
          <w:lang w:bidi="ar-EG"/>
        </w:rPr>
        <w:t> </w:t>
      </w:r>
      <w:r w:rsidR="007E5138" w:rsidRPr="00AB7075">
        <w:rPr>
          <w:rFonts w:hint="cs"/>
          <w:spacing w:val="-4"/>
          <w:rtl/>
          <w:lang w:bidi="ar-EG"/>
        </w:rPr>
        <w:t>(المادتان</w:t>
      </w:r>
      <w:r w:rsidR="00AB7075" w:rsidRPr="00AB7075">
        <w:rPr>
          <w:rFonts w:hint="eastAsia"/>
          <w:spacing w:val="-4"/>
          <w:rtl/>
          <w:lang w:bidi="ar-EG"/>
        </w:rPr>
        <w:t> </w:t>
      </w:r>
      <w:r w:rsidR="007E5138" w:rsidRPr="00AB7075">
        <w:rPr>
          <w:spacing w:val="-4"/>
          <w:lang w:bidi="ar-EG"/>
        </w:rPr>
        <w:t>6</w:t>
      </w:r>
      <w:r w:rsidR="00AB7075" w:rsidRPr="00AB7075">
        <w:rPr>
          <w:rFonts w:hint="eastAsia"/>
          <w:spacing w:val="-4"/>
          <w:rtl/>
          <w:lang w:bidi="ar-EG"/>
        </w:rPr>
        <w:t> </w:t>
      </w:r>
      <w:r w:rsidR="007E5138" w:rsidRPr="00AB7075">
        <w:rPr>
          <w:rFonts w:hint="cs"/>
          <w:spacing w:val="-4"/>
          <w:rtl/>
          <w:lang w:bidi="ar-EG"/>
        </w:rPr>
        <w:t>و</w:t>
      </w:r>
      <w:r w:rsidR="007E5138" w:rsidRPr="00AB7075">
        <w:rPr>
          <w:spacing w:val="-4"/>
          <w:lang w:bidi="ar-EG"/>
        </w:rPr>
        <w:t>7</w:t>
      </w:r>
      <w:r w:rsidR="007E5138" w:rsidRPr="00AB7075">
        <w:rPr>
          <w:rFonts w:hint="cs"/>
          <w:spacing w:val="-4"/>
          <w:rtl/>
          <w:lang w:bidi="ar-EG"/>
        </w:rPr>
        <w:t>).</w:t>
      </w:r>
    </w:p>
    <w:p w:rsidR="00111194" w:rsidRPr="00055115" w:rsidRDefault="00A2616B" w:rsidP="00AB7075">
      <w:pPr>
        <w:rPr>
          <w:rtl/>
          <w:lang w:bidi="ar-EG"/>
        </w:rPr>
      </w:pPr>
      <w:r>
        <w:rPr>
          <w:rFonts w:hint="cs"/>
          <w:rtl/>
          <w:lang w:bidi="ar-EG"/>
        </w:rPr>
        <w:t>ويحتوي التذييل</w:t>
      </w:r>
      <w:r w:rsidR="00AB7075">
        <w:rPr>
          <w:rFonts w:hint="eastAsia"/>
          <w:rtl/>
          <w:lang w:bidi="ar-EG"/>
        </w:rPr>
        <w:t> </w:t>
      </w:r>
      <w:r>
        <w:rPr>
          <w:lang w:bidi="ar-EG"/>
        </w:rPr>
        <w:t>30</w:t>
      </w:r>
      <w:r>
        <w:rPr>
          <w:rFonts w:hint="cs"/>
          <w:rtl/>
          <w:lang w:bidi="ar-EG"/>
        </w:rPr>
        <w:t xml:space="preserve"> كذلك على معايير مفصلة تتعلق بالتقاسم بين الخطة/القائمة وخدمات أخرى.</w:t>
      </w:r>
      <w:r w:rsidR="001964DE">
        <w:rPr>
          <w:rFonts w:hint="cs"/>
          <w:rtl/>
          <w:lang w:bidi="ar-EG"/>
        </w:rPr>
        <w:t xml:space="preserve"> </w:t>
      </w:r>
      <w:r w:rsidR="0033354C">
        <w:rPr>
          <w:rFonts w:hint="cs"/>
          <w:rtl/>
          <w:lang w:bidi="ar-EG"/>
        </w:rPr>
        <w:t>و</w:t>
      </w:r>
      <w:r w:rsidR="001964DE">
        <w:rPr>
          <w:rFonts w:hint="cs"/>
          <w:rtl/>
          <w:lang w:bidi="ar-EG"/>
        </w:rPr>
        <w:t>على وجه التحديد، يقدم</w:t>
      </w:r>
      <w:r w:rsidR="00AB7075">
        <w:rPr>
          <w:rFonts w:hint="eastAsia"/>
          <w:rtl/>
          <w:lang w:bidi="ar-EG"/>
        </w:rPr>
        <w:t> </w:t>
      </w:r>
      <w:r w:rsidR="001964DE">
        <w:rPr>
          <w:rFonts w:hint="cs"/>
          <w:rtl/>
          <w:lang w:bidi="ar-EG"/>
        </w:rPr>
        <w:t>الملحق</w:t>
      </w:r>
      <w:r w:rsidR="00AB7075">
        <w:rPr>
          <w:rFonts w:hint="eastAsia"/>
          <w:rtl/>
          <w:lang w:bidi="ar-EG"/>
        </w:rPr>
        <w:t> </w:t>
      </w:r>
      <w:r w:rsidR="001964DE">
        <w:rPr>
          <w:lang w:bidi="ar-EG"/>
        </w:rPr>
        <w:t>1</w:t>
      </w:r>
      <w:r w:rsidR="001964DE">
        <w:rPr>
          <w:rFonts w:hint="cs"/>
          <w:rtl/>
          <w:lang w:bidi="ar-EG"/>
        </w:rPr>
        <w:t xml:space="preserve"> بالتذييل </w:t>
      </w:r>
      <w:r w:rsidR="001964DE">
        <w:rPr>
          <w:lang w:bidi="ar-EG"/>
        </w:rPr>
        <w:t>30</w:t>
      </w:r>
      <w:r w:rsidR="001964DE">
        <w:rPr>
          <w:rFonts w:hint="cs"/>
          <w:rtl/>
          <w:lang w:bidi="ar-EG"/>
        </w:rPr>
        <w:t xml:space="preserve"> معايير لتحديد ما إذا كانت خدمة إحدى الإدارات تتأثر بالتعديل المقترح على خطة الإقليم </w:t>
      </w:r>
      <w:r w:rsidR="001964DE">
        <w:rPr>
          <w:lang w:bidi="ar-EG"/>
        </w:rPr>
        <w:t>2</w:t>
      </w:r>
      <w:r w:rsidR="001964DE">
        <w:rPr>
          <w:rFonts w:hint="cs"/>
          <w:rtl/>
          <w:lang w:bidi="ar-EG"/>
        </w:rPr>
        <w:t xml:space="preserve"> أو</w:t>
      </w:r>
      <w:r w:rsidR="00AB7075">
        <w:rPr>
          <w:rFonts w:hint="eastAsia"/>
          <w:rtl/>
          <w:lang w:bidi="ar-EG"/>
        </w:rPr>
        <w:t> </w:t>
      </w:r>
      <w:r w:rsidR="001964DE">
        <w:rPr>
          <w:rFonts w:hint="cs"/>
          <w:rtl/>
          <w:lang w:bidi="ar-EG"/>
        </w:rPr>
        <w:t>ب</w:t>
      </w:r>
      <w:r w:rsidR="003C6EFC">
        <w:rPr>
          <w:rFonts w:hint="cs"/>
          <w:rtl/>
          <w:lang w:bidi="ar-EG"/>
        </w:rPr>
        <w:t xml:space="preserve">اقتراح </w:t>
      </w:r>
      <w:r w:rsidR="001964DE">
        <w:rPr>
          <w:rFonts w:hint="cs"/>
          <w:rtl/>
          <w:lang w:bidi="ar-EG"/>
        </w:rPr>
        <w:t xml:space="preserve">تخصيص </w:t>
      </w:r>
      <w:r w:rsidR="003C6EFC">
        <w:rPr>
          <w:rFonts w:hint="cs"/>
          <w:rtl/>
          <w:lang w:bidi="ar-EG"/>
        </w:rPr>
        <w:t xml:space="preserve">جديد أو معدل في قائمة الإقليمين </w:t>
      </w:r>
      <w:r w:rsidR="003C6EFC">
        <w:rPr>
          <w:lang w:bidi="ar-EG"/>
        </w:rPr>
        <w:t>1</w:t>
      </w:r>
      <w:r w:rsidR="003C6EFC">
        <w:rPr>
          <w:rFonts w:hint="cs"/>
          <w:rtl/>
          <w:lang w:bidi="ar-EG"/>
        </w:rPr>
        <w:t xml:space="preserve"> و</w:t>
      </w:r>
      <w:r w:rsidR="003C6EFC">
        <w:rPr>
          <w:lang w:bidi="ar-EG"/>
        </w:rPr>
        <w:t>3</w:t>
      </w:r>
      <w:r w:rsidR="003C6EFC">
        <w:rPr>
          <w:rFonts w:hint="cs"/>
          <w:rtl/>
          <w:lang w:bidi="ar-EG"/>
        </w:rPr>
        <w:t xml:space="preserve">؛ </w:t>
      </w:r>
      <w:r w:rsidR="001D6B89">
        <w:rPr>
          <w:rFonts w:hint="cs"/>
          <w:rtl/>
          <w:lang w:bidi="ar-EG"/>
        </w:rPr>
        <w:t xml:space="preserve">ويقدم الملحق </w:t>
      </w:r>
      <w:r w:rsidR="001D6B89">
        <w:rPr>
          <w:lang w:bidi="ar-EG"/>
        </w:rPr>
        <w:t>4</w:t>
      </w:r>
      <w:r w:rsidR="001D6B89">
        <w:rPr>
          <w:rFonts w:hint="cs"/>
          <w:rtl/>
          <w:lang w:bidi="ar-EG"/>
        </w:rPr>
        <w:t xml:space="preserve"> بالتذييل </w:t>
      </w:r>
      <w:r w:rsidR="001D6B89">
        <w:rPr>
          <w:lang w:bidi="ar-EG"/>
        </w:rPr>
        <w:t>30</w:t>
      </w:r>
      <w:r w:rsidR="001D6B89">
        <w:rPr>
          <w:rFonts w:hint="cs"/>
          <w:rtl/>
          <w:lang w:bidi="ar-EG"/>
        </w:rPr>
        <w:t xml:space="preserve"> معايير لتحديد الحاجة إلى تنسيق الخدمة الثابتة الساتلية</w:t>
      </w:r>
      <w:r w:rsidR="00AB7075">
        <w:rPr>
          <w:rFonts w:hint="eastAsia"/>
          <w:rtl/>
          <w:lang w:bidi="ar-EG"/>
        </w:rPr>
        <w:t> </w:t>
      </w:r>
      <w:r w:rsidR="001D6B89">
        <w:rPr>
          <w:lang w:bidi="ar-EG"/>
        </w:rPr>
        <w:t>(FSS)</w:t>
      </w:r>
      <w:r w:rsidR="001D6B89">
        <w:rPr>
          <w:rFonts w:hint="cs"/>
          <w:rtl/>
          <w:lang w:bidi="ar-EG"/>
        </w:rPr>
        <w:t xml:space="preserve"> (أو الخدمة الإذاعية الساتلية غير الخاضعة لخطة) مع </w:t>
      </w:r>
      <w:r w:rsidR="0073339E">
        <w:rPr>
          <w:rFonts w:hint="cs"/>
          <w:rtl/>
          <w:lang w:bidi="ar-EG"/>
        </w:rPr>
        <w:t>تخصيصات الخط</w:t>
      </w:r>
      <w:r w:rsidR="0033354C">
        <w:rPr>
          <w:rFonts w:hint="cs"/>
          <w:rtl/>
          <w:lang w:bidi="ar-EG"/>
        </w:rPr>
        <w:t>ط</w:t>
      </w:r>
      <w:r w:rsidR="0073339E">
        <w:rPr>
          <w:rFonts w:hint="cs"/>
          <w:rtl/>
          <w:lang w:bidi="ar-EG"/>
        </w:rPr>
        <w:t xml:space="preserve">؛ </w:t>
      </w:r>
      <w:r w:rsidR="00055115">
        <w:rPr>
          <w:rFonts w:hint="cs"/>
          <w:rtl/>
          <w:lang w:bidi="ar-EG"/>
        </w:rPr>
        <w:t>وأخيراً يتضمن الملحق</w:t>
      </w:r>
      <w:r w:rsidR="00AB7075">
        <w:rPr>
          <w:rFonts w:hint="eastAsia"/>
          <w:rtl/>
          <w:lang w:bidi="ar-EG"/>
        </w:rPr>
        <w:t> </w:t>
      </w:r>
      <w:r w:rsidR="00055115">
        <w:rPr>
          <w:lang w:bidi="ar-EG"/>
        </w:rPr>
        <w:t>7</w:t>
      </w:r>
      <w:r w:rsidR="00055115">
        <w:rPr>
          <w:rFonts w:hint="cs"/>
          <w:rtl/>
          <w:lang w:bidi="ar-EG"/>
        </w:rPr>
        <w:t xml:space="preserve"> بالتذييل</w:t>
      </w:r>
      <w:r w:rsidR="00AB7075">
        <w:rPr>
          <w:rFonts w:hint="eastAsia"/>
          <w:rtl/>
          <w:lang w:bidi="ar-EG"/>
        </w:rPr>
        <w:t> </w:t>
      </w:r>
      <w:r w:rsidR="00055115">
        <w:rPr>
          <w:lang w:bidi="ar-EG"/>
        </w:rPr>
        <w:t>30</w:t>
      </w:r>
      <w:r w:rsidR="00055115">
        <w:rPr>
          <w:rFonts w:hint="cs"/>
          <w:rtl/>
          <w:lang w:bidi="ar-EG"/>
        </w:rPr>
        <w:t xml:space="preserve"> قيود المواقع المدارية</w:t>
      </w:r>
      <w:r w:rsidR="00BD16D6">
        <w:rPr>
          <w:rFonts w:hint="cs"/>
          <w:rtl/>
          <w:lang w:bidi="ar-EG"/>
        </w:rPr>
        <w:t xml:space="preserve"> على ت</w:t>
      </w:r>
      <w:r w:rsidR="00536289">
        <w:rPr>
          <w:rFonts w:hint="cs"/>
          <w:rtl/>
          <w:lang w:bidi="ar-EG"/>
        </w:rPr>
        <w:t>عديلات خطة أو قائمة الخدمة الإذاعية الساتلية.</w:t>
      </w:r>
    </w:p>
    <w:p w:rsidR="00111194" w:rsidRPr="00EA4BD9" w:rsidRDefault="00B12118" w:rsidP="003335C8">
      <w:pPr>
        <w:keepNext/>
        <w:keepLines/>
        <w:rPr>
          <w:rtl/>
          <w:lang w:bidi="ar-EG"/>
        </w:rPr>
      </w:pPr>
      <w:r>
        <w:rPr>
          <w:rFonts w:hint="cs"/>
          <w:rtl/>
        </w:rPr>
        <w:lastRenderedPageBreak/>
        <w:t>وتخصيصات النطاق</w:t>
      </w:r>
      <w:r w:rsidR="00AB7075">
        <w:rPr>
          <w:rFonts w:hint="eastAsia"/>
          <w:rtl/>
        </w:rPr>
        <w:t> </w:t>
      </w:r>
      <w:r>
        <w:t>Ku</w:t>
      </w:r>
      <w:r>
        <w:rPr>
          <w:rFonts w:hint="cs"/>
          <w:rtl/>
          <w:lang w:bidi="ar-EG"/>
        </w:rPr>
        <w:t xml:space="preserve"> غير منسقة عالمياً، ومن ثم</w:t>
      </w:r>
      <w:r w:rsidR="0033354C">
        <w:rPr>
          <w:rFonts w:hint="cs"/>
          <w:rtl/>
          <w:lang w:bidi="ar-EG"/>
        </w:rPr>
        <w:t>، فعلى سبيل المثال</w:t>
      </w:r>
      <w:r>
        <w:rPr>
          <w:rFonts w:hint="cs"/>
          <w:rtl/>
          <w:lang w:bidi="ar-EG"/>
        </w:rPr>
        <w:t xml:space="preserve"> </w:t>
      </w:r>
      <w:r w:rsidR="00F806E6">
        <w:rPr>
          <w:rFonts w:hint="cs"/>
          <w:rtl/>
          <w:lang w:bidi="ar-EG"/>
        </w:rPr>
        <w:t xml:space="preserve">إن </w:t>
      </w:r>
      <w:r>
        <w:rPr>
          <w:rFonts w:hint="cs"/>
          <w:rtl/>
          <w:lang w:bidi="ar-EG"/>
        </w:rPr>
        <w:t>المدى</w:t>
      </w:r>
      <w:r w:rsidR="00AB7075">
        <w:rPr>
          <w:rFonts w:hint="eastAsia"/>
          <w:rtl/>
          <w:lang w:bidi="ar-EG"/>
        </w:rPr>
        <w:t> </w:t>
      </w:r>
      <w:r>
        <w:rPr>
          <w:lang w:bidi="ar-EG"/>
        </w:rPr>
        <w:t>GHz 12,2-11,7</w:t>
      </w:r>
      <w:r>
        <w:rPr>
          <w:rFonts w:hint="cs"/>
          <w:rtl/>
          <w:lang w:bidi="ar-EG"/>
        </w:rPr>
        <w:t xml:space="preserve"> </w:t>
      </w:r>
      <w:r w:rsidR="0033354C">
        <w:rPr>
          <w:rFonts w:hint="cs"/>
          <w:rtl/>
          <w:lang w:bidi="ar-EG"/>
        </w:rPr>
        <w:t>موزع ل</w:t>
      </w:r>
      <w:r>
        <w:rPr>
          <w:rFonts w:hint="cs"/>
          <w:rtl/>
          <w:lang w:bidi="ar-EG"/>
        </w:rPr>
        <w:t xml:space="preserve">لخدمة الإذاعية الساتلية في الإقليم </w:t>
      </w:r>
      <w:r>
        <w:rPr>
          <w:lang w:bidi="ar-EG"/>
        </w:rPr>
        <w:t>1</w:t>
      </w:r>
      <w:r>
        <w:rPr>
          <w:rFonts w:hint="cs"/>
          <w:rtl/>
          <w:lang w:bidi="ar-EG"/>
        </w:rPr>
        <w:t xml:space="preserve"> و</w:t>
      </w:r>
      <w:r w:rsidR="00F806E6">
        <w:rPr>
          <w:rFonts w:hint="cs"/>
          <w:rtl/>
          <w:lang w:bidi="ar-EG"/>
        </w:rPr>
        <w:t>ل</w:t>
      </w:r>
      <w:r>
        <w:rPr>
          <w:rFonts w:hint="cs"/>
          <w:rtl/>
          <w:lang w:bidi="ar-EG"/>
        </w:rPr>
        <w:t xml:space="preserve">لخدمة الثابتة الساتلية في الإقليم </w:t>
      </w:r>
      <w:r>
        <w:rPr>
          <w:lang w:bidi="ar-EG"/>
        </w:rPr>
        <w:t>2</w:t>
      </w:r>
      <w:r>
        <w:rPr>
          <w:rFonts w:hint="cs"/>
          <w:rtl/>
          <w:lang w:bidi="ar-EG"/>
        </w:rPr>
        <w:t>، والمدى</w:t>
      </w:r>
      <w:r w:rsidR="00AB7075">
        <w:rPr>
          <w:rFonts w:hint="eastAsia"/>
          <w:rtl/>
          <w:lang w:bidi="ar-EG"/>
        </w:rPr>
        <w:t> </w:t>
      </w:r>
      <w:r>
        <w:rPr>
          <w:lang w:bidi="ar-EG"/>
        </w:rPr>
        <w:t>GHz 12,7-12,5</w:t>
      </w:r>
      <w:r>
        <w:rPr>
          <w:rFonts w:hint="cs"/>
          <w:rtl/>
          <w:lang w:bidi="ar-EG"/>
        </w:rPr>
        <w:t xml:space="preserve"> </w:t>
      </w:r>
      <w:r w:rsidR="00F806E6">
        <w:rPr>
          <w:rFonts w:hint="cs"/>
          <w:rtl/>
          <w:lang w:bidi="ar-EG"/>
        </w:rPr>
        <w:t>موزع</w:t>
      </w:r>
      <w:r>
        <w:rPr>
          <w:rFonts w:hint="cs"/>
          <w:rtl/>
          <w:lang w:bidi="ar-EG"/>
        </w:rPr>
        <w:t xml:space="preserve"> </w:t>
      </w:r>
      <w:r w:rsidR="00F806E6">
        <w:rPr>
          <w:rFonts w:hint="cs"/>
          <w:rtl/>
          <w:lang w:bidi="ar-EG"/>
        </w:rPr>
        <w:t>ل</w:t>
      </w:r>
      <w:r>
        <w:rPr>
          <w:rFonts w:hint="cs"/>
          <w:rtl/>
          <w:lang w:bidi="ar-EG"/>
        </w:rPr>
        <w:t>لخدمة الثابتة الساتلية في الإقليم</w:t>
      </w:r>
      <w:r w:rsidR="00AB7075">
        <w:rPr>
          <w:rFonts w:hint="eastAsia"/>
          <w:rtl/>
          <w:lang w:bidi="ar-EG"/>
        </w:rPr>
        <w:t> </w:t>
      </w:r>
      <w:r>
        <w:rPr>
          <w:lang w:bidi="ar-EG"/>
        </w:rPr>
        <w:t>1</w:t>
      </w:r>
      <w:r>
        <w:rPr>
          <w:rFonts w:hint="cs"/>
          <w:rtl/>
          <w:lang w:bidi="ar-EG"/>
        </w:rPr>
        <w:t xml:space="preserve"> و</w:t>
      </w:r>
      <w:r w:rsidR="00F806E6">
        <w:rPr>
          <w:rFonts w:hint="cs"/>
          <w:rtl/>
          <w:lang w:bidi="ar-EG"/>
        </w:rPr>
        <w:t>ل</w:t>
      </w:r>
      <w:r>
        <w:rPr>
          <w:rFonts w:hint="cs"/>
          <w:rtl/>
          <w:lang w:bidi="ar-EG"/>
        </w:rPr>
        <w:t>لخدمة</w:t>
      </w:r>
      <w:r w:rsidR="00AB7075">
        <w:rPr>
          <w:rFonts w:hint="eastAsia"/>
          <w:rtl/>
          <w:lang w:bidi="ar-EG"/>
        </w:rPr>
        <w:t> </w:t>
      </w:r>
      <w:r>
        <w:rPr>
          <w:rFonts w:hint="cs"/>
          <w:rtl/>
          <w:lang w:bidi="ar-EG"/>
        </w:rPr>
        <w:t xml:space="preserve">الإذاعية الساتلية في الإقليم </w:t>
      </w:r>
      <w:r>
        <w:rPr>
          <w:lang w:bidi="ar-EG"/>
        </w:rPr>
        <w:t>2</w:t>
      </w:r>
      <w:r>
        <w:rPr>
          <w:rFonts w:hint="cs"/>
          <w:rtl/>
          <w:lang w:bidi="ar-EG"/>
        </w:rPr>
        <w:t>، والمدى</w:t>
      </w:r>
      <w:r w:rsidR="00AB7075">
        <w:rPr>
          <w:rFonts w:hint="eastAsia"/>
          <w:rtl/>
          <w:lang w:bidi="ar-EG"/>
        </w:rPr>
        <w:t> </w:t>
      </w:r>
      <w:r>
        <w:rPr>
          <w:lang w:bidi="ar-EG"/>
        </w:rPr>
        <w:t>GHz 12,5-12,2</w:t>
      </w:r>
      <w:r>
        <w:rPr>
          <w:rFonts w:hint="cs"/>
          <w:rtl/>
          <w:lang w:bidi="ar-EG"/>
        </w:rPr>
        <w:t xml:space="preserve"> </w:t>
      </w:r>
      <w:r w:rsidR="00F806E6">
        <w:rPr>
          <w:rFonts w:hint="cs"/>
          <w:rtl/>
          <w:lang w:bidi="ar-EG"/>
        </w:rPr>
        <w:t>موزع ل</w:t>
      </w:r>
      <w:r>
        <w:rPr>
          <w:rFonts w:hint="cs"/>
          <w:rtl/>
          <w:lang w:bidi="ar-EG"/>
        </w:rPr>
        <w:t xml:space="preserve">لخدمة الإذاعية الساتلية في الإقليمين </w:t>
      </w:r>
      <w:r>
        <w:rPr>
          <w:lang w:bidi="ar-EG"/>
        </w:rPr>
        <w:t>1</w:t>
      </w:r>
      <w:r>
        <w:rPr>
          <w:rFonts w:hint="cs"/>
          <w:rtl/>
          <w:lang w:bidi="ar-EG"/>
        </w:rPr>
        <w:t xml:space="preserve"> و</w:t>
      </w:r>
      <w:r>
        <w:rPr>
          <w:lang w:bidi="ar-EG"/>
        </w:rPr>
        <w:t>2</w:t>
      </w:r>
      <w:r>
        <w:rPr>
          <w:rFonts w:hint="cs"/>
          <w:rtl/>
          <w:lang w:bidi="ar-EG"/>
        </w:rPr>
        <w:t xml:space="preserve">. </w:t>
      </w:r>
      <w:r w:rsidR="00EA4BD9">
        <w:rPr>
          <w:rFonts w:hint="cs"/>
          <w:rtl/>
          <w:lang w:bidi="ar-EG"/>
        </w:rPr>
        <w:t>ويُقصد</w:t>
      </w:r>
      <w:r w:rsidR="00AB7075">
        <w:rPr>
          <w:rFonts w:hint="eastAsia"/>
          <w:rtl/>
          <w:lang w:bidi="ar-EG"/>
        </w:rPr>
        <w:t> </w:t>
      </w:r>
      <w:r w:rsidR="00EA4BD9">
        <w:rPr>
          <w:rFonts w:hint="cs"/>
          <w:rtl/>
          <w:lang w:bidi="ar-EG"/>
        </w:rPr>
        <w:t>بقيود المواقع المدارية</w:t>
      </w:r>
      <w:r w:rsidR="00184CA4">
        <w:rPr>
          <w:rFonts w:hint="cs"/>
          <w:rtl/>
          <w:lang w:bidi="ar-EG"/>
        </w:rPr>
        <w:t xml:space="preserve"> الواردة في</w:t>
      </w:r>
      <w:r w:rsidR="00EA4BD9">
        <w:rPr>
          <w:rFonts w:hint="cs"/>
          <w:rtl/>
          <w:lang w:bidi="ar-EG"/>
        </w:rPr>
        <w:t xml:space="preserve"> </w:t>
      </w:r>
      <w:r w:rsidR="00184CA4">
        <w:rPr>
          <w:rFonts w:hint="cs"/>
          <w:rtl/>
          <w:lang w:bidi="ar-EG"/>
        </w:rPr>
        <w:t>ا</w:t>
      </w:r>
      <w:r w:rsidR="00EA4BD9">
        <w:rPr>
          <w:rFonts w:hint="cs"/>
          <w:rtl/>
          <w:lang w:bidi="ar-EG"/>
        </w:rPr>
        <w:t xml:space="preserve">لملحق </w:t>
      </w:r>
      <w:r w:rsidR="00EA4BD9">
        <w:rPr>
          <w:lang w:bidi="ar-EG"/>
        </w:rPr>
        <w:t>7</w:t>
      </w:r>
      <w:r w:rsidR="00EA4BD9">
        <w:rPr>
          <w:rFonts w:hint="cs"/>
          <w:rtl/>
          <w:lang w:bidi="ar-EG"/>
        </w:rPr>
        <w:t xml:space="preserve"> على تعديلات خطة أو قائمة الخدمة الإذاعية الساتلية تيسير </w:t>
      </w:r>
      <w:r w:rsidR="00F84450">
        <w:rPr>
          <w:rFonts w:hint="cs"/>
          <w:rtl/>
          <w:lang w:bidi="ar-EG"/>
        </w:rPr>
        <w:t>ال</w:t>
      </w:r>
      <w:r w:rsidR="00EA4BD9">
        <w:rPr>
          <w:rFonts w:hint="cs"/>
          <w:rtl/>
          <w:lang w:bidi="ar-EG"/>
        </w:rPr>
        <w:t xml:space="preserve">تقاسم </w:t>
      </w:r>
      <w:r w:rsidR="00F84450">
        <w:rPr>
          <w:rFonts w:hint="cs"/>
          <w:rtl/>
          <w:lang w:bidi="ar-EG"/>
        </w:rPr>
        <w:t xml:space="preserve">بين </w:t>
      </w:r>
      <w:r w:rsidR="00EA4BD9">
        <w:rPr>
          <w:rFonts w:hint="cs"/>
          <w:rtl/>
          <w:lang w:bidi="ar-EG"/>
        </w:rPr>
        <w:t xml:space="preserve">الخدمة الإذاعية الساتلية </w:t>
      </w:r>
      <w:r w:rsidR="00F84450">
        <w:rPr>
          <w:rFonts w:hint="cs"/>
          <w:rtl/>
          <w:lang w:bidi="ar-EG"/>
        </w:rPr>
        <w:t>و</w:t>
      </w:r>
      <w:r w:rsidR="00EA4BD9">
        <w:rPr>
          <w:rFonts w:hint="cs"/>
          <w:rtl/>
          <w:lang w:bidi="ar-EG"/>
        </w:rPr>
        <w:t xml:space="preserve">الخدمة الثابتة الساتلية في الجزء المتقاسم من القوس المدارية بين الإقليمين </w:t>
      </w:r>
      <w:r w:rsidR="00EA4BD9">
        <w:rPr>
          <w:lang w:bidi="ar-EG"/>
        </w:rPr>
        <w:t>1</w:t>
      </w:r>
      <w:r w:rsidR="00EA4BD9">
        <w:rPr>
          <w:rFonts w:hint="cs"/>
          <w:rtl/>
          <w:lang w:bidi="ar-EG"/>
        </w:rPr>
        <w:t xml:space="preserve"> و</w:t>
      </w:r>
      <w:r w:rsidR="00EA4BD9">
        <w:rPr>
          <w:lang w:bidi="ar-EG"/>
        </w:rPr>
        <w:t>2</w:t>
      </w:r>
      <w:r w:rsidR="00EA4BD9">
        <w:rPr>
          <w:rFonts w:hint="cs"/>
          <w:rtl/>
          <w:lang w:bidi="ar-EG"/>
        </w:rPr>
        <w:t xml:space="preserve"> وتُطبق </w:t>
      </w:r>
      <w:r w:rsidR="00783446">
        <w:rPr>
          <w:rFonts w:hint="cs"/>
          <w:rtl/>
          <w:lang w:bidi="ar-EG"/>
        </w:rPr>
        <w:t>بوجه خاص</w:t>
      </w:r>
      <w:r w:rsidR="00EA4BD9">
        <w:rPr>
          <w:rFonts w:hint="cs"/>
          <w:rtl/>
          <w:lang w:bidi="ar-EG"/>
        </w:rPr>
        <w:t xml:space="preserve"> على الخدمة الإذاعية الساتلية في</w:t>
      </w:r>
      <w:r w:rsidR="003335C8">
        <w:rPr>
          <w:rFonts w:hint="eastAsia"/>
          <w:rtl/>
          <w:lang w:bidi="ar-EG"/>
        </w:rPr>
        <w:t> </w:t>
      </w:r>
      <w:r w:rsidR="00EA4BD9">
        <w:rPr>
          <w:rFonts w:hint="cs"/>
          <w:rtl/>
          <w:lang w:bidi="ar-EG"/>
        </w:rPr>
        <w:t xml:space="preserve">الإقليم </w:t>
      </w:r>
      <w:r w:rsidR="00EA4BD9">
        <w:rPr>
          <w:lang w:bidi="ar-EG"/>
        </w:rPr>
        <w:t>2</w:t>
      </w:r>
      <w:r w:rsidR="00EA4BD9">
        <w:rPr>
          <w:rFonts w:hint="cs"/>
          <w:rtl/>
          <w:lang w:bidi="ar-EG"/>
        </w:rPr>
        <w:t xml:space="preserve"> في </w:t>
      </w:r>
      <w:r w:rsidR="00EA4BD9">
        <w:rPr>
          <w:lang w:bidi="ar-EG"/>
        </w:rPr>
        <w:t>GHz 12,7-12,2</w:t>
      </w:r>
      <w:r w:rsidR="00EA4BD9">
        <w:rPr>
          <w:rFonts w:hint="cs"/>
          <w:rtl/>
          <w:lang w:bidi="ar-EG"/>
        </w:rPr>
        <w:t xml:space="preserve"> و</w:t>
      </w:r>
      <w:r w:rsidR="00F23517">
        <w:rPr>
          <w:rFonts w:hint="cs"/>
          <w:rtl/>
          <w:lang w:bidi="ar-EG"/>
        </w:rPr>
        <w:t>على</w:t>
      </w:r>
      <w:r w:rsidR="00EA4BD9">
        <w:rPr>
          <w:rFonts w:hint="cs"/>
          <w:rtl/>
          <w:lang w:bidi="ar-EG"/>
        </w:rPr>
        <w:t xml:space="preserve"> الخدمة الإذاعية الساتلية في الإقليم </w:t>
      </w:r>
      <w:r w:rsidR="00EA4BD9">
        <w:rPr>
          <w:lang w:bidi="ar-EG"/>
        </w:rPr>
        <w:t>1</w:t>
      </w:r>
      <w:r w:rsidR="00EA4BD9">
        <w:rPr>
          <w:rFonts w:hint="cs"/>
          <w:rtl/>
          <w:lang w:bidi="ar-EG"/>
        </w:rPr>
        <w:t xml:space="preserve"> في </w:t>
      </w:r>
      <w:r w:rsidR="00EA4BD9">
        <w:rPr>
          <w:lang w:bidi="ar-EG"/>
        </w:rPr>
        <w:t>GHz 12,2-11,7</w:t>
      </w:r>
      <w:r w:rsidR="00EA4BD9">
        <w:rPr>
          <w:rFonts w:hint="cs"/>
          <w:rtl/>
          <w:lang w:bidi="ar-EG"/>
        </w:rPr>
        <w:t>.</w:t>
      </w:r>
    </w:p>
    <w:p w:rsidR="00111194" w:rsidRPr="00170DCB" w:rsidRDefault="00FB14E2" w:rsidP="00AB7075">
      <w:pPr>
        <w:rPr>
          <w:rtl/>
          <w:lang w:bidi="ar-EG"/>
        </w:rPr>
      </w:pPr>
      <w:r>
        <w:rPr>
          <w:rFonts w:hint="cs"/>
          <w:rtl/>
        </w:rPr>
        <w:t>وقد تم الحفاظ على</w:t>
      </w:r>
      <w:r w:rsidR="00175191">
        <w:rPr>
          <w:rFonts w:hint="cs"/>
          <w:rtl/>
        </w:rPr>
        <w:t xml:space="preserve"> قيود المواقع المدارية </w:t>
      </w:r>
      <w:r w:rsidR="00184CA4">
        <w:rPr>
          <w:rFonts w:hint="cs"/>
          <w:rtl/>
        </w:rPr>
        <w:t>الواردة في ا</w:t>
      </w:r>
      <w:r w:rsidR="00175191">
        <w:rPr>
          <w:rFonts w:hint="cs"/>
          <w:rtl/>
        </w:rPr>
        <w:t xml:space="preserve">لملحق </w:t>
      </w:r>
      <w:r w:rsidR="00175191">
        <w:t>7</w:t>
      </w:r>
      <w:r w:rsidR="00175191">
        <w:rPr>
          <w:rFonts w:hint="cs"/>
          <w:rtl/>
          <w:lang w:bidi="ar-EG"/>
        </w:rPr>
        <w:t xml:space="preserve"> في المؤتمر العالمي للاتصالات الراديوية لعام</w:t>
      </w:r>
      <w:r w:rsidR="00AB7075">
        <w:rPr>
          <w:rFonts w:hint="eastAsia"/>
          <w:rtl/>
          <w:lang w:bidi="ar-EG"/>
        </w:rPr>
        <w:t> </w:t>
      </w:r>
      <w:r w:rsidR="00175191">
        <w:rPr>
          <w:lang w:bidi="ar-EG"/>
        </w:rPr>
        <w:t>2000</w:t>
      </w:r>
      <w:r w:rsidR="00175191">
        <w:rPr>
          <w:rFonts w:hint="cs"/>
          <w:rtl/>
          <w:lang w:bidi="ar-EG"/>
        </w:rPr>
        <w:t xml:space="preserve"> (</w:t>
      </w:r>
      <w:r w:rsidR="00184CA4">
        <w:rPr>
          <w:rFonts w:hint="cs"/>
          <w:rtl/>
          <w:lang w:bidi="ar-EG"/>
        </w:rPr>
        <w:t>مؤتمر تخطيط خدمة</w:t>
      </w:r>
      <w:r w:rsidR="00AB7075">
        <w:rPr>
          <w:rFonts w:hint="eastAsia"/>
          <w:rtl/>
          <w:lang w:bidi="ar-EG"/>
        </w:rPr>
        <w:t> </w:t>
      </w:r>
      <w:r w:rsidR="00184CA4">
        <w:rPr>
          <w:rFonts w:hint="cs"/>
          <w:rtl/>
          <w:lang w:bidi="ar-EG"/>
        </w:rPr>
        <w:t xml:space="preserve">الإذاعة الساتلية </w:t>
      </w:r>
      <w:r w:rsidR="00130822">
        <w:rPr>
          <w:rFonts w:hint="cs"/>
          <w:rtl/>
          <w:lang w:bidi="ar-EG"/>
        </w:rPr>
        <w:t xml:space="preserve">الأخير الذي ركّز على الإقليمين </w:t>
      </w:r>
      <w:r w:rsidR="00130822">
        <w:rPr>
          <w:lang w:bidi="ar-EG"/>
        </w:rPr>
        <w:t>1</w:t>
      </w:r>
      <w:r w:rsidR="00130822">
        <w:rPr>
          <w:rFonts w:hint="cs"/>
          <w:rtl/>
          <w:lang w:bidi="ar-EG"/>
        </w:rPr>
        <w:t xml:space="preserve"> و</w:t>
      </w:r>
      <w:r w:rsidR="00130822">
        <w:rPr>
          <w:lang w:bidi="ar-EG"/>
        </w:rPr>
        <w:t>3</w:t>
      </w:r>
      <w:r w:rsidR="00130822">
        <w:rPr>
          <w:rFonts w:hint="cs"/>
          <w:rtl/>
          <w:lang w:bidi="ar-EG"/>
        </w:rPr>
        <w:t xml:space="preserve">) </w:t>
      </w:r>
      <w:r>
        <w:rPr>
          <w:rFonts w:hint="cs"/>
          <w:rtl/>
          <w:lang w:bidi="ar-EG"/>
        </w:rPr>
        <w:t>ويُعزى ذلك</w:t>
      </w:r>
      <w:r w:rsidR="0056246B">
        <w:rPr>
          <w:rFonts w:hint="cs"/>
          <w:rtl/>
          <w:lang w:bidi="ar-EG"/>
        </w:rPr>
        <w:t xml:space="preserve"> إلى أنه خلال مؤتمر تخطيطي، يمكن اعتماد العديد من الفواصل الجديدة مرة واحدة</w:t>
      </w:r>
      <w:r w:rsidR="0056246B" w:rsidRPr="0056246B">
        <w:rPr>
          <w:rFonts w:hint="cs"/>
          <w:rtl/>
          <w:lang w:bidi="ar-EG"/>
        </w:rPr>
        <w:t xml:space="preserve"> </w:t>
      </w:r>
      <w:r w:rsidR="0056246B">
        <w:rPr>
          <w:rFonts w:hint="cs"/>
          <w:rtl/>
          <w:lang w:bidi="ar-EG"/>
        </w:rPr>
        <w:t>للخدمة الإذاعية الساتلية، مما يمك</w:t>
      </w:r>
      <w:r w:rsidR="001E686A">
        <w:rPr>
          <w:rFonts w:hint="cs"/>
          <w:rtl/>
          <w:lang w:bidi="ar-EG"/>
        </w:rPr>
        <w:t>ّ</w:t>
      </w:r>
      <w:r w:rsidR="0056246B">
        <w:rPr>
          <w:rFonts w:hint="cs"/>
          <w:rtl/>
          <w:lang w:bidi="ar-EG"/>
        </w:rPr>
        <w:t xml:space="preserve">ن </w:t>
      </w:r>
      <w:r w:rsidR="001E686A">
        <w:rPr>
          <w:rFonts w:hint="cs"/>
          <w:rtl/>
          <w:lang w:bidi="ar-EG"/>
        </w:rPr>
        <w:t>من الحد</w:t>
      </w:r>
      <w:r w:rsidR="0056246B">
        <w:rPr>
          <w:rFonts w:hint="cs"/>
          <w:rtl/>
          <w:lang w:bidi="ar-EG"/>
        </w:rPr>
        <w:t xml:space="preserve"> بشكل كبير من نفاذ الخدمة الثابتة الساتلية </w:t>
      </w:r>
      <w:r w:rsidR="00AC3640">
        <w:rPr>
          <w:rFonts w:hint="cs"/>
          <w:rtl/>
          <w:lang w:bidi="ar-EG"/>
        </w:rPr>
        <w:t xml:space="preserve">في المستقبل </w:t>
      </w:r>
      <w:r w:rsidR="0056246B">
        <w:rPr>
          <w:rFonts w:hint="cs"/>
          <w:rtl/>
          <w:lang w:bidi="ar-EG"/>
        </w:rPr>
        <w:t>إلى الجزء المتقاسم من القوس المدارية.</w:t>
      </w:r>
      <w:r w:rsidR="00483950">
        <w:rPr>
          <w:rFonts w:hint="cs"/>
          <w:rtl/>
          <w:lang w:bidi="ar-EG"/>
        </w:rPr>
        <w:t xml:space="preserve"> وجرى تحديث بعض معايير الملحق </w:t>
      </w:r>
      <w:r w:rsidR="00483950">
        <w:rPr>
          <w:lang w:bidi="ar-EG"/>
        </w:rPr>
        <w:t>1</w:t>
      </w:r>
      <w:r w:rsidR="00483950">
        <w:rPr>
          <w:rFonts w:hint="cs"/>
          <w:rtl/>
          <w:lang w:bidi="ar-EG"/>
        </w:rPr>
        <w:t xml:space="preserve"> والملحق </w:t>
      </w:r>
      <w:r w:rsidR="00483950">
        <w:rPr>
          <w:lang w:bidi="ar-EG"/>
        </w:rPr>
        <w:t>4</w:t>
      </w:r>
      <w:r w:rsidR="00483950">
        <w:rPr>
          <w:rFonts w:hint="cs"/>
          <w:rtl/>
          <w:lang w:bidi="ar-EG"/>
        </w:rPr>
        <w:t xml:space="preserve"> بالتذييل </w:t>
      </w:r>
      <w:r w:rsidR="00483950">
        <w:rPr>
          <w:lang w:bidi="ar-EG"/>
        </w:rPr>
        <w:t>30</w:t>
      </w:r>
      <w:r w:rsidR="00483950">
        <w:rPr>
          <w:rFonts w:hint="cs"/>
          <w:rtl/>
          <w:lang w:bidi="ar-EG"/>
        </w:rPr>
        <w:t xml:space="preserve"> في المؤتمر العالمي للاتصالات الراديوية لعام </w:t>
      </w:r>
      <w:r w:rsidR="00483950">
        <w:rPr>
          <w:lang w:bidi="ar-EG"/>
        </w:rPr>
        <w:t>2003</w:t>
      </w:r>
      <w:r w:rsidR="00483950">
        <w:rPr>
          <w:rFonts w:hint="cs"/>
          <w:rtl/>
          <w:lang w:bidi="ar-EG"/>
        </w:rPr>
        <w:t>.</w:t>
      </w:r>
      <w:r w:rsidR="00EA05F6">
        <w:rPr>
          <w:rFonts w:hint="cs"/>
          <w:rtl/>
          <w:lang w:bidi="ar-EG"/>
        </w:rPr>
        <w:t xml:space="preserve"> ومنذ ذلك الحين اكتُسبت خبرة كبيرة في العمل مع الخطط والمعايير المنصوص عليها في الملحقين</w:t>
      </w:r>
      <w:r w:rsidR="00AB7075">
        <w:rPr>
          <w:rFonts w:hint="eastAsia"/>
          <w:rtl/>
          <w:lang w:bidi="ar-EG"/>
        </w:rPr>
        <w:t> </w:t>
      </w:r>
      <w:r w:rsidR="00EA05F6">
        <w:rPr>
          <w:lang w:bidi="ar-EG"/>
        </w:rPr>
        <w:t>1</w:t>
      </w:r>
      <w:r w:rsidR="00AB7075">
        <w:rPr>
          <w:rFonts w:hint="eastAsia"/>
          <w:rtl/>
          <w:lang w:bidi="ar-EG"/>
        </w:rPr>
        <w:t> </w:t>
      </w:r>
      <w:r w:rsidR="00EA05F6">
        <w:rPr>
          <w:rFonts w:hint="cs"/>
          <w:rtl/>
          <w:lang w:bidi="ar-EG"/>
        </w:rPr>
        <w:t>و</w:t>
      </w:r>
      <w:r w:rsidR="00EA05F6">
        <w:rPr>
          <w:lang w:bidi="ar-EG"/>
        </w:rPr>
        <w:t>4</w:t>
      </w:r>
      <w:r w:rsidR="00EA05F6">
        <w:rPr>
          <w:rFonts w:hint="cs"/>
          <w:rtl/>
          <w:lang w:bidi="ar-EG"/>
        </w:rPr>
        <w:t xml:space="preserve"> بالتذييل</w:t>
      </w:r>
      <w:r w:rsidR="00AB7075">
        <w:rPr>
          <w:rFonts w:hint="eastAsia"/>
          <w:rtl/>
          <w:lang w:bidi="ar-EG"/>
        </w:rPr>
        <w:t> </w:t>
      </w:r>
      <w:r w:rsidR="00EA05F6">
        <w:rPr>
          <w:lang w:bidi="ar-EG"/>
        </w:rPr>
        <w:t>30</w:t>
      </w:r>
      <w:r w:rsidR="00EA05F6">
        <w:rPr>
          <w:rFonts w:hint="cs"/>
          <w:rtl/>
          <w:lang w:bidi="ar-EG"/>
        </w:rPr>
        <w:t>.</w:t>
      </w:r>
      <w:r w:rsidR="00646E75">
        <w:rPr>
          <w:rFonts w:hint="cs"/>
          <w:rtl/>
          <w:lang w:bidi="ar-EG"/>
        </w:rPr>
        <w:t xml:space="preserve"> وليس من المؤكد </w:t>
      </w:r>
      <w:r w:rsidR="00170DCB">
        <w:rPr>
          <w:rFonts w:hint="cs"/>
          <w:rtl/>
          <w:lang w:bidi="ar-EG"/>
        </w:rPr>
        <w:t xml:space="preserve">في هذه المرحلة ما إذا كانت القيود المنصوص عليها في الملحق </w:t>
      </w:r>
      <w:r w:rsidR="00170DCB">
        <w:rPr>
          <w:lang w:bidi="ar-EG"/>
        </w:rPr>
        <w:t>7</w:t>
      </w:r>
      <w:r w:rsidR="00170DCB">
        <w:rPr>
          <w:rFonts w:hint="cs"/>
          <w:rtl/>
          <w:lang w:bidi="ar-EG"/>
        </w:rPr>
        <w:t xml:space="preserve"> بالتذييل </w:t>
      </w:r>
      <w:r w:rsidR="00170DCB">
        <w:rPr>
          <w:lang w:bidi="ar-EG"/>
        </w:rPr>
        <w:t>30</w:t>
      </w:r>
      <w:r w:rsidR="00170DCB">
        <w:rPr>
          <w:rFonts w:hint="cs"/>
          <w:rtl/>
          <w:lang w:bidi="ar-EG"/>
        </w:rPr>
        <w:t xml:space="preserve"> لا تزال </w:t>
      </w:r>
      <w:r w:rsidR="00F97225">
        <w:rPr>
          <w:rFonts w:hint="cs"/>
          <w:rtl/>
          <w:lang w:bidi="ar-EG"/>
        </w:rPr>
        <w:t>ضرورية</w:t>
      </w:r>
      <w:r w:rsidR="00170DCB">
        <w:rPr>
          <w:rFonts w:hint="cs"/>
          <w:rtl/>
          <w:lang w:bidi="ar-EG"/>
        </w:rPr>
        <w:t>، أو</w:t>
      </w:r>
      <w:r w:rsidR="00AB7075">
        <w:rPr>
          <w:rFonts w:hint="eastAsia"/>
          <w:rtl/>
          <w:lang w:bidi="ar-EG"/>
        </w:rPr>
        <w:t> </w:t>
      </w:r>
      <w:r w:rsidR="00170DCB">
        <w:rPr>
          <w:rFonts w:hint="cs"/>
          <w:rtl/>
          <w:lang w:bidi="ar-EG"/>
        </w:rPr>
        <w:t>إذا</w:t>
      </w:r>
      <w:r w:rsidR="00AB7075">
        <w:rPr>
          <w:rFonts w:hint="eastAsia"/>
          <w:rtl/>
          <w:lang w:bidi="ar-EG"/>
        </w:rPr>
        <w:t> </w:t>
      </w:r>
      <w:r w:rsidR="00170DCB">
        <w:rPr>
          <w:rFonts w:hint="cs"/>
          <w:rtl/>
          <w:lang w:bidi="ar-EG"/>
        </w:rPr>
        <w:t xml:space="preserve">كان من الممكن حذفها أو تعديلها لتوفير نفاذ إضافي إلى </w:t>
      </w:r>
      <w:r w:rsidR="00536874">
        <w:rPr>
          <w:rFonts w:hint="cs"/>
          <w:rtl/>
          <w:lang w:bidi="ar-EG"/>
        </w:rPr>
        <w:t>هذا ال</w:t>
      </w:r>
      <w:r w:rsidR="00C316EB">
        <w:rPr>
          <w:rFonts w:hint="cs"/>
          <w:rtl/>
          <w:lang w:bidi="ar-EG"/>
        </w:rPr>
        <w:t xml:space="preserve">مورد </w:t>
      </w:r>
      <w:r w:rsidR="00536874">
        <w:rPr>
          <w:rFonts w:hint="cs"/>
          <w:rtl/>
          <w:lang w:bidi="ar-EG"/>
        </w:rPr>
        <w:t>القيّم من الطيف</w:t>
      </w:r>
      <w:r w:rsidR="00170DCB">
        <w:rPr>
          <w:rFonts w:hint="cs"/>
          <w:rtl/>
          <w:lang w:bidi="ar-EG"/>
        </w:rPr>
        <w:t>.</w:t>
      </w:r>
    </w:p>
    <w:p w:rsidR="008158FF" w:rsidRDefault="00276DC5" w:rsidP="003335C8">
      <w:pPr>
        <w:pStyle w:val="Headingb"/>
        <w:keepNext w:val="0"/>
        <w:rPr>
          <w:rtl/>
        </w:rPr>
      </w:pPr>
      <w:r>
        <w:rPr>
          <w:rFonts w:hint="cs"/>
          <w:rtl/>
        </w:rPr>
        <w:t>المقترحات</w:t>
      </w:r>
    </w:p>
    <w:p w:rsidR="003335C8" w:rsidRDefault="003335C8" w:rsidP="003335C8">
      <w:pPr>
        <w:pStyle w:val="Headingb"/>
        <w:keepNext w:val="0"/>
        <w:rPr>
          <w:rtl/>
        </w:rPr>
      </w:pPr>
      <w:r>
        <w:rPr>
          <w:rtl/>
        </w:rPr>
        <w:br w:type="page"/>
      </w:r>
    </w:p>
    <w:p w:rsidR="00872057" w:rsidRDefault="009D5CD1">
      <w:pPr>
        <w:pStyle w:val="Proposal"/>
      </w:pPr>
      <w:r>
        <w:lastRenderedPageBreak/>
        <w:t>SUP</w:t>
      </w:r>
      <w:r>
        <w:tab/>
        <w:t>IAP/7A24A4/1</w:t>
      </w:r>
    </w:p>
    <w:p w:rsidR="00A21FE4" w:rsidRDefault="009D5CD1" w:rsidP="00153BAD">
      <w:pPr>
        <w:pStyle w:val="ResNo"/>
      </w:pPr>
      <w:bookmarkStart w:id="1" w:name="_Toc327956791"/>
      <w:r>
        <w:rPr>
          <w:rFonts w:hint="cs"/>
          <w:rtl/>
        </w:rPr>
        <w:t xml:space="preserve">القـرار </w:t>
      </w:r>
      <w:r w:rsidRPr="0090043D">
        <w:t>808</w:t>
      </w:r>
      <w:r w:rsidR="00276DC5">
        <w:rPr>
          <w:lang w:val="en-GB"/>
        </w:rPr>
        <w:t> </w:t>
      </w:r>
      <w:r w:rsidRPr="0041594A">
        <w:rPr>
          <w:lang w:val="en-GB"/>
        </w:rPr>
        <w:t>(WRC</w:t>
      </w:r>
      <w:r w:rsidRPr="0041594A">
        <w:rPr>
          <w:lang w:val="en-GB"/>
        </w:rPr>
        <w:noBreakHyphen/>
        <w:t>12)</w:t>
      </w:r>
      <w:bookmarkEnd w:id="1"/>
    </w:p>
    <w:p w:rsidR="00A21FE4" w:rsidRPr="0074234B" w:rsidRDefault="009D5CD1" w:rsidP="00A21FE4">
      <w:pPr>
        <w:pStyle w:val="Restitle"/>
      </w:pPr>
      <w:bookmarkStart w:id="2" w:name="_Toc327956792"/>
      <w:r w:rsidRPr="00416994">
        <w:rPr>
          <w:rFonts w:hint="cs"/>
          <w:rtl/>
        </w:rPr>
        <w:t xml:space="preserve">جدول الأعمال التمهيدي للمؤتمر العالمي للاتصالات الراديوية لعام </w:t>
      </w:r>
      <w:r w:rsidRPr="00416994">
        <w:t>201</w:t>
      </w:r>
      <w:r>
        <w:t>8</w:t>
      </w:r>
      <w:bookmarkEnd w:id="2"/>
    </w:p>
    <w:p w:rsidR="00872057" w:rsidRPr="00F82EE7" w:rsidRDefault="009D5CD1" w:rsidP="00AB7075">
      <w:pPr>
        <w:pStyle w:val="Reasons"/>
        <w:rPr>
          <w:rtl/>
          <w:lang w:bidi="ar-EG"/>
        </w:rPr>
      </w:pPr>
      <w:r>
        <w:rPr>
          <w:rtl/>
        </w:rPr>
        <w:t>الأسباب:</w:t>
      </w:r>
      <w:r>
        <w:tab/>
      </w:r>
      <w:r w:rsidR="00F82EE7">
        <w:rPr>
          <w:rFonts w:hint="cs"/>
          <w:b w:val="0"/>
          <w:bCs w:val="0"/>
          <w:rtl/>
          <w:lang w:bidi="ar-EG"/>
        </w:rPr>
        <w:t xml:space="preserve">يجب إلغاء هذا </w:t>
      </w:r>
      <w:r w:rsidR="00F97225">
        <w:rPr>
          <w:rFonts w:hint="cs"/>
          <w:b w:val="0"/>
          <w:bCs w:val="0"/>
          <w:rtl/>
          <w:lang w:bidi="ar-EG"/>
        </w:rPr>
        <w:t>القرار</w:t>
      </w:r>
      <w:r w:rsidR="00F82EE7">
        <w:rPr>
          <w:rFonts w:hint="cs"/>
          <w:b w:val="0"/>
          <w:bCs w:val="0"/>
          <w:rtl/>
          <w:lang w:bidi="ar-EG"/>
        </w:rPr>
        <w:t xml:space="preserve"> علماً أن المؤتمر العالمي للاتصالات الراديوي لعام </w:t>
      </w:r>
      <w:r w:rsidR="00F82EE7">
        <w:rPr>
          <w:b w:val="0"/>
          <w:bCs w:val="0"/>
          <w:lang w:bidi="ar-EG"/>
        </w:rPr>
        <w:t>2015</w:t>
      </w:r>
      <w:r w:rsidR="00F82EE7">
        <w:rPr>
          <w:rFonts w:hint="cs"/>
          <w:b w:val="0"/>
          <w:bCs w:val="0"/>
          <w:rtl/>
          <w:lang w:bidi="ar-EG"/>
        </w:rPr>
        <w:t xml:space="preserve"> سيضع قراراً جديداً </w:t>
      </w:r>
      <w:r w:rsidR="007F0296">
        <w:rPr>
          <w:rFonts w:hint="cs"/>
          <w:b w:val="0"/>
          <w:bCs w:val="0"/>
          <w:rtl/>
          <w:lang w:bidi="ar-EG"/>
        </w:rPr>
        <w:t>يتضمن</w:t>
      </w:r>
      <w:r w:rsidR="00F82EE7">
        <w:rPr>
          <w:rFonts w:hint="cs"/>
          <w:b w:val="0"/>
          <w:bCs w:val="0"/>
          <w:rtl/>
          <w:lang w:bidi="ar-EG"/>
        </w:rPr>
        <w:t xml:space="preserve"> جدول</w:t>
      </w:r>
      <w:r w:rsidR="00AB7075">
        <w:rPr>
          <w:rFonts w:hint="eastAsia"/>
          <w:b w:val="0"/>
          <w:bCs w:val="0"/>
          <w:rtl/>
          <w:lang w:bidi="ar-EG"/>
        </w:rPr>
        <w:t> </w:t>
      </w:r>
      <w:r w:rsidR="00F82EE7">
        <w:rPr>
          <w:rFonts w:hint="cs"/>
          <w:b w:val="0"/>
          <w:bCs w:val="0"/>
          <w:rtl/>
          <w:lang w:bidi="ar-EG"/>
        </w:rPr>
        <w:t xml:space="preserve">أعمال المؤتمر العالمي للاتصالات الراديوية لعام </w:t>
      </w:r>
      <w:r w:rsidR="00F82EE7">
        <w:rPr>
          <w:b w:val="0"/>
          <w:bCs w:val="0"/>
          <w:lang w:bidi="ar-EG"/>
        </w:rPr>
        <w:t>2019</w:t>
      </w:r>
      <w:r w:rsidR="00F82EE7">
        <w:rPr>
          <w:rFonts w:hint="cs"/>
          <w:b w:val="0"/>
          <w:bCs w:val="0"/>
          <w:rtl/>
          <w:lang w:bidi="ar-EG"/>
        </w:rPr>
        <w:t>.</w:t>
      </w:r>
    </w:p>
    <w:p w:rsidR="00872057" w:rsidRDefault="009D5CD1">
      <w:pPr>
        <w:pStyle w:val="Proposal"/>
      </w:pPr>
      <w:r>
        <w:t>ADD</w:t>
      </w:r>
      <w:r>
        <w:tab/>
        <w:t>IAP/7A24A4/2</w:t>
      </w:r>
    </w:p>
    <w:p w:rsidR="00872057" w:rsidRDefault="009D5CD1" w:rsidP="00153BAD">
      <w:pPr>
        <w:pStyle w:val="ResNo"/>
      </w:pPr>
      <w:r>
        <w:rPr>
          <w:rtl/>
        </w:rPr>
        <w:t xml:space="preserve">مشـروع قـرار جديـد </w:t>
      </w:r>
      <w:r>
        <w:t>[IAP-10D-2019]</w:t>
      </w:r>
      <w:r w:rsidR="00276DC5">
        <w:t> (WRC-15)</w:t>
      </w:r>
    </w:p>
    <w:p w:rsidR="00832387" w:rsidRDefault="00832387" w:rsidP="00AB7075">
      <w:pPr>
        <w:pStyle w:val="Restitle"/>
      </w:pPr>
      <w:bookmarkStart w:id="3" w:name="_Toc327956790"/>
      <w:r>
        <w:rPr>
          <w:rtl/>
        </w:rPr>
        <w:t>جدول أعمال المؤتمر العالمي للاتصالات الراديوية لعام</w:t>
      </w:r>
      <w:r w:rsidR="00AB7075">
        <w:rPr>
          <w:rFonts w:hint="cs"/>
          <w:rtl/>
        </w:rPr>
        <w:t> </w:t>
      </w:r>
      <w:r>
        <w:t>201</w:t>
      </w:r>
      <w:bookmarkEnd w:id="3"/>
      <w:r>
        <w:t>9</w:t>
      </w:r>
    </w:p>
    <w:p w:rsidR="00832387" w:rsidRPr="00E10C59" w:rsidRDefault="00832387" w:rsidP="00832387">
      <w:pPr>
        <w:pStyle w:val="NormalafterTitel"/>
        <w:rPr>
          <w:rtl/>
        </w:rPr>
      </w:pPr>
      <w:r w:rsidRPr="00E10C59">
        <w:rPr>
          <w:rtl/>
        </w:rPr>
        <w:t xml:space="preserve">إن المؤتمر العالمي للاتصالات الراديوية (جنيف، </w:t>
      </w:r>
      <w:r w:rsidRPr="00E10C59">
        <w:t>201</w:t>
      </w:r>
      <w:r>
        <w:t>5</w:t>
      </w:r>
      <w:r w:rsidRPr="00E10C59">
        <w:rPr>
          <w:rtl/>
        </w:rPr>
        <w:t>)،</w:t>
      </w:r>
    </w:p>
    <w:p w:rsidR="00832387" w:rsidRPr="00E10C59" w:rsidRDefault="00832387" w:rsidP="00832387">
      <w:pPr>
        <w:pStyle w:val="Call"/>
        <w:rPr>
          <w:rtl/>
        </w:rPr>
      </w:pPr>
      <w:r w:rsidRPr="00E10C59">
        <w:rPr>
          <w:rtl/>
        </w:rPr>
        <w:t>إذ يضع في اعتباره</w:t>
      </w:r>
    </w:p>
    <w:p w:rsidR="00832387" w:rsidRPr="00E10C59" w:rsidRDefault="00832387" w:rsidP="00242DFE">
      <w:pPr>
        <w:rPr>
          <w:rtl/>
          <w:lang w:bidi="ar-EG"/>
        </w:rPr>
      </w:pPr>
      <w:r w:rsidRPr="00E10C59">
        <w:rPr>
          <w:i/>
          <w:iCs/>
          <w:rtl/>
          <w:lang w:bidi="ar-EG"/>
        </w:rPr>
        <w:t xml:space="preserve"> أ )</w:t>
      </w:r>
      <w:r w:rsidRPr="00E10C59">
        <w:rPr>
          <w:rtl/>
          <w:lang w:bidi="ar-EG"/>
        </w:rPr>
        <w:tab/>
        <w:t xml:space="preserve">أنه </w:t>
      </w:r>
      <w:r w:rsidRPr="00E10C59">
        <w:rPr>
          <w:rFonts w:hint="cs"/>
          <w:rtl/>
          <w:lang w:bidi="ar-EG"/>
        </w:rPr>
        <w:t xml:space="preserve">ينبغي، </w:t>
      </w:r>
      <w:r w:rsidRPr="00E10C59">
        <w:rPr>
          <w:rtl/>
          <w:lang w:bidi="ar-EG"/>
        </w:rPr>
        <w:t xml:space="preserve">وفقاً للرقم </w:t>
      </w:r>
      <w:r w:rsidRPr="00E10C59">
        <w:rPr>
          <w:lang w:bidi="ar-EG"/>
        </w:rPr>
        <w:t>118</w:t>
      </w:r>
      <w:r w:rsidRPr="00E10C59">
        <w:rPr>
          <w:rtl/>
          <w:lang w:bidi="ar-EG"/>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E10C59">
        <w:rPr>
          <w:rFonts w:hint="cs"/>
          <w:rtl/>
          <w:lang w:bidi="ar-EG"/>
        </w:rPr>
        <w:t xml:space="preserve"> وأن على المجلس</w:t>
      </w:r>
      <w:r w:rsidRPr="00E10C59">
        <w:rPr>
          <w:rtl/>
          <w:lang w:bidi="ar-EG"/>
        </w:rPr>
        <w:t xml:space="preserve"> أن يحدد جدول الأعمال النهائي قبل</w:t>
      </w:r>
      <w:r w:rsidR="00242DFE">
        <w:rPr>
          <w:rFonts w:hint="cs"/>
          <w:rtl/>
        </w:rPr>
        <w:t> </w:t>
      </w:r>
      <w:r w:rsidRPr="00E10C59">
        <w:rPr>
          <w:rtl/>
          <w:lang w:bidi="ar-EG"/>
        </w:rPr>
        <w:t>موعد المؤتمر بسنتين؛</w:t>
      </w:r>
    </w:p>
    <w:p w:rsidR="00832387" w:rsidRPr="00E10C59" w:rsidRDefault="00832387" w:rsidP="00832387">
      <w:pPr>
        <w:rPr>
          <w:lang w:bidi="ar-EG"/>
        </w:rPr>
      </w:pPr>
      <w:r w:rsidRPr="00E10C59">
        <w:rPr>
          <w:i/>
          <w:iCs/>
          <w:rtl/>
          <w:lang w:bidi="ar-EG"/>
        </w:rPr>
        <w:t>ب)</w:t>
      </w:r>
      <w:r w:rsidRPr="00E10C59">
        <w:rPr>
          <w:rtl/>
          <w:lang w:bidi="ar-EG"/>
        </w:rPr>
        <w:tab/>
        <w:t xml:space="preserve">المادة </w:t>
      </w:r>
      <w:r w:rsidRPr="00E10C59">
        <w:rPr>
          <w:lang w:bidi="ar-EG"/>
        </w:rPr>
        <w:t>13</w:t>
      </w:r>
      <w:r w:rsidRPr="00E10C59">
        <w:rPr>
          <w:rtl/>
          <w:lang w:bidi="ar-EG"/>
        </w:rPr>
        <w:t xml:space="preserve"> من دستور الاتحاد المتعلقة باختصاصات المؤتمرات العالمية للاتصالات الراديوية ومواعيد انعقادها، والمادة</w:t>
      </w:r>
      <w:r>
        <w:rPr>
          <w:rFonts w:hint="cs"/>
          <w:rtl/>
          <w:lang w:bidi="ar-EG"/>
        </w:rPr>
        <w:t> </w:t>
      </w:r>
      <w:r w:rsidRPr="00E10C59">
        <w:rPr>
          <w:lang w:bidi="ar-EG"/>
        </w:rPr>
        <w:t>7</w:t>
      </w:r>
      <w:r w:rsidRPr="00E10C59">
        <w:rPr>
          <w:rtl/>
          <w:lang w:bidi="ar-EG"/>
        </w:rPr>
        <w:t xml:space="preserve"> من الاتفاقية </w:t>
      </w:r>
      <w:r w:rsidRPr="00E10C59">
        <w:rPr>
          <w:rFonts w:hint="cs"/>
          <w:rtl/>
          <w:lang w:bidi="ar-EG"/>
        </w:rPr>
        <w:t>المتعلقة</w:t>
      </w:r>
      <w:r w:rsidRPr="00E10C59">
        <w:rPr>
          <w:rtl/>
          <w:lang w:bidi="ar-EG"/>
        </w:rPr>
        <w:t xml:space="preserve"> بجداول أعمالها؛</w:t>
      </w:r>
    </w:p>
    <w:p w:rsidR="00832387" w:rsidRPr="00E10C59" w:rsidRDefault="00832387" w:rsidP="00AB7075">
      <w:r w:rsidRPr="00E10C59">
        <w:rPr>
          <w:i/>
          <w:iCs/>
          <w:rtl/>
          <w:lang w:bidi="ar-EG"/>
        </w:rPr>
        <w:t>ج)</w:t>
      </w:r>
      <w:r w:rsidRPr="00E10C59">
        <w:rPr>
          <w:rtl/>
          <w:lang w:bidi="ar-EG"/>
        </w:rPr>
        <w:tab/>
      </w:r>
      <w:r w:rsidRPr="00E10C59">
        <w:rPr>
          <w:rtl/>
        </w:rPr>
        <w:t>القرارات والتوصيات الصادرة عن المؤتمرات الإدارية العالمية للراديو</w:t>
      </w:r>
      <w:r w:rsidR="00AB7075">
        <w:rPr>
          <w:rFonts w:hint="cs"/>
          <w:rtl/>
        </w:rPr>
        <w:t> </w:t>
      </w:r>
      <w:r w:rsidRPr="00E10C59">
        <w:t>(WARC)</w:t>
      </w:r>
      <w:r w:rsidRPr="00E10C59">
        <w:rPr>
          <w:rtl/>
        </w:rPr>
        <w:t xml:space="preserve"> والمؤتمرات العالمية للاتصالات الراديوية</w:t>
      </w:r>
      <w:r w:rsidRPr="00E10C59">
        <w:rPr>
          <w:rFonts w:hint="eastAsia"/>
          <w:rtl/>
        </w:rPr>
        <w:t> </w:t>
      </w:r>
      <w:r w:rsidRPr="00E10C59">
        <w:t>(WRC)</w:t>
      </w:r>
      <w:r w:rsidRPr="00E10C59">
        <w:rPr>
          <w:rtl/>
        </w:rPr>
        <w:t xml:space="preserve"> السابقة في هذا الصدد،</w:t>
      </w:r>
    </w:p>
    <w:p w:rsidR="00832387" w:rsidRPr="00E10C59" w:rsidRDefault="00832387" w:rsidP="00832387">
      <w:pPr>
        <w:pStyle w:val="Call"/>
        <w:rPr>
          <w:rtl/>
        </w:rPr>
      </w:pPr>
      <w:r w:rsidRPr="00E10C59">
        <w:rPr>
          <w:rtl/>
        </w:rPr>
        <w:t>وإذ يدرك</w:t>
      </w:r>
    </w:p>
    <w:p w:rsidR="00832387" w:rsidRPr="00E10C59" w:rsidRDefault="00832387" w:rsidP="00832387">
      <w:pPr>
        <w:rPr>
          <w:rtl/>
          <w:lang w:bidi="ar-EG"/>
        </w:rPr>
      </w:pPr>
      <w:r w:rsidRPr="00E10C59">
        <w:rPr>
          <w:i/>
          <w:iCs/>
          <w:rtl/>
          <w:lang w:bidi="ar-EG"/>
        </w:rPr>
        <w:t xml:space="preserve"> أ )</w:t>
      </w:r>
      <w:r w:rsidRPr="00E10C59">
        <w:rPr>
          <w:rtl/>
          <w:lang w:bidi="ar-EG"/>
        </w:rPr>
        <w:tab/>
        <w:t xml:space="preserve">أن المؤتمر </w:t>
      </w:r>
      <w:r w:rsidRPr="00E10C59">
        <w:rPr>
          <w:rFonts w:hint="cs"/>
          <w:rtl/>
          <w:lang w:bidi="ar-EG"/>
        </w:rPr>
        <w:t xml:space="preserve">العالمي للاتصالات الراديوية لعام </w:t>
      </w:r>
      <w:r w:rsidRPr="00E10C59">
        <w:rPr>
          <w:lang w:bidi="ar-EG"/>
        </w:rPr>
        <w:t>201</w:t>
      </w:r>
      <w:r>
        <w:rPr>
          <w:lang w:bidi="ar-EG"/>
        </w:rPr>
        <w:t>5</w:t>
      </w:r>
      <w:r w:rsidRPr="00E10C59">
        <w:rPr>
          <w:rFonts w:hint="cs"/>
          <w:rtl/>
          <w:lang w:bidi="ar-SY"/>
        </w:rPr>
        <w:t xml:space="preserve"> </w:t>
      </w:r>
      <w:r w:rsidRPr="00E10C59">
        <w:rPr>
          <w:rtl/>
          <w:lang w:bidi="ar-EG"/>
        </w:rPr>
        <w:t xml:space="preserve">حدد عدداً من المسائل العاجلة التي تحتاج إلى مزيد من الدراسة في المؤتمر العالمي للاتصالات الراديوية لعام </w:t>
      </w:r>
      <w:r w:rsidRPr="00E10C59">
        <w:rPr>
          <w:lang w:bidi="ar-EG"/>
        </w:rPr>
        <w:t>201</w:t>
      </w:r>
      <w:r>
        <w:rPr>
          <w:lang w:bidi="ar-EG"/>
        </w:rPr>
        <w:t>9</w:t>
      </w:r>
      <w:r w:rsidRPr="00E10C59">
        <w:rPr>
          <w:rtl/>
          <w:lang w:bidi="ar-EG"/>
        </w:rPr>
        <w:t>؛</w:t>
      </w:r>
    </w:p>
    <w:p w:rsidR="00832387" w:rsidRPr="00E10C59" w:rsidRDefault="00832387" w:rsidP="00832387">
      <w:pPr>
        <w:rPr>
          <w:lang w:bidi="ar-EG"/>
        </w:rPr>
      </w:pPr>
      <w:r w:rsidRPr="00E10C59">
        <w:rPr>
          <w:i/>
          <w:iCs/>
          <w:rtl/>
          <w:lang w:bidi="ar-EG"/>
        </w:rPr>
        <w:t>ب)</w:t>
      </w:r>
      <w:r w:rsidRPr="00E10C59">
        <w:rPr>
          <w:rtl/>
          <w:lang w:bidi="ar-EG"/>
        </w:rPr>
        <w:tab/>
        <w:t>أنه</w:t>
      </w:r>
      <w:r w:rsidRPr="00E10C59">
        <w:rPr>
          <w:rFonts w:hint="cs"/>
          <w:rtl/>
          <w:lang w:bidi="ar-EG"/>
        </w:rPr>
        <w:t xml:space="preserve"> </w:t>
      </w:r>
      <w:r w:rsidRPr="00E10C59">
        <w:rPr>
          <w:rtl/>
          <w:lang w:bidi="ar-EG"/>
        </w:rPr>
        <w:t>لم يكن في المستطاع</w:t>
      </w:r>
      <w:r w:rsidRPr="00E10C59">
        <w:rPr>
          <w:rFonts w:hint="cs"/>
          <w:rtl/>
          <w:lang w:bidi="ar-EG"/>
        </w:rPr>
        <w:t>،</w:t>
      </w:r>
      <w:r w:rsidRPr="00E10C59">
        <w:rPr>
          <w:rtl/>
          <w:lang w:bidi="ar-EG"/>
        </w:rPr>
        <w:t xml:space="preserve"> لدى إعداد جدول الأعمال هذا، إدراج </w:t>
      </w:r>
      <w:r w:rsidRPr="00E10C59">
        <w:rPr>
          <w:rFonts w:hint="cs"/>
          <w:rtl/>
          <w:lang w:bidi="ar-EG"/>
        </w:rPr>
        <w:t>بعض</w:t>
      </w:r>
      <w:r w:rsidRPr="00E10C59">
        <w:rPr>
          <w:rtl/>
          <w:lang w:bidi="ar-EG"/>
        </w:rPr>
        <w:t xml:space="preserve"> البنود التي اقترحتها الإدارات وكان لا</w:t>
      </w:r>
      <w:r w:rsidRPr="00E10C59">
        <w:rPr>
          <w:rFonts w:hint="cs"/>
          <w:rtl/>
          <w:lang w:bidi="ar-EG"/>
        </w:rPr>
        <w:t> </w:t>
      </w:r>
      <w:r w:rsidRPr="00E10C59">
        <w:rPr>
          <w:rtl/>
          <w:lang w:bidi="ar-EG"/>
        </w:rPr>
        <w:t>بد من تأجيلها لإدراجها في جداول أعمال مؤتمرات قادمة</w:t>
      </w:r>
      <w:r w:rsidRPr="00E10C59">
        <w:rPr>
          <w:rFonts w:hint="cs"/>
          <w:rtl/>
          <w:lang w:bidi="ar-EG"/>
        </w:rPr>
        <w:t>،</w:t>
      </w:r>
    </w:p>
    <w:p w:rsidR="00832387" w:rsidRPr="00E10C59" w:rsidRDefault="00832387" w:rsidP="00832387">
      <w:pPr>
        <w:pStyle w:val="Call"/>
        <w:rPr>
          <w:rtl/>
        </w:rPr>
      </w:pPr>
      <w:r w:rsidRPr="00E10C59">
        <w:rPr>
          <w:rtl/>
        </w:rPr>
        <w:t>يقـرر</w:t>
      </w:r>
    </w:p>
    <w:p w:rsidR="00832387" w:rsidRPr="00E10C59" w:rsidRDefault="00832387" w:rsidP="00832387">
      <w:pPr>
        <w:rPr>
          <w:spacing w:val="-2"/>
          <w:rtl/>
          <w:lang w:bidi="ar-EG"/>
        </w:rPr>
      </w:pPr>
      <w:r w:rsidRPr="00E10C59">
        <w:rPr>
          <w:spacing w:val="-2"/>
          <w:rtl/>
          <w:lang w:bidi="ar-EG"/>
        </w:rPr>
        <w:t>أن يوصي المجلس بعقد مؤتمر عالمي للاتصالات الراديوية في </w:t>
      </w:r>
      <w:r w:rsidRPr="00E10C59">
        <w:rPr>
          <w:rFonts w:hint="cs"/>
          <w:spacing w:val="-2"/>
          <w:rtl/>
          <w:lang w:bidi="ar-EG"/>
        </w:rPr>
        <w:t>عام</w:t>
      </w:r>
      <w:r w:rsidRPr="00E10C59">
        <w:rPr>
          <w:spacing w:val="-2"/>
          <w:rtl/>
          <w:lang w:bidi="ar-EG"/>
        </w:rPr>
        <w:t xml:space="preserve"> </w:t>
      </w:r>
      <w:r w:rsidRPr="00E10C59">
        <w:rPr>
          <w:spacing w:val="-2"/>
          <w:lang w:bidi="ar-EG"/>
        </w:rPr>
        <w:t>2015</w:t>
      </w:r>
      <w:r w:rsidRPr="00E10C59">
        <w:rPr>
          <w:spacing w:val="-2"/>
          <w:rtl/>
          <w:lang w:bidi="ar-EG"/>
        </w:rPr>
        <w:t xml:space="preserve"> لمدة </w:t>
      </w:r>
      <w:r w:rsidRPr="00E10C59">
        <w:rPr>
          <w:rFonts w:hint="cs"/>
          <w:spacing w:val="-2"/>
          <w:rtl/>
          <w:lang w:bidi="ar-EG"/>
        </w:rPr>
        <w:t xml:space="preserve">أقصاها </w:t>
      </w:r>
      <w:r w:rsidRPr="00E10C59">
        <w:rPr>
          <w:spacing w:val="-2"/>
          <w:rtl/>
          <w:lang w:bidi="ar-EG"/>
        </w:rPr>
        <w:t xml:space="preserve">أربعة أسابيع، </w:t>
      </w:r>
      <w:r w:rsidRPr="00E10C59">
        <w:rPr>
          <w:rFonts w:hint="cs"/>
          <w:spacing w:val="-2"/>
          <w:rtl/>
          <w:lang w:bidi="ar-EG"/>
        </w:rPr>
        <w:t>يكون له جدول الأعمال التالي</w:t>
      </w:r>
      <w:r w:rsidRPr="00E10C59">
        <w:rPr>
          <w:spacing w:val="-2"/>
          <w:rtl/>
          <w:lang w:bidi="ar-EG"/>
        </w:rPr>
        <w:t>:</w:t>
      </w:r>
    </w:p>
    <w:p w:rsidR="00832387" w:rsidRPr="00E10C59" w:rsidRDefault="00832387" w:rsidP="00832387">
      <w:pPr>
        <w:rPr>
          <w:lang w:bidi="ar-EG"/>
        </w:rPr>
      </w:pPr>
      <w:r w:rsidRPr="00E10C59">
        <w:rPr>
          <w:lang w:bidi="ar-EG"/>
        </w:rPr>
        <w:t>1</w:t>
      </w:r>
      <w:r w:rsidRPr="00E10C59">
        <w:rPr>
          <w:rtl/>
          <w:lang w:bidi="ar-EG"/>
        </w:rPr>
        <w:tab/>
        <w:t xml:space="preserve">النظر في البنود التالية واتخاذ التدابير اللازمة بشأنها، </w:t>
      </w:r>
      <w:r w:rsidRPr="00E10C59">
        <w:rPr>
          <w:rFonts w:hint="cs"/>
          <w:rtl/>
          <w:lang w:bidi="ar-EG"/>
        </w:rPr>
        <w:t xml:space="preserve">وذلك </w:t>
      </w:r>
      <w:r w:rsidRPr="00E10C59">
        <w:rPr>
          <w:rtl/>
          <w:lang w:bidi="ar-EG"/>
        </w:rPr>
        <w:t>على أساس المقترحات المقدمة من الإدارات</w:t>
      </w:r>
      <w:r w:rsidRPr="00E10C59">
        <w:rPr>
          <w:rFonts w:hint="cs"/>
          <w:rtl/>
          <w:lang w:bidi="ar-EG"/>
        </w:rPr>
        <w:t>،</w:t>
      </w:r>
      <w:r w:rsidRPr="00E10C59">
        <w:rPr>
          <w:rtl/>
          <w:lang w:bidi="ar-EG"/>
        </w:rPr>
        <w:t xml:space="preserve"> مع</w:t>
      </w:r>
      <w:r w:rsidRPr="00E10C59">
        <w:rPr>
          <w:rFonts w:hint="cs"/>
          <w:rtl/>
          <w:lang w:bidi="ar-EG"/>
        </w:rPr>
        <w:t> </w:t>
      </w:r>
      <w:r w:rsidRPr="00E10C59">
        <w:rPr>
          <w:rtl/>
          <w:lang w:bidi="ar-EG"/>
        </w:rPr>
        <w:t xml:space="preserve">مراعاة نتائج المؤتمر العالمي للاتصالات الراديوية لعام </w:t>
      </w:r>
      <w:r w:rsidRPr="00E10C59">
        <w:rPr>
          <w:lang w:bidi="ar-EG"/>
        </w:rPr>
        <w:t>201</w:t>
      </w:r>
      <w:r>
        <w:rPr>
          <w:lang w:bidi="ar-EG"/>
        </w:rPr>
        <w:t>5</w:t>
      </w:r>
      <w:r w:rsidRPr="00E10C59">
        <w:rPr>
          <w:rtl/>
          <w:lang w:bidi="ar-EG"/>
        </w:rPr>
        <w:t xml:space="preserve"> وتقرير الاجتماع التحضيري للمؤتمر، والمراعاة الواجبة لاحتياجات الخدمات القائمة والمستقبلية في النطاقات </w:t>
      </w:r>
      <w:r w:rsidRPr="00E10C59">
        <w:rPr>
          <w:rFonts w:hint="cs"/>
          <w:rtl/>
          <w:lang w:bidi="ar-EG"/>
        </w:rPr>
        <w:t>قيد النظر</w:t>
      </w:r>
      <w:r w:rsidRPr="00E10C59">
        <w:rPr>
          <w:rtl/>
          <w:lang w:bidi="ar-EG"/>
        </w:rPr>
        <w:t>:</w:t>
      </w:r>
    </w:p>
    <w:p w:rsidR="00832387" w:rsidRPr="00B61AC0" w:rsidRDefault="002D06BD" w:rsidP="00064C23">
      <w:pPr>
        <w:rPr>
          <w:rtl/>
          <w:lang w:bidi="ar-EG"/>
        </w:rPr>
      </w:pPr>
      <w:r>
        <w:rPr>
          <w:lang w:bidi="ar-EG"/>
        </w:rPr>
        <w:lastRenderedPageBreak/>
        <w:t>.1</w:t>
      </w:r>
      <w:r>
        <w:rPr>
          <w:rFonts w:hint="cs"/>
          <w:rtl/>
          <w:lang w:bidi="ar-EG"/>
        </w:rPr>
        <w:t xml:space="preserve"> [التذييل </w:t>
      </w:r>
      <w:r>
        <w:rPr>
          <w:lang w:bidi="ar-EG"/>
        </w:rPr>
        <w:t>30</w:t>
      </w:r>
      <w:r>
        <w:rPr>
          <w:rFonts w:hint="cs"/>
          <w:rtl/>
          <w:lang w:bidi="ar-EG"/>
        </w:rPr>
        <w:t>]</w:t>
      </w:r>
      <w:r>
        <w:rPr>
          <w:rtl/>
          <w:lang w:bidi="ar-EG"/>
        </w:rPr>
        <w:tab/>
      </w:r>
      <w:r w:rsidR="001A2783">
        <w:rPr>
          <w:rFonts w:hint="cs"/>
          <w:rtl/>
          <w:lang w:bidi="ar-EG"/>
        </w:rPr>
        <w:t xml:space="preserve">استعراض الحاجة إلى حدود المواقع المدارية على تعديلات خطط </w:t>
      </w:r>
      <w:r w:rsidR="00694EF7">
        <w:rPr>
          <w:rFonts w:hint="cs"/>
          <w:rtl/>
          <w:lang w:bidi="ar-EG"/>
        </w:rPr>
        <w:t>وقوائم</w:t>
      </w:r>
      <w:r w:rsidR="001A2783">
        <w:rPr>
          <w:rFonts w:hint="cs"/>
          <w:rtl/>
          <w:lang w:bidi="ar-EG"/>
        </w:rPr>
        <w:t xml:space="preserve"> الخدمة الإذاعية الساتلية الواردة في</w:t>
      </w:r>
      <w:r w:rsidR="00064C23">
        <w:rPr>
          <w:rFonts w:hint="eastAsia"/>
          <w:rtl/>
          <w:lang w:bidi="ar-EG"/>
        </w:rPr>
        <w:t> </w:t>
      </w:r>
      <w:r w:rsidR="001A2783">
        <w:rPr>
          <w:rFonts w:hint="cs"/>
          <w:rtl/>
          <w:lang w:bidi="ar-EG"/>
        </w:rPr>
        <w:t>الملحق</w:t>
      </w:r>
      <w:r w:rsidR="00064C23">
        <w:rPr>
          <w:rFonts w:hint="eastAsia"/>
          <w:rtl/>
          <w:lang w:bidi="ar-EG"/>
        </w:rPr>
        <w:t> </w:t>
      </w:r>
      <w:r w:rsidR="001A2783">
        <w:rPr>
          <w:lang w:bidi="ar-EG"/>
        </w:rPr>
        <w:t>7</w:t>
      </w:r>
      <w:r w:rsidR="001A2783">
        <w:rPr>
          <w:rFonts w:hint="cs"/>
          <w:rtl/>
          <w:lang w:bidi="ar-EG"/>
        </w:rPr>
        <w:t xml:space="preserve"> بالتذييل </w:t>
      </w:r>
      <w:r w:rsidR="001A2783" w:rsidRPr="00BF3EEA">
        <w:rPr>
          <w:b/>
          <w:bCs/>
          <w:lang w:bidi="ar-EG"/>
        </w:rPr>
        <w:t>30</w:t>
      </w:r>
      <w:r w:rsidR="001A2783">
        <w:rPr>
          <w:rFonts w:hint="cs"/>
          <w:rtl/>
          <w:lang w:bidi="ar-EG"/>
        </w:rPr>
        <w:t xml:space="preserve">، </w:t>
      </w:r>
      <w:r w:rsidR="00E22B70">
        <w:rPr>
          <w:rFonts w:hint="cs"/>
          <w:rtl/>
          <w:lang w:bidi="ar-EG"/>
        </w:rPr>
        <w:t xml:space="preserve">وإجراء الدراسات اللازمة والنظر في التعديلات الممكنة على الملحق </w:t>
      </w:r>
      <w:r w:rsidR="00E22B70">
        <w:rPr>
          <w:lang w:bidi="ar-EG"/>
        </w:rPr>
        <w:t>7</w:t>
      </w:r>
      <w:r w:rsidR="00E22B70">
        <w:rPr>
          <w:rFonts w:hint="cs"/>
          <w:rtl/>
          <w:lang w:bidi="ar-EG"/>
        </w:rPr>
        <w:t xml:space="preserve"> بالتذييل</w:t>
      </w:r>
      <w:r w:rsidR="00064C23">
        <w:rPr>
          <w:rFonts w:hint="eastAsia"/>
          <w:rtl/>
          <w:lang w:bidi="ar-EG"/>
        </w:rPr>
        <w:t> </w:t>
      </w:r>
      <w:r w:rsidR="00E22B70" w:rsidRPr="00064C23">
        <w:rPr>
          <w:b/>
          <w:bCs/>
          <w:lang w:bidi="ar-EG"/>
        </w:rPr>
        <w:t>30</w:t>
      </w:r>
      <w:r w:rsidR="00E22B70">
        <w:rPr>
          <w:rFonts w:hint="cs"/>
          <w:rtl/>
          <w:lang w:bidi="ar-EG"/>
        </w:rPr>
        <w:t xml:space="preserve"> وفقاً </w:t>
      </w:r>
      <w:r w:rsidR="00B61AC0">
        <w:rPr>
          <w:rFonts w:hint="cs"/>
          <w:rtl/>
          <w:lang w:bidi="ar-EG"/>
        </w:rPr>
        <w:t>للقرار</w:t>
      </w:r>
      <w:r w:rsidR="00064C23">
        <w:rPr>
          <w:rFonts w:hint="cs"/>
          <w:rtl/>
          <w:lang w:bidi="ar-EG"/>
        </w:rPr>
        <w:t> </w:t>
      </w:r>
      <w:r w:rsidR="00B61AC0" w:rsidRPr="00764892">
        <w:rPr>
          <w:b/>
          <w:szCs w:val="24"/>
        </w:rPr>
        <w:t>[</w:t>
      </w:r>
      <w:r w:rsidR="00B61AC0" w:rsidRPr="00BD640C">
        <w:rPr>
          <w:szCs w:val="24"/>
        </w:rPr>
        <w:t>IAP</w:t>
      </w:r>
      <w:r w:rsidR="00064C23">
        <w:rPr>
          <w:szCs w:val="24"/>
        </w:rPr>
        <w:noBreakHyphen/>
      </w:r>
      <w:r w:rsidR="00B61AC0" w:rsidRPr="00BD640C">
        <w:rPr>
          <w:szCs w:val="24"/>
        </w:rPr>
        <w:t>10</w:t>
      </w:r>
      <w:r w:rsidR="00B61AC0">
        <w:rPr>
          <w:szCs w:val="24"/>
        </w:rPr>
        <w:t>D</w:t>
      </w:r>
      <w:r w:rsidR="00064C23">
        <w:rPr>
          <w:szCs w:val="24"/>
        </w:rPr>
        <w:noBreakHyphen/>
      </w:r>
      <w:r w:rsidR="00B61AC0" w:rsidRPr="00BD640C">
        <w:rPr>
          <w:szCs w:val="24"/>
        </w:rPr>
        <w:t>APPENDIX30</w:t>
      </w:r>
      <w:r w:rsidR="00B61AC0" w:rsidRPr="00764892">
        <w:rPr>
          <w:b/>
          <w:szCs w:val="24"/>
        </w:rPr>
        <w:t>] (WRC</w:t>
      </w:r>
      <w:r w:rsidR="00B61AC0" w:rsidRPr="00764892">
        <w:rPr>
          <w:b/>
          <w:szCs w:val="24"/>
        </w:rPr>
        <w:noBreakHyphen/>
        <w:t>15)</w:t>
      </w:r>
      <w:r w:rsidR="00B61AC0">
        <w:rPr>
          <w:rFonts w:hint="cs"/>
          <w:b/>
          <w:szCs w:val="24"/>
          <w:rtl/>
        </w:rPr>
        <w:t>؛</w:t>
      </w:r>
    </w:p>
    <w:p w:rsidR="00832387" w:rsidRDefault="00832387" w:rsidP="00832387">
      <w:r>
        <w:t>2</w:t>
      </w:r>
      <w:r>
        <w:rPr>
          <w:rtl/>
          <w:lang w:bidi="ar-EG"/>
        </w:rPr>
        <w:tab/>
      </w:r>
      <w:r w:rsidRPr="00457A52">
        <w:rPr>
          <w:rFonts w:hint="cs"/>
          <w:rtl/>
        </w:rPr>
        <w:t>فحص توصيات قطاع الاتصالات الراديوية المراجعة والمضمنة بالإحالة</w:t>
      </w:r>
      <w:r>
        <w:rPr>
          <w:rFonts w:hint="cs"/>
          <w:rtl/>
        </w:rPr>
        <w:t xml:space="preserve"> في </w:t>
      </w:r>
      <w:r w:rsidRPr="00457A52">
        <w:rPr>
          <w:rFonts w:hint="cs"/>
          <w:rtl/>
        </w:rPr>
        <w:t xml:space="preserve">لوائح الراديو، والتي تقدمت بها جمعية الاتصالات الراديوية، وفقاً للقرار </w:t>
      </w:r>
      <w:r w:rsidRPr="00457A52">
        <w:rPr>
          <w:b/>
          <w:bCs/>
          <w:lang w:bidi="ar-SY"/>
        </w:rPr>
        <w:t>28 (Rev.WRC-03)</w:t>
      </w:r>
      <w:r w:rsidRPr="00457A52">
        <w:rPr>
          <w:rFonts w:hint="cs"/>
          <w:rtl/>
        </w:rPr>
        <w:t>، والبت</w:t>
      </w:r>
      <w:r>
        <w:rPr>
          <w:rFonts w:hint="cs"/>
          <w:rtl/>
        </w:rPr>
        <w:t xml:space="preserve"> في </w:t>
      </w:r>
      <w:r w:rsidRPr="00457A52">
        <w:rPr>
          <w:rFonts w:hint="cs"/>
          <w:rtl/>
        </w:rPr>
        <w:t>ضرورة تحديث الإحالات ذات الصلة</w:t>
      </w:r>
      <w:r>
        <w:rPr>
          <w:rFonts w:hint="cs"/>
          <w:rtl/>
        </w:rPr>
        <w:t xml:space="preserve"> في </w:t>
      </w:r>
      <w:r w:rsidRPr="00457A52">
        <w:rPr>
          <w:rFonts w:hint="cs"/>
          <w:rtl/>
        </w:rPr>
        <w:t>لوائح الراديو أم</w:t>
      </w:r>
      <w:r w:rsidRPr="00457A52">
        <w:rPr>
          <w:rFonts w:hint="eastAsia"/>
          <w:rtl/>
        </w:rPr>
        <w:t> </w:t>
      </w:r>
      <w:r w:rsidRPr="00457A52">
        <w:rPr>
          <w:rFonts w:hint="cs"/>
          <w:rtl/>
        </w:rPr>
        <w:t>لا، وفقاً للمبادئ الواردة</w:t>
      </w:r>
      <w:r>
        <w:rPr>
          <w:rFonts w:hint="cs"/>
          <w:rtl/>
        </w:rPr>
        <w:t xml:space="preserve"> في </w:t>
      </w:r>
      <w:r w:rsidRPr="00457A52">
        <w:rPr>
          <w:rFonts w:hint="cs"/>
          <w:rtl/>
        </w:rPr>
        <w:t xml:space="preserve">الملحق </w:t>
      </w:r>
      <w:r w:rsidRPr="00457A52">
        <w:rPr>
          <w:lang w:bidi="ar-SY"/>
        </w:rPr>
        <w:t>1</w:t>
      </w:r>
      <w:r w:rsidRPr="00457A52">
        <w:rPr>
          <w:rFonts w:hint="cs"/>
          <w:rtl/>
        </w:rPr>
        <w:t xml:space="preserve"> بالقرار </w:t>
      </w:r>
      <w:r w:rsidRPr="00457A52">
        <w:rPr>
          <w:b/>
          <w:bCs/>
          <w:lang w:bidi="ar-SY"/>
        </w:rPr>
        <w:t>27 (Rev.WRC-12)</w:t>
      </w:r>
      <w:r w:rsidRPr="00457A52">
        <w:rPr>
          <w:rFonts w:hint="cs"/>
          <w:rtl/>
        </w:rPr>
        <w:t>؛</w:t>
      </w:r>
    </w:p>
    <w:p w:rsidR="00832387" w:rsidRDefault="00832387" w:rsidP="00832387">
      <w:r>
        <w:rPr>
          <w:lang w:bidi="ar-EG"/>
        </w:rPr>
        <w:t>3</w:t>
      </w:r>
      <w:r>
        <w:rPr>
          <w:rtl/>
          <w:lang w:bidi="ar-EG"/>
        </w:rPr>
        <w:tab/>
      </w:r>
      <w:r w:rsidRPr="00054D3F">
        <w:rPr>
          <w:rFonts w:hint="cs"/>
          <w:rtl/>
        </w:rPr>
        <w:t>النظر فيما قد يترتب من تغييرات أو تعديلات في لوائح الراديو نتيجة للقرارات التي يتخذها المؤتمر؛</w:t>
      </w:r>
    </w:p>
    <w:p w:rsidR="00832387" w:rsidRDefault="00832387" w:rsidP="00832387">
      <w:r>
        <w:t>4</w:t>
      </w:r>
      <w:r>
        <w:rPr>
          <w:rtl/>
          <w:lang w:bidi="ar-EG"/>
        </w:rPr>
        <w:tab/>
      </w:r>
      <w:r w:rsidRPr="00054D3F">
        <w:rPr>
          <w:rFonts w:hint="cs"/>
          <w:rtl/>
        </w:rPr>
        <w:t xml:space="preserve">استعراض القرارات والتوصيات الصادرة عن المؤتمرات السابقة، وفقاً للقرار </w:t>
      </w:r>
      <w:r w:rsidRPr="00054D3F">
        <w:rPr>
          <w:b/>
          <w:bCs/>
          <w:lang w:bidi="ar-EG"/>
        </w:rPr>
        <w:t>95 (Rev.WRC-07)</w:t>
      </w:r>
      <w:r w:rsidRPr="00054D3F">
        <w:rPr>
          <w:rFonts w:hint="cs"/>
          <w:rtl/>
        </w:rPr>
        <w:t>، للنظر في إمكانية مراجعتها أو استبدالها أو إلغائها؛</w:t>
      </w:r>
    </w:p>
    <w:p w:rsidR="00832387" w:rsidRPr="00054D3F" w:rsidRDefault="00832387" w:rsidP="00832387">
      <w:pPr>
        <w:rPr>
          <w:lang w:bidi="ar-EG"/>
        </w:rPr>
      </w:pPr>
      <w:r>
        <w:t>5</w:t>
      </w:r>
      <w:r>
        <w:rPr>
          <w:rtl/>
          <w:lang w:bidi="ar-EG"/>
        </w:rPr>
        <w:tab/>
      </w:r>
      <w:r w:rsidRPr="00054D3F">
        <w:rPr>
          <w:rFonts w:hint="cs"/>
          <w:rtl/>
        </w:rPr>
        <w:t xml:space="preserve">استعراض تقرير جمعية الاتصالات الراديوية المقدم وفقاً للرقمين </w:t>
      </w:r>
      <w:r w:rsidRPr="00054D3F">
        <w:rPr>
          <w:lang w:bidi="ar-EG"/>
        </w:rPr>
        <w:t>135</w:t>
      </w:r>
      <w:r w:rsidRPr="00054D3F">
        <w:rPr>
          <w:rFonts w:hint="cs"/>
          <w:rtl/>
        </w:rPr>
        <w:t xml:space="preserve"> و</w:t>
      </w:r>
      <w:r w:rsidRPr="00054D3F">
        <w:rPr>
          <w:lang w:bidi="ar-EG"/>
        </w:rPr>
        <w:t>136</w:t>
      </w:r>
      <w:r w:rsidRPr="00054D3F">
        <w:rPr>
          <w:rFonts w:hint="cs"/>
          <w:rtl/>
        </w:rPr>
        <w:t xml:space="preserve"> من الاتفاقية واتخاذ التدابير المناسبة</w:t>
      </w:r>
      <w:r w:rsidRPr="00054D3F">
        <w:rPr>
          <w:rFonts w:hint="eastAsia"/>
          <w:rtl/>
        </w:rPr>
        <w:t> </w:t>
      </w:r>
      <w:r w:rsidRPr="00054D3F">
        <w:rPr>
          <w:rFonts w:hint="cs"/>
          <w:rtl/>
        </w:rPr>
        <w:t>بشأنه؛</w:t>
      </w:r>
    </w:p>
    <w:p w:rsidR="00832387" w:rsidRDefault="00832387" w:rsidP="00832387">
      <w:r>
        <w:t>6</w:t>
      </w:r>
      <w:r>
        <w:rPr>
          <w:rtl/>
          <w:lang w:bidi="ar-EG"/>
        </w:rPr>
        <w:tab/>
      </w:r>
      <w:r w:rsidRPr="00054D3F">
        <w:rPr>
          <w:rFonts w:hint="cs"/>
          <w:rtl/>
        </w:rPr>
        <w:t>تحديد البنود التي تتطلب من لجان دراسات الاتصالات الراديوية اتخاذ تدابير عاجلة بشأنها تحضيراً للمؤتمر العالمي المقبل للاتصالات الراديوية؛</w:t>
      </w:r>
    </w:p>
    <w:p w:rsidR="00832387" w:rsidRDefault="00832387" w:rsidP="001F6FAE">
      <w:r>
        <w:t>7</w:t>
      </w:r>
      <w:r>
        <w:rPr>
          <w:rtl/>
          <w:lang w:bidi="ar-EG"/>
        </w:rPr>
        <w:tab/>
      </w:r>
      <w:r w:rsidRPr="00054D3F">
        <w:rPr>
          <w:rFonts w:hint="cs"/>
          <w:rtl/>
        </w:rPr>
        <w:t xml:space="preserve">النظر في أي تغييرات قد يلزم إجراؤها، وفي خيارات أخرى، تطبيقاً للقرار </w:t>
      </w:r>
      <w:r w:rsidRPr="00054D3F">
        <w:rPr>
          <w:b/>
          <w:bCs/>
          <w:lang w:bidi="ar-EG"/>
        </w:rPr>
        <w:t>86</w:t>
      </w:r>
      <w:r w:rsidRPr="00054D3F">
        <w:rPr>
          <w:rFonts w:hint="eastAsia"/>
          <w:b/>
          <w:bCs/>
          <w:rtl/>
        </w:rPr>
        <w:t> </w:t>
      </w:r>
      <w:r w:rsidRPr="00054D3F">
        <w:rPr>
          <w:rFonts w:hint="cs"/>
          <w:b/>
          <w:bCs/>
          <w:rtl/>
        </w:rPr>
        <w:t>(المراج</w:t>
      </w:r>
      <w:r w:rsidRPr="00054D3F">
        <w:rPr>
          <w:rFonts w:hint="cs"/>
          <w:b/>
          <w:bCs/>
          <w:rtl/>
          <w:lang w:bidi="ar-EG"/>
        </w:rPr>
        <w:t>َ</w:t>
      </w:r>
      <w:r w:rsidRPr="00054D3F">
        <w:rPr>
          <w:rFonts w:hint="cs"/>
          <w:b/>
          <w:bCs/>
          <w:rtl/>
        </w:rPr>
        <w:t xml:space="preserve">ع في مراكش، </w:t>
      </w:r>
      <w:r w:rsidRPr="00054D3F">
        <w:rPr>
          <w:b/>
          <w:bCs/>
          <w:lang w:bidi="ar-EG"/>
        </w:rPr>
        <w:t>(2002</w:t>
      </w:r>
      <w:r w:rsidRPr="00054D3F">
        <w:rPr>
          <w:rFonts w:hint="cs"/>
          <w:rtl/>
        </w:rPr>
        <w:t xml:space="preserve"> لمؤتمر</w:t>
      </w:r>
      <w:r w:rsidR="008158FF">
        <w:rPr>
          <w:rFonts w:hint="eastAsia"/>
          <w:rtl/>
        </w:rPr>
        <w:t> </w:t>
      </w:r>
      <w:r w:rsidRPr="00054D3F">
        <w:rPr>
          <w:rFonts w:hint="cs"/>
          <w:rtl/>
        </w:rPr>
        <w:t>المندوبين المفوضين، بشأن إجراءات النشر المسبق والتنسيق والتبليغ والتسجيل لتخصيصات التردد للشبكات الساتلية، وفقاً للقرار</w:t>
      </w:r>
      <w:r>
        <w:rPr>
          <w:rFonts w:hint="eastAsia"/>
          <w:rtl/>
        </w:rPr>
        <w:t> </w:t>
      </w:r>
      <w:r w:rsidRPr="00054D3F">
        <w:rPr>
          <w:b/>
          <w:bCs/>
          <w:lang w:bidi="ar-EG"/>
        </w:rPr>
        <w:t>86 (Rev.WRC</w:t>
      </w:r>
      <w:r w:rsidRPr="00054D3F">
        <w:rPr>
          <w:b/>
          <w:bCs/>
          <w:lang w:bidi="ar-EG"/>
        </w:rPr>
        <w:noBreakHyphen/>
        <w:t>07)</w:t>
      </w:r>
      <w:r w:rsidRPr="00054D3F">
        <w:rPr>
          <w:rFonts w:hint="cs"/>
          <w:rtl/>
        </w:rPr>
        <w:t xml:space="preserve"> تيسيراً للاستخدام الرشيد والفعّال والاقتصادي للترددات الراديوية وأي مدارات مرتبطة بها، بما</w:t>
      </w:r>
      <w:r w:rsidR="001F6FAE">
        <w:rPr>
          <w:rFonts w:hint="eastAsia"/>
          <w:rtl/>
        </w:rPr>
        <w:t> </w:t>
      </w:r>
      <w:r w:rsidRPr="00054D3F">
        <w:rPr>
          <w:rFonts w:hint="cs"/>
          <w:rtl/>
        </w:rPr>
        <w:t>فيها مدار السواتل المستقرة بالنسبة للأرض؛</w:t>
      </w:r>
    </w:p>
    <w:p w:rsidR="00832387" w:rsidRDefault="00832387" w:rsidP="00C54DEC">
      <w:r>
        <w:t>8</w:t>
      </w:r>
      <w:r>
        <w:rPr>
          <w:rtl/>
          <w:lang w:bidi="ar-EG"/>
        </w:rPr>
        <w:tab/>
      </w:r>
      <w:r w:rsidRPr="00054D3F">
        <w:rPr>
          <w:rFonts w:hint="cs"/>
          <w:rtl/>
        </w:rPr>
        <w:t>النظر في طلبات الإدارات التي ترغب في حذف الحواشي الخاصة ببلدانها أو حذف أسماء بلدانها من</w:t>
      </w:r>
      <w:r w:rsidRPr="00054D3F">
        <w:rPr>
          <w:rFonts w:hint="eastAsia"/>
          <w:rtl/>
        </w:rPr>
        <w:t> </w:t>
      </w:r>
      <w:r w:rsidRPr="00054D3F">
        <w:rPr>
          <w:rFonts w:hint="cs"/>
          <w:rtl/>
        </w:rPr>
        <w:t>الحواشي إذا</w:t>
      </w:r>
      <w:r w:rsidR="00C54DEC">
        <w:rPr>
          <w:rFonts w:hint="eastAsia"/>
          <w:rtl/>
        </w:rPr>
        <w:t> </w:t>
      </w:r>
      <w:r w:rsidRPr="00054D3F">
        <w:rPr>
          <w:rFonts w:hint="cs"/>
          <w:rtl/>
        </w:rPr>
        <w:t xml:space="preserve">لم تعد مطلوبة، وفقاً للقرار </w:t>
      </w:r>
      <w:r w:rsidRPr="00054D3F">
        <w:rPr>
          <w:b/>
          <w:bCs/>
          <w:lang w:bidi="ar-EG"/>
        </w:rPr>
        <w:t>26 (Rev.WRC</w:t>
      </w:r>
      <w:r w:rsidRPr="00054D3F">
        <w:rPr>
          <w:b/>
          <w:bCs/>
          <w:lang w:bidi="ar-EG"/>
        </w:rPr>
        <w:sym w:font="Symbol" w:char="F02D"/>
      </w:r>
      <w:r w:rsidRPr="00054D3F">
        <w:rPr>
          <w:b/>
          <w:bCs/>
          <w:lang w:bidi="ar-EG"/>
        </w:rPr>
        <w:t>07)</w:t>
      </w:r>
      <w:r w:rsidRPr="00054D3F">
        <w:rPr>
          <w:rFonts w:hint="cs"/>
          <w:rtl/>
        </w:rPr>
        <w:t>، واتخاذ التدابير المناسبة بشأنها؛</w:t>
      </w:r>
    </w:p>
    <w:p w:rsidR="00832387" w:rsidRDefault="00832387" w:rsidP="00832387">
      <w:r>
        <w:t>9</w:t>
      </w:r>
      <w:r>
        <w:rPr>
          <w:rtl/>
          <w:lang w:bidi="ar-EG"/>
        </w:rPr>
        <w:tab/>
      </w:r>
      <w:r w:rsidRPr="00054D3F">
        <w:rPr>
          <w:rFonts w:hint="cs"/>
          <w:rtl/>
        </w:rPr>
        <w:t xml:space="preserve">النظر في تقرير مدير مكتب الاتصالات الراديوية وإقراره وفقاً للمادة </w:t>
      </w:r>
      <w:r w:rsidRPr="00054D3F">
        <w:rPr>
          <w:lang w:bidi="ar-EG"/>
        </w:rPr>
        <w:t>7</w:t>
      </w:r>
      <w:r w:rsidRPr="00054D3F">
        <w:rPr>
          <w:rFonts w:hint="cs"/>
          <w:rtl/>
        </w:rPr>
        <w:t xml:space="preserve"> من الاتفاقية:</w:t>
      </w:r>
    </w:p>
    <w:p w:rsidR="00832387" w:rsidRDefault="00832387" w:rsidP="00832387">
      <w:pPr>
        <w:rPr>
          <w:rtl/>
        </w:rPr>
      </w:pPr>
      <w:r w:rsidRPr="00054D3F">
        <w:rPr>
          <w:lang w:bidi="ar-EG"/>
        </w:rPr>
        <w:t>1.9</w:t>
      </w:r>
      <w:r w:rsidRPr="00054D3F">
        <w:rPr>
          <w:rFonts w:hint="cs"/>
          <w:rtl/>
        </w:rPr>
        <w:tab/>
        <w:t xml:space="preserve">بشأن أنشطة قطاع الاتصالات الراديوية منذ المؤتمر العالمي للاتصالات الراديوية لعام </w:t>
      </w:r>
      <w:r w:rsidRPr="00054D3F">
        <w:rPr>
          <w:lang w:bidi="ar-EG"/>
        </w:rPr>
        <w:t>201</w:t>
      </w:r>
      <w:r>
        <w:rPr>
          <w:lang w:bidi="ar-EG"/>
        </w:rPr>
        <w:t>5</w:t>
      </w:r>
      <w:r w:rsidRPr="00054D3F">
        <w:rPr>
          <w:rFonts w:hint="cs"/>
          <w:rtl/>
        </w:rPr>
        <w:t>؛</w:t>
      </w:r>
    </w:p>
    <w:p w:rsidR="00832387" w:rsidRDefault="00832387" w:rsidP="00832387">
      <w:pPr>
        <w:rPr>
          <w:rtl/>
          <w:lang w:bidi="ar-EG"/>
        </w:rPr>
      </w:pPr>
      <w:r>
        <w:t>2.9</w:t>
      </w:r>
      <w:r>
        <w:rPr>
          <w:rtl/>
          <w:lang w:bidi="ar-EG"/>
        </w:rPr>
        <w:tab/>
      </w:r>
      <w:r w:rsidRPr="00B35FB6">
        <w:rPr>
          <w:rFonts w:hint="cs"/>
          <w:rtl/>
        </w:rPr>
        <w:t>بشأن أي صعوبات أو حالات تضارب ووجهت في تطبيق لوائح الراديو؛</w:t>
      </w:r>
    </w:p>
    <w:p w:rsidR="00832387" w:rsidRDefault="00832387" w:rsidP="00832387">
      <w:pPr>
        <w:rPr>
          <w:rtl/>
          <w:lang w:bidi="ar-EG"/>
        </w:rPr>
      </w:pPr>
      <w:r>
        <w:rPr>
          <w:lang w:bidi="ar-EG"/>
        </w:rPr>
        <w:t>3.9</w:t>
      </w:r>
      <w:r>
        <w:rPr>
          <w:rtl/>
          <w:lang w:bidi="ar-EG"/>
        </w:rPr>
        <w:tab/>
      </w:r>
      <w:r w:rsidRPr="00B35FB6">
        <w:rPr>
          <w:rFonts w:hint="cs"/>
          <w:rtl/>
        </w:rPr>
        <w:t>بشأن اتخاذ إجراء استجابة</w:t>
      </w:r>
      <w:r w:rsidRPr="00B35FB6">
        <w:rPr>
          <w:rFonts w:hint="cs"/>
          <w:rtl/>
          <w:lang w:bidi="ar-SY"/>
        </w:rPr>
        <w:t>ً</w:t>
      </w:r>
      <w:r w:rsidRPr="00B35FB6">
        <w:rPr>
          <w:rFonts w:hint="cs"/>
          <w:rtl/>
        </w:rPr>
        <w:t xml:space="preserve"> للقرار </w:t>
      </w:r>
      <w:r w:rsidRPr="00B35FB6">
        <w:rPr>
          <w:b/>
          <w:bCs/>
          <w:lang w:bidi="ar-EG"/>
        </w:rPr>
        <w:t>80 (Rev.WRC-07)</w:t>
      </w:r>
      <w:r w:rsidRPr="00B35FB6">
        <w:rPr>
          <w:rFonts w:hint="cs"/>
          <w:rtl/>
        </w:rPr>
        <w:t>؛</w:t>
      </w:r>
    </w:p>
    <w:p w:rsidR="00832387" w:rsidRDefault="00832387" w:rsidP="00242DFE">
      <w:pPr>
        <w:rPr>
          <w:rtl/>
          <w:lang w:bidi="ar-EG"/>
        </w:rPr>
      </w:pPr>
      <w:r>
        <w:rPr>
          <w:lang w:bidi="ar-EG"/>
        </w:rPr>
        <w:t>10</w:t>
      </w:r>
      <w:r>
        <w:rPr>
          <w:rtl/>
          <w:lang w:bidi="ar-EG"/>
        </w:rPr>
        <w:tab/>
      </w:r>
      <w:r w:rsidRPr="00B35FB6">
        <w:rPr>
          <w:rFonts w:hint="cs"/>
          <w:rtl/>
        </w:rPr>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w:t>
      </w:r>
      <w:r w:rsidR="00242DFE">
        <w:rPr>
          <w:rFonts w:hint="eastAsia"/>
          <w:rtl/>
        </w:rPr>
        <w:t> </w:t>
      </w:r>
      <w:r w:rsidRPr="00B35FB6">
        <w:rPr>
          <w:rFonts w:hint="cs"/>
          <w:rtl/>
        </w:rPr>
        <w:t>للمادة</w:t>
      </w:r>
      <w:r w:rsidRPr="00B35FB6">
        <w:rPr>
          <w:rFonts w:hint="eastAsia"/>
          <w:rtl/>
        </w:rPr>
        <w:t> </w:t>
      </w:r>
      <w:r w:rsidRPr="00B35FB6">
        <w:rPr>
          <w:b/>
          <w:bCs/>
          <w:lang w:bidi="ar-EG"/>
        </w:rPr>
        <w:t>7</w:t>
      </w:r>
      <w:r w:rsidRPr="00B35FB6">
        <w:rPr>
          <w:rFonts w:hint="cs"/>
          <w:rtl/>
        </w:rPr>
        <w:t xml:space="preserve"> من الاتفاقية،</w:t>
      </w:r>
    </w:p>
    <w:p w:rsidR="00832387" w:rsidRPr="00054D3F" w:rsidRDefault="00832387" w:rsidP="00832387">
      <w:pPr>
        <w:pStyle w:val="Call"/>
        <w:rPr>
          <w:rtl/>
        </w:rPr>
      </w:pPr>
      <w:r w:rsidRPr="00054D3F">
        <w:rPr>
          <w:rFonts w:hint="cs"/>
          <w:rtl/>
        </w:rPr>
        <w:t>يقرر</w:t>
      </w:r>
      <w:r w:rsidRPr="00E006D1">
        <w:rPr>
          <w:rFonts w:hint="cs"/>
          <w:rtl/>
        </w:rPr>
        <w:t xml:space="preserve"> </w:t>
      </w:r>
      <w:r w:rsidRPr="00054D3F">
        <w:rPr>
          <w:rFonts w:hint="cs"/>
          <w:rtl/>
        </w:rPr>
        <w:t>كذلك</w:t>
      </w:r>
    </w:p>
    <w:p w:rsidR="00832387" w:rsidRPr="00054D3F" w:rsidRDefault="00832387" w:rsidP="00832387">
      <w:pPr>
        <w:rPr>
          <w:rtl/>
          <w:lang w:bidi="ar-EG"/>
        </w:rPr>
      </w:pPr>
      <w:r w:rsidRPr="00054D3F">
        <w:rPr>
          <w:rFonts w:hint="cs"/>
          <w:rtl/>
          <w:lang w:bidi="ar-EG"/>
        </w:rPr>
        <w:t>أن تبدأ أعمال الاجتماع التحضيري للمؤتمر،</w:t>
      </w:r>
    </w:p>
    <w:p w:rsidR="00832387" w:rsidRPr="00054D3F" w:rsidRDefault="00832387" w:rsidP="00832387">
      <w:pPr>
        <w:pStyle w:val="Call"/>
        <w:rPr>
          <w:rtl/>
        </w:rPr>
      </w:pPr>
      <w:r w:rsidRPr="00054D3F">
        <w:rPr>
          <w:rFonts w:hint="cs"/>
          <w:rtl/>
        </w:rPr>
        <w:t>يدعـ</w:t>
      </w:r>
      <w:r w:rsidRPr="00E006D1">
        <w:rPr>
          <w:rFonts w:hint="cs"/>
          <w:rtl/>
        </w:rPr>
        <w:t>و</w:t>
      </w:r>
      <w:r w:rsidRPr="00054D3F">
        <w:rPr>
          <w:rFonts w:hint="cs"/>
          <w:rtl/>
        </w:rPr>
        <w:t xml:space="preserve"> المجلس</w:t>
      </w:r>
    </w:p>
    <w:p w:rsidR="00832387" w:rsidRPr="00054D3F" w:rsidRDefault="00832387" w:rsidP="002F24D5">
      <w:pPr>
        <w:rPr>
          <w:rtl/>
          <w:lang w:bidi="ar-EG"/>
        </w:rPr>
      </w:pPr>
      <w:r w:rsidRPr="00054D3F">
        <w:rPr>
          <w:rFonts w:hint="cs"/>
          <w:rtl/>
          <w:lang w:bidi="ar-EG"/>
        </w:rPr>
        <w:t xml:space="preserve">أن يضع الصيغة النهائية لجدول أعمال المؤتمر العالمي للاتصالات الراديوية لعام </w:t>
      </w:r>
      <w:r w:rsidRPr="00054D3F">
        <w:rPr>
          <w:lang w:bidi="ar-EG"/>
        </w:rPr>
        <w:t>201</w:t>
      </w:r>
      <w:r w:rsidR="002F24D5">
        <w:rPr>
          <w:lang w:bidi="ar-EG"/>
        </w:rPr>
        <w:t>9</w:t>
      </w:r>
      <w:r w:rsidRPr="00054D3F">
        <w:rPr>
          <w:rFonts w:hint="cs"/>
          <w:rtl/>
          <w:lang w:bidi="ar-EG"/>
        </w:rPr>
        <w:t xml:space="preserve"> وأن يتخذ الترتيبات اللازمة للدعوة إلى</w:t>
      </w:r>
      <w:r w:rsidRPr="00054D3F">
        <w:rPr>
          <w:rFonts w:hint="eastAsia"/>
          <w:rtl/>
          <w:lang w:bidi="ar-EG"/>
        </w:rPr>
        <w:t> </w:t>
      </w:r>
      <w:r w:rsidRPr="00054D3F">
        <w:rPr>
          <w:rFonts w:hint="cs"/>
          <w:rtl/>
          <w:lang w:bidi="ar-EG"/>
        </w:rPr>
        <w:t>عقده وأن يسارع إلى إجراء المشاورات اللازمة مع الدول الأعضاء،</w:t>
      </w:r>
    </w:p>
    <w:p w:rsidR="00832387" w:rsidRPr="008B3C39" w:rsidRDefault="00832387" w:rsidP="00832387">
      <w:pPr>
        <w:pStyle w:val="Call"/>
        <w:rPr>
          <w:rtl/>
        </w:rPr>
      </w:pPr>
      <w:r w:rsidRPr="00054D3F">
        <w:rPr>
          <w:rFonts w:hint="cs"/>
          <w:rtl/>
        </w:rPr>
        <w:t>يكلف مدير مكتب الاتصالات الراديوية</w:t>
      </w:r>
    </w:p>
    <w:p w:rsidR="00832387" w:rsidRPr="00242DFE" w:rsidRDefault="00832387" w:rsidP="00832387">
      <w:pPr>
        <w:rPr>
          <w:spacing w:val="-4"/>
          <w:rtl/>
          <w:lang w:bidi="ar-EG"/>
        </w:rPr>
      </w:pPr>
      <w:r w:rsidRPr="00242DFE">
        <w:rPr>
          <w:rFonts w:hint="cs"/>
          <w:spacing w:val="-4"/>
          <w:rtl/>
          <w:lang w:bidi="ar-EG"/>
        </w:rPr>
        <w:t>باتخاذ الترتيبات اللازمة لعقد دورتي الاجتماع التحضيري للمؤتمر وإعداد تقرير لرفعه إلى المؤتمر العالمي للاتصالات الراديوية لعام</w:t>
      </w:r>
      <w:r w:rsidRPr="00242DFE">
        <w:rPr>
          <w:rFonts w:hint="eastAsia"/>
          <w:spacing w:val="-4"/>
          <w:rtl/>
          <w:lang w:bidi="ar-EG"/>
        </w:rPr>
        <w:t> </w:t>
      </w:r>
      <w:r w:rsidRPr="00242DFE">
        <w:rPr>
          <w:spacing w:val="-4"/>
          <w:lang w:bidi="ar-EG"/>
        </w:rPr>
        <w:t>2019</w:t>
      </w:r>
      <w:r w:rsidRPr="00242DFE">
        <w:rPr>
          <w:rFonts w:hint="cs"/>
          <w:spacing w:val="-4"/>
          <w:rtl/>
          <w:lang w:bidi="ar-EG"/>
        </w:rPr>
        <w:t>،</w:t>
      </w:r>
    </w:p>
    <w:p w:rsidR="00832387" w:rsidRPr="00054D3F" w:rsidRDefault="00832387" w:rsidP="00832387">
      <w:pPr>
        <w:pStyle w:val="Call"/>
        <w:rPr>
          <w:rtl/>
        </w:rPr>
      </w:pPr>
      <w:r w:rsidRPr="00054D3F">
        <w:rPr>
          <w:rFonts w:hint="cs"/>
          <w:rtl/>
        </w:rPr>
        <w:lastRenderedPageBreak/>
        <w:t>يكلف الأمين العام</w:t>
      </w:r>
    </w:p>
    <w:p w:rsidR="00832387" w:rsidRPr="00054D3F" w:rsidRDefault="00832387" w:rsidP="00832387">
      <w:pPr>
        <w:rPr>
          <w:rtl/>
          <w:lang w:bidi="ar-EG"/>
        </w:rPr>
      </w:pPr>
      <w:r w:rsidRPr="00054D3F">
        <w:rPr>
          <w:rFonts w:hint="cs"/>
          <w:rtl/>
          <w:lang w:bidi="ar-EG"/>
        </w:rPr>
        <w:t>بإحاطة المنظمات الدولية والإقليمية المعنية علماً بهذا القرار.</w:t>
      </w:r>
    </w:p>
    <w:p w:rsidR="00872057" w:rsidRPr="00B93146" w:rsidRDefault="009D5CD1" w:rsidP="00A83493">
      <w:pPr>
        <w:pStyle w:val="Reasons"/>
        <w:rPr>
          <w:rtl/>
          <w:lang w:bidi="ar-EG"/>
        </w:rPr>
      </w:pPr>
      <w:r>
        <w:rPr>
          <w:rtl/>
        </w:rPr>
        <w:t>الأسباب:</w:t>
      </w:r>
      <w:r>
        <w:tab/>
      </w:r>
      <w:r w:rsidR="003D359E">
        <w:rPr>
          <w:rFonts w:hint="cs"/>
          <w:b w:val="0"/>
          <w:bCs w:val="0"/>
          <w:rtl/>
        </w:rPr>
        <w:t>استناداً إلى الدراسات التي أجريت حتى الآن فيما يتعلق بالفواصل المداري</w:t>
      </w:r>
      <w:r w:rsidR="00A01829">
        <w:rPr>
          <w:rFonts w:hint="cs"/>
          <w:b w:val="0"/>
          <w:bCs w:val="0"/>
          <w:rtl/>
        </w:rPr>
        <w:t xml:space="preserve">ة المسموح بها بين الخدمة الإذاعية الساتلية والخدمة الثابتة الساتلية من عتبات التنسيق الواردة في الملحقين </w:t>
      </w:r>
      <w:r w:rsidR="00A01829">
        <w:rPr>
          <w:b w:val="0"/>
          <w:bCs w:val="0"/>
        </w:rPr>
        <w:t>1</w:t>
      </w:r>
      <w:r w:rsidR="00A01829">
        <w:rPr>
          <w:rFonts w:hint="cs"/>
          <w:b w:val="0"/>
          <w:bCs w:val="0"/>
          <w:rtl/>
          <w:lang w:bidi="ar-EG"/>
        </w:rPr>
        <w:t xml:space="preserve"> و</w:t>
      </w:r>
      <w:r w:rsidR="00A01829">
        <w:rPr>
          <w:b w:val="0"/>
          <w:bCs w:val="0"/>
          <w:lang w:bidi="ar-EG"/>
        </w:rPr>
        <w:t>4</w:t>
      </w:r>
      <w:r w:rsidR="00A01829">
        <w:rPr>
          <w:rFonts w:hint="cs"/>
          <w:b w:val="0"/>
          <w:bCs w:val="0"/>
          <w:rtl/>
          <w:lang w:bidi="ar-EG"/>
        </w:rPr>
        <w:t xml:space="preserve"> بالتذييل </w:t>
      </w:r>
      <w:r w:rsidR="00A01829">
        <w:rPr>
          <w:b w:val="0"/>
          <w:bCs w:val="0"/>
          <w:lang w:bidi="ar-EG"/>
        </w:rPr>
        <w:t>30</w:t>
      </w:r>
      <w:r w:rsidR="00A01829">
        <w:rPr>
          <w:rFonts w:hint="cs"/>
          <w:b w:val="0"/>
          <w:bCs w:val="0"/>
          <w:rtl/>
          <w:lang w:bidi="ar-EG"/>
        </w:rPr>
        <w:t xml:space="preserve">، </w:t>
      </w:r>
      <w:r w:rsidR="00B93146">
        <w:rPr>
          <w:rFonts w:hint="cs"/>
          <w:b w:val="0"/>
          <w:bCs w:val="0"/>
          <w:rtl/>
          <w:lang w:bidi="ar-EG"/>
        </w:rPr>
        <w:t xml:space="preserve">يمكن للأنظمة الممثلة للخدمة الإذاعية الساتلية والخدمة الثابتة الساتلية التي تخدم مناطق مختلفة أن تتعايش بنجاح مع فواصل مدارية صغيرة </w:t>
      </w:r>
      <w:r w:rsidR="004D0A4A">
        <w:rPr>
          <w:rFonts w:hint="cs"/>
          <w:b w:val="0"/>
          <w:bCs w:val="0"/>
          <w:rtl/>
          <w:lang w:bidi="ar-EG"/>
        </w:rPr>
        <w:t xml:space="preserve">تصل </w:t>
      </w:r>
      <w:r w:rsidR="00A83493">
        <w:rPr>
          <w:rFonts w:hint="cs"/>
          <w:b w:val="0"/>
          <w:bCs w:val="0"/>
          <w:rtl/>
          <w:lang w:bidi="ar-EG"/>
        </w:rPr>
        <w:t>حتى</w:t>
      </w:r>
      <w:r w:rsidR="00B93146">
        <w:rPr>
          <w:rFonts w:hint="cs"/>
          <w:b w:val="0"/>
          <w:bCs w:val="0"/>
          <w:rtl/>
          <w:lang w:bidi="ar-EG"/>
        </w:rPr>
        <w:t xml:space="preserve"> </w:t>
      </w:r>
      <w:r w:rsidR="00B93146">
        <w:rPr>
          <w:b w:val="0"/>
          <w:bCs w:val="0"/>
          <w:lang w:bidi="ar-EG"/>
        </w:rPr>
        <w:t>0,5</w:t>
      </w:r>
      <w:r w:rsidR="00B93146">
        <w:rPr>
          <w:rFonts w:hint="cs"/>
          <w:b w:val="0"/>
          <w:bCs w:val="0"/>
          <w:rtl/>
          <w:lang w:bidi="ar-EG"/>
        </w:rPr>
        <w:t xml:space="preserve"> درجة ودرجتين اعتماداً على معلمات الموجة الحاملة والتمييز الجغرافي الم</w:t>
      </w:r>
      <w:r w:rsidR="00A83493">
        <w:rPr>
          <w:rFonts w:hint="cs"/>
          <w:b w:val="0"/>
          <w:bCs w:val="0"/>
          <w:rtl/>
          <w:lang w:bidi="ar-EG"/>
        </w:rPr>
        <w:t>فترض.</w:t>
      </w:r>
    </w:p>
    <w:p w:rsidR="00872057" w:rsidRDefault="009D5CD1">
      <w:pPr>
        <w:pStyle w:val="Proposal"/>
      </w:pPr>
      <w:r>
        <w:t>ADD</w:t>
      </w:r>
      <w:r>
        <w:tab/>
        <w:t>IAP/7A24A4/3</w:t>
      </w:r>
    </w:p>
    <w:p w:rsidR="00872057" w:rsidRPr="00153BAD" w:rsidRDefault="009D5CD1" w:rsidP="00153BAD">
      <w:pPr>
        <w:pStyle w:val="ResNo"/>
      </w:pPr>
      <w:r w:rsidRPr="00153BAD">
        <w:rPr>
          <w:rtl/>
        </w:rPr>
        <w:t xml:space="preserve">مشـروع قـرار جديـد </w:t>
      </w:r>
      <w:r w:rsidRPr="00153BAD">
        <w:t>[IAP-10</w:t>
      </w:r>
      <w:r w:rsidR="00153BAD" w:rsidRPr="00153BAD">
        <w:t>D</w:t>
      </w:r>
      <w:r w:rsidRPr="00153BAD">
        <w:t>-APPENDIX30]</w:t>
      </w:r>
      <w:r w:rsidR="00153BAD" w:rsidRPr="00153BAD">
        <w:t> (WRC-15)</w:t>
      </w:r>
    </w:p>
    <w:p w:rsidR="00872057" w:rsidRPr="000A307F" w:rsidRDefault="000A307F" w:rsidP="00064C23">
      <w:pPr>
        <w:pStyle w:val="Restitle"/>
        <w:rPr>
          <w:rtl/>
          <w:lang w:bidi="ar-EG"/>
        </w:rPr>
      </w:pPr>
      <w:r>
        <w:rPr>
          <w:rFonts w:hint="cs"/>
          <w:rtl/>
        </w:rPr>
        <w:t>استعراض حدود المواقع المدارية على تعديلات خطط</w:t>
      </w:r>
      <w:r>
        <w:rPr>
          <w:rFonts w:hint="cs"/>
          <w:rtl/>
          <w:lang w:bidi="ar-EG"/>
        </w:rPr>
        <w:t xml:space="preserve"> وقوائم الخدمة الإذاعية الساتلية</w:t>
      </w:r>
      <w:r w:rsidR="00064C23">
        <w:rPr>
          <w:rFonts w:hint="eastAsia"/>
          <w:rtl/>
          <w:lang w:bidi="ar-EG"/>
        </w:rPr>
        <w:t> </w:t>
      </w:r>
      <w:r>
        <w:rPr>
          <w:lang w:bidi="ar-EG"/>
        </w:rPr>
        <w:t>(BSS)</w:t>
      </w:r>
      <w:r>
        <w:rPr>
          <w:rFonts w:hint="cs"/>
          <w:rtl/>
          <w:lang w:bidi="ar-EG"/>
        </w:rPr>
        <w:t xml:space="preserve"> الواردة في الملحق </w:t>
      </w:r>
      <w:r>
        <w:rPr>
          <w:lang w:bidi="ar-EG"/>
        </w:rPr>
        <w:t>7</w:t>
      </w:r>
      <w:r>
        <w:rPr>
          <w:rFonts w:hint="cs"/>
          <w:rtl/>
          <w:lang w:bidi="ar-EG"/>
        </w:rPr>
        <w:t xml:space="preserve"> بالتذييل </w:t>
      </w:r>
      <w:r>
        <w:rPr>
          <w:lang w:bidi="ar-EG"/>
        </w:rPr>
        <w:t>30</w:t>
      </w:r>
      <w:r>
        <w:rPr>
          <w:rFonts w:hint="cs"/>
          <w:rtl/>
          <w:lang w:bidi="ar-EG"/>
        </w:rPr>
        <w:t xml:space="preserve"> والنظر في إمكانية إدخال تعديلات على</w:t>
      </w:r>
      <w:r w:rsidR="00064C23">
        <w:rPr>
          <w:rFonts w:hint="eastAsia"/>
          <w:rtl/>
          <w:lang w:bidi="ar-EG"/>
        </w:rPr>
        <w:t> </w:t>
      </w:r>
      <w:r>
        <w:rPr>
          <w:rFonts w:hint="cs"/>
          <w:rtl/>
          <w:lang w:bidi="ar-EG"/>
        </w:rPr>
        <w:t>الملحق</w:t>
      </w:r>
      <w:r w:rsidR="00064C23">
        <w:rPr>
          <w:rFonts w:hint="eastAsia"/>
          <w:rtl/>
          <w:lang w:bidi="ar-EG"/>
        </w:rPr>
        <w:t> </w:t>
      </w:r>
      <w:r>
        <w:rPr>
          <w:lang w:bidi="ar-EG"/>
        </w:rPr>
        <w:t>7</w:t>
      </w:r>
      <w:r>
        <w:rPr>
          <w:rFonts w:hint="cs"/>
          <w:rtl/>
          <w:lang w:bidi="ar-EG"/>
        </w:rPr>
        <w:t xml:space="preserve"> بالتذييل </w:t>
      </w:r>
      <w:r>
        <w:rPr>
          <w:lang w:bidi="ar-EG"/>
        </w:rPr>
        <w:t>30</w:t>
      </w:r>
    </w:p>
    <w:p w:rsidR="00832387" w:rsidRDefault="00153BAD" w:rsidP="00F34A7F">
      <w:pPr>
        <w:pStyle w:val="NormalafterTitel"/>
        <w:rPr>
          <w:rtl/>
        </w:rPr>
      </w:pPr>
      <w:r>
        <w:rPr>
          <w:rFonts w:hint="cs"/>
          <w:rtl/>
        </w:rPr>
        <w:t xml:space="preserve">إن المؤتمر العالمي للاتصالات الراديوية (جنيف، </w:t>
      </w:r>
      <w:r>
        <w:t>2015</w:t>
      </w:r>
      <w:r>
        <w:rPr>
          <w:rFonts w:hint="cs"/>
          <w:rtl/>
        </w:rPr>
        <w:t>)</w:t>
      </w:r>
    </w:p>
    <w:p w:rsidR="00832387" w:rsidRDefault="00153BAD" w:rsidP="00F34A7F">
      <w:pPr>
        <w:pStyle w:val="Call"/>
        <w:rPr>
          <w:rtl/>
          <w:lang w:bidi="ar-EG"/>
        </w:rPr>
      </w:pPr>
      <w:r>
        <w:rPr>
          <w:rFonts w:hint="cs"/>
          <w:rtl/>
          <w:lang w:bidi="ar-EG"/>
        </w:rPr>
        <w:t>إذ يضع في اعتباره</w:t>
      </w:r>
    </w:p>
    <w:p w:rsidR="00E92F54" w:rsidRDefault="00FF301B" w:rsidP="00242DFE">
      <w:pPr>
        <w:rPr>
          <w:rtl/>
          <w:lang w:bidi="ar-EG"/>
        </w:rPr>
      </w:pPr>
      <w:r w:rsidRPr="00FF301B">
        <w:rPr>
          <w:rFonts w:hint="eastAsia"/>
          <w:i/>
          <w:iCs/>
          <w:rtl/>
        </w:rPr>
        <w:t> </w:t>
      </w:r>
      <w:r w:rsidR="005338D7" w:rsidRPr="00FF301B">
        <w:rPr>
          <w:rFonts w:hint="cs"/>
          <w:i/>
          <w:iCs/>
          <w:rtl/>
        </w:rPr>
        <w:t>أ</w:t>
      </w:r>
      <w:r w:rsidRPr="00FF301B">
        <w:rPr>
          <w:rFonts w:hint="eastAsia"/>
          <w:i/>
          <w:iCs/>
          <w:rtl/>
        </w:rPr>
        <w:t> </w:t>
      </w:r>
      <w:r w:rsidR="005338D7" w:rsidRPr="00FF301B">
        <w:rPr>
          <w:rFonts w:hint="cs"/>
          <w:i/>
          <w:iCs/>
          <w:rtl/>
        </w:rPr>
        <w:t>)</w:t>
      </w:r>
      <w:r w:rsidR="005338D7">
        <w:rPr>
          <w:rFonts w:hint="cs"/>
          <w:rtl/>
        </w:rPr>
        <w:tab/>
      </w:r>
      <w:r w:rsidR="00890D22">
        <w:rPr>
          <w:rFonts w:hint="cs"/>
          <w:rtl/>
        </w:rPr>
        <w:t xml:space="preserve">أن </w:t>
      </w:r>
      <w:r w:rsidR="006A7018">
        <w:rPr>
          <w:rFonts w:hint="cs"/>
          <w:rtl/>
        </w:rPr>
        <w:t>التذييل</w:t>
      </w:r>
      <w:r w:rsidR="00890D22">
        <w:rPr>
          <w:rFonts w:hint="cs"/>
          <w:rtl/>
        </w:rPr>
        <w:t xml:space="preserve"> </w:t>
      </w:r>
      <w:r w:rsidR="00890D22" w:rsidRPr="006A7018">
        <w:rPr>
          <w:b/>
          <w:bCs/>
        </w:rPr>
        <w:t>30</w:t>
      </w:r>
      <w:r w:rsidR="00890D22">
        <w:rPr>
          <w:rFonts w:hint="cs"/>
          <w:rtl/>
          <w:lang w:bidi="ar-EG"/>
        </w:rPr>
        <w:t xml:space="preserve"> يتضمن أحكاماً تتعلق باستعمال خطط وقوائم الخدمة الإذاعية الساتلية </w:t>
      </w:r>
      <w:r w:rsidR="004D0A4A">
        <w:rPr>
          <w:rFonts w:hint="cs"/>
          <w:rtl/>
          <w:lang w:bidi="ar-EG"/>
        </w:rPr>
        <w:t>في ا</w:t>
      </w:r>
      <w:r w:rsidR="00890D22">
        <w:rPr>
          <w:rFonts w:hint="cs"/>
          <w:rtl/>
          <w:lang w:bidi="ar-EG"/>
        </w:rPr>
        <w:t>لإقليمين</w:t>
      </w:r>
      <w:r w:rsidR="00242DFE">
        <w:rPr>
          <w:rFonts w:hint="eastAsia"/>
          <w:rtl/>
          <w:lang w:bidi="ar-EG"/>
        </w:rPr>
        <w:t> </w:t>
      </w:r>
      <w:r w:rsidR="00890D22">
        <w:rPr>
          <w:lang w:bidi="ar-EG"/>
        </w:rPr>
        <w:t>1</w:t>
      </w:r>
      <w:r w:rsidR="00242DFE">
        <w:rPr>
          <w:rFonts w:hint="eastAsia"/>
          <w:rtl/>
          <w:lang w:bidi="ar-EG"/>
        </w:rPr>
        <w:t> </w:t>
      </w:r>
      <w:r w:rsidR="00890D22">
        <w:rPr>
          <w:rFonts w:hint="cs"/>
          <w:rtl/>
          <w:lang w:bidi="ar-EG"/>
        </w:rPr>
        <w:t>و</w:t>
      </w:r>
      <w:r w:rsidR="00890D22">
        <w:rPr>
          <w:lang w:bidi="ar-EG"/>
        </w:rPr>
        <w:t>3</w:t>
      </w:r>
      <w:r w:rsidR="00132941">
        <w:rPr>
          <w:rFonts w:hint="cs"/>
          <w:rtl/>
          <w:lang w:bidi="ar-EG"/>
        </w:rPr>
        <w:t xml:space="preserve"> وبتعديل</w:t>
      </w:r>
      <w:r w:rsidR="00242DFE">
        <w:rPr>
          <w:rFonts w:hint="eastAsia"/>
          <w:rtl/>
          <w:lang w:bidi="ar-EG"/>
        </w:rPr>
        <w:t> </w:t>
      </w:r>
      <w:r w:rsidR="00132941">
        <w:rPr>
          <w:rFonts w:hint="cs"/>
          <w:rtl/>
          <w:lang w:bidi="ar-EG"/>
        </w:rPr>
        <w:t xml:space="preserve">الخطة (في حالة الإقليم </w:t>
      </w:r>
      <w:r w:rsidR="00132941">
        <w:rPr>
          <w:lang w:bidi="ar-EG"/>
        </w:rPr>
        <w:t>2</w:t>
      </w:r>
      <w:r w:rsidR="00132941">
        <w:rPr>
          <w:rFonts w:hint="cs"/>
          <w:rtl/>
          <w:lang w:bidi="ar-EG"/>
        </w:rPr>
        <w:t xml:space="preserve">) أو القائمة (في حالة الإقليمين </w:t>
      </w:r>
      <w:r w:rsidR="00132941">
        <w:rPr>
          <w:lang w:bidi="ar-EG"/>
        </w:rPr>
        <w:t>1</w:t>
      </w:r>
      <w:r w:rsidR="00132941">
        <w:rPr>
          <w:rFonts w:hint="cs"/>
          <w:rtl/>
          <w:lang w:bidi="ar-EG"/>
        </w:rPr>
        <w:t xml:space="preserve"> و</w:t>
      </w:r>
      <w:r w:rsidR="00132941">
        <w:rPr>
          <w:lang w:bidi="ar-EG"/>
        </w:rPr>
        <w:t>3</w:t>
      </w:r>
      <w:r w:rsidR="00132941">
        <w:rPr>
          <w:rFonts w:hint="cs"/>
          <w:rtl/>
          <w:lang w:bidi="ar-EG"/>
        </w:rPr>
        <w:t>)؛</w:t>
      </w:r>
    </w:p>
    <w:p w:rsidR="00303B91" w:rsidRDefault="00340DA3" w:rsidP="000B2FDE">
      <w:pPr>
        <w:rPr>
          <w:rtl/>
          <w:lang w:bidi="ar-EG"/>
        </w:rPr>
      </w:pPr>
      <w:r w:rsidRPr="00FF301B">
        <w:rPr>
          <w:rFonts w:hint="cs"/>
          <w:i/>
          <w:iCs/>
          <w:rtl/>
          <w:lang w:bidi="ar-EG"/>
        </w:rPr>
        <w:t>ب)</w:t>
      </w:r>
      <w:r>
        <w:rPr>
          <w:rFonts w:hint="cs"/>
          <w:rtl/>
          <w:lang w:bidi="ar-EG"/>
        </w:rPr>
        <w:tab/>
      </w:r>
      <w:r w:rsidR="00303B91">
        <w:rPr>
          <w:rFonts w:hint="cs"/>
          <w:rtl/>
          <w:lang w:bidi="ar-EG"/>
        </w:rPr>
        <w:t>أن التذييل</w:t>
      </w:r>
      <w:r w:rsidR="006A7018">
        <w:rPr>
          <w:rFonts w:hint="cs"/>
          <w:rtl/>
          <w:lang w:bidi="ar-EG"/>
        </w:rPr>
        <w:t xml:space="preserve"> </w:t>
      </w:r>
      <w:r w:rsidR="006A7018" w:rsidRPr="006A7018">
        <w:rPr>
          <w:b/>
          <w:bCs/>
          <w:lang w:bidi="ar-EG"/>
        </w:rPr>
        <w:t>30</w:t>
      </w:r>
      <w:r w:rsidR="00303B91">
        <w:rPr>
          <w:rFonts w:hint="cs"/>
          <w:rtl/>
          <w:lang w:bidi="ar-EG"/>
        </w:rPr>
        <w:t xml:space="preserve"> قائم بذاته </w:t>
      </w:r>
      <w:r w:rsidR="000B2FDE">
        <w:rPr>
          <w:rFonts w:hint="cs"/>
          <w:rtl/>
          <w:lang w:bidi="ar-EG"/>
        </w:rPr>
        <w:t>ويتضمن أحكاماً</w:t>
      </w:r>
      <w:r w:rsidR="00303B91">
        <w:rPr>
          <w:rFonts w:hint="cs"/>
          <w:rtl/>
          <w:lang w:bidi="ar-EG"/>
        </w:rPr>
        <w:t xml:space="preserve"> </w:t>
      </w:r>
      <w:r w:rsidR="00E95535">
        <w:rPr>
          <w:rFonts w:hint="cs"/>
          <w:rtl/>
          <w:lang w:bidi="ar-EG"/>
        </w:rPr>
        <w:t xml:space="preserve">تتعلق </w:t>
      </w:r>
      <w:r w:rsidR="00303B91">
        <w:rPr>
          <w:rFonts w:hint="cs"/>
          <w:rtl/>
          <w:lang w:bidi="ar-EG"/>
        </w:rPr>
        <w:t xml:space="preserve">بتعديل الخطة أو القائمة (المادة </w:t>
      </w:r>
      <w:r w:rsidR="00303B91">
        <w:rPr>
          <w:lang w:bidi="ar-EG"/>
        </w:rPr>
        <w:t>4</w:t>
      </w:r>
      <w:r w:rsidR="00303B91">
        <w:rPr>
          <w:rFonts w:hint="cs"/>
          <w:rtl/>
          <w:lang w:bidi="ar-EG"/>
        </w:rPr>
        <w:t xml:space="preserve">) والتبليغ عن تخصيصات الخطة أو القائمة وتنسيق خدمات أخرى في نطاقات التردد إزاء الخطة والقائمة (المادتان </w:t>
      </w:r>
      <w:r w:rsidR="00303B91">
        <w:rPr>
          <w:lang w:bidi="ar-EG"/>
        </w:rPr>
        <w:t>6</w:t>
      </w:r>
      <w:r w:rsidR="00303B91">
        <w:rPr>
          <w:rFonts w:hint="cs"/>
          <w:rtl/>
          <w:lang w:bidi="ar-EG"/>
        </w:rPr>
        <w:t xml:space="preserve"> و</w:t>
      </w:r>
      <w:r w:rsidR="00303B91">
        <w:rPr>
          <w:lang w:bidi="ar-EG"/>
        </w:rPr>
        <w:t>7</w:t>
      </w:r>
      <w:r w:rsidR="00303B91">
        <w:rPr>
          <w:rFonts w:hint="cs"/>
          <w:rtl/>
          <w:lang w:bidi="ar-EG"/>
        </w:rPr>
        <w:t>)</w:t>
      </w:r>
      <w:r w:rsidR="006A7018">
        <w:rPr>
          <w:rFonts w:hint="cs"/>
          <w:rtl/>
          <w:lang w:bidi="ar-EG"/>
        </w:rPr>
        <w:t>؛</w:t>
      </w:r>
    </w:p>
    <w:p w:rsidR="00340DA3" w:rsidRDefault="006A7018" w:rsidP="00757C8B">
      <w:pPr>
        <w:rPr>
          <w:rtl/>
          <w:lang w:bidi="ar-EG"/>
        </w:rPr>
      </w:pPr>
      <w:r w:rsidRPr="00FF301B">
        <w:rPr>
          <w:rFonts w:hint="cs"/>
          <w:i/>
          <w:iCs/>
          <w:rtl/>
          <w:lang w:bidi="ar-EG"/>
        </w:rPr>
        <w:t>ج)</w:t>
      </w:r>
      <w:r>
        <w:rPr>
          <w:rFonts w:hint="cs"/>
          <w:rtl/>
          <w:lang w:bidi="ar-EG"/>
        </w:rPr>
        <w:tab/>
      </w:r>
      <w:r w:rsidR="007C0365">
        <w:rPr>
          <w:rFonts w:hint="cs"/>
          <w:rtl/>
          <w:lang w:bidi="ar-EG"/>
        </w:rPr>
        <w:t xml:space="preserve">أن التذييل </w:t>
      </w:r>
      <w:r w:rsidR="007C0365" w:rsidRPr="00C64E55">
        <w:rPr>
          <w:b/>
          <w:bCs/>
          <w:lang w:bidi="ar-EG"/>
        </w:rPr>
        <w:t>30</w:t>
      </w:r>
      <w:r w:rsidR="007C0365">
        <w:rPr>
          <w:rFonts w:hint="cs"/>
          <w:rtl/>
          <w:lang w:bidi="ar-EG"/>
        </w:rPr>
        <w:t xml:space="preserve"> يتضمن أيضاً معايير </w:t>
      </w:r>
      <w:r w:rsidR="00757C8B">
        <w:rPr>
          <w:rFonts w:hint="cs"/>
          <w:rtl/>
          <w:lang w:bidi="ar-EG"/>
        </w:rPr>
        <w:t>مفصلة</w:t>
      </w:r>
      <w:r w:rsidR="007C0365">
        <w:rPr>
          <w:rFonts w:hint="cs"/>
          <w:rtl/>
          <w:lang w:bidi="ar-EG"/>
        </w:rPr>
        <w:t xml:space="preserve"> للتقاسم بين الخطة/القائمة وخدمات أخرى؛</w:t>
      </w:r>
    </w:p>
    <w:p w:rsidR="007C0365" w:rsidRDefault="007C0365" w:rsidP="00FF301B">
      <w:pPr>
        <w:rPr>
          <w:rtl/>
          <w:lang w:bidi="ar-EG"/>
        </w:rPr>
      </w:pPr>
      <w:r w:rsidRPr="00FF301B">
        <w:rPr>
          <w:rFonts w:hint="cs"/>
          <w:i/>
          <w:iCs/>
          <w:rtl/>
          <w:lang w:bidi="ar-EG"/>
        </w:rPr>
        <w:t>د</w:t>
      </w:r>
      <w:r w:rsidR="00FF301B" w:rsidRPr="00FF301B">
        <w:rPr>
          <w:rFonts w:hint="eastAsia"/>
          <w:i/>
          <w:iCs/>
          <w:rtl/>
          <w:lang w:bidi="ar-EG"/>
        </w:rPr>
        <w:t> </w:t>
      </w:r>
      <w:r w:rsidRPr="00FF301B">
        <w:rPr>
          <w:rFonts w:hint="cs"/>
          <w:i/>
          <w:iCs/>
          <w:rtl/>
          <w:lang w:bidi="ar-EG"/>
        </w:rPr>
        <w:t>)</w:t>
      </w:r>
      <w:r>
        <w:rPr>
          <w:rFonts w:hint="cs"/>
          <w:rtl/>
          <w:lang w:bidi="ar-EG"/>
        </w:rPr>
        <w:tab/>
      </w:r>
      <w:r w:rsidR="00C64E55">
        <w:rPr>
          <w:rFonts w:hint="cs"/>
          <w:rtl/>
          <w:lang w:bidi="ar-EG"/>
        </w:rPr>
        <w:t xml:space="preserve">أنه يمكن للخدمة الإذاعية الساتلية والخدمة الثابتة الساتلية </w:t>
      </w:r>
      <w:r w:rsidR="00C64E55">
        <w:rPr>
          <w:lang w:bidi="ar-EG"/>
        </w:rPr>
        <w:t>(FSS)</w:t>
      </w:r>
      <w:r w:rsidR="00C64E55">
        <w:rPr>
          <w:rFonts w:hint="cs"/>
          <w:rtl/>
          <w:lang w:bidi="ar-EG"/>
        </w:rPr>
        <w:t xml:space="preserve"> </w:t>
      </w:r>
      <w:r w:rsidR="00757C8B">
        <w:rPr>
          <w:rFonts w:hint="cs"/>
          <w:rtl/>
          <w:lang w:bidi="ar-EG"/>
        </w:rPr>
        <w:t>الشروع</w:t>
      </w:r>
      <w:r w:rsidR="000E01F6">
        <w:rPr>
          <w:rFonts w:hint="cs"/>
          <w:rtl/>
          <w:lang w:bidi="ar-EG"/>
        </w:rPr>
        <w:t xml:space="preserve"> في النفاذ </w:t>
      </w:r>
      <w:r w:rsidR="0049306D">
        <w:rPr>
          <w:rFonts w:hint="cs"/>
          <w:rtl/>
          <w:lang w:bidi="ar-EG"/>
        </w:rPr>
        <w:t xml:space="preserve">في الوقت ذاته </w:t>
      </w:r>
      <w:r w:rsidR="000E01F6">
        <w:rPr>
          <w:rFonts w:hint="cs"/>
          <w:rtl/>
          <w:lang w:bidi="ar-EG"/>
        </w:rPr>
        <w:t>إلى مورد المدار المتقاسم خارج مؤتمر تخطيطي؛</w:t>
      </w:r>
    </w:p>
    <w:p w:rsidR="000E01F6" w:rsidRPr="00A758E1" w:rsidRDefault="000E01F6" w:rsidP="003335C8">
      <w:pPr>
        <w:rPr>
          <w:rtl/>
          <w:lang w:bidi="ar-EG"/>
        </w:rPr>
      </w:pPr>
      <w:r w:rsidRPr="00FF301B">
        <w:rPr>
          <w:rFonts w:hint="cs"/>
          <w:i/>
          <w:iCs/>
          <w:rtl/>
          <w:lang w:bidi="ar-EG"/>
        </w:rPr>
        <w:t>ه</w:t>
      </w:r>
      <w:r w:rsidR="00FF301B" w:rsidRPr="00FF301B">
        <w:rPr>
          <w:rFonts w:hint="eastAsia"/>
          <w:i/>
          <w:iCs/>
          <w:rtl/>
          <w:lang w:bidi="ar-EG"/>
        </w:rPr>
        <w:t> </w:t>
      </w:r>
      <w:r w:rsidRPr="00FF301B">
        <w:rPr>
          <w:rFonts w:hint="cs"/>
          <w:i/>
          <w:iCs/>
          <w:rtl/>
          <w:lang w:bidi="ar-EG"/>
        </w:rPr>
        <w:t>)</w:t>
      </w:r>
      <w:r>
        <w:rPr>
          <w:rFonts w:hint="cs"/>
          <w:rtl/>
          <w:lang w:bidi="ar-EG"/>
        </w:rPr>
        <w:tab/>
      </w:r>
      <w:r w:rsidR="009E44E5">
        <w:rPr>
          <w:rFonts w:hint="cs"/>
          <w:rtl/>
          <w:lang w:bidi="ar-EG"/>
        </w:rPr>
        <w:t xml:space="preserve">أنه قد يلزم إيلاء اعتبار خاص إلى الأنظمة </w:t>
      </w:r>
      <w:r w:rsidR="00A758E1">
        <w:rPr>
          <w:rFonts w:hint="cs"/>
          <w:rtl/>
          <w:lang w:bidi="ar-EG"/>
        </w:rPr>
        <w:t xml:space="preserve">التشغيلية المنفذة في إطار نظام الملحق </w:t>
      </w:r>
      <w:r w:rsidR="00A758E1">
        <w:rPr>
          <w:lang w:bidi="ar-EG"/>
        </w:rPr>
        <w:t>7</w:t>
      </w:r>
      <w:r w:rsidR="00A758E1">
        <w:rPr>
          <w:rFonts w:hint="cs"/>
          <w:rtl/>
          <w:lang w:bidi="ar-EG"/>
        </w:rPr>
        <w:t xml:space="preserve"> </w:t>
      </w:r>
      <w:r w:rsidR="00403458">
        <w:rPr>
          <w:rFonts w:hint="cs"/>
          <w:rtl/>
          <w:lang w:bidi="ar-EG"/>
        </w:rPr>
        <w:t>بالتذي</w:t>
      </w:r>
      <w:bookmarkStart w:id="4" w:name="_GoBack"/>
      <w:bookmarkEnd w:id="4"/>
      <w:r w:rsidR="003335C8">
        <w:rPr>
          <w:rFonts w:hint="cs"/>
          <w:rtl/>
          <w:lang w:bidi="ar-EG"/>
        </w:rPr>
        <w:t>يل</w:t>
      </w:r>
      <w:r w:rsidR="00A758E1">
        <w:rPr>
          <w:rFonts w:hint="cs"/>
          <w:rtl/>
          <w:lang w:bidi="ar-EG"/>
        </w:rPr>
        <w:t xml:space="preserve"> </w:t>
      </w:r>
      <w:r w:rsidR="00A758E1" w:rsidRPr="00837C1C">
        <w:rPr>
          <w:b/>
          <w:bCs/>
          <w:lang w:bidi="ar-EG"/>
        </w:rPr>
        <w:t>30</w:t>
      </w:r>
      <w:r w:rsidR="00A758E1">
        <w:rPr>
          <w:rFonts w:hint="cs"/>
          <w:rtl/>
          <w:lang w:bidi="ar-EG"/>
        </w:rPr>
        <w:t>؛</w:t>
      </w:r>
    </w:p>
    <w:p w:rsidR="00E92F54" w:rsidRDefault="00195A99" w:rsidP="00FF301B">
      <w:pPr>
        <w:rPr>
          <w:rtl/>
          <w:lang w:bidi="ar-EG"/>
        </w:rPr>
      </w:pPr>
      <w:r w:rsidRPr="00FF301B">
        <w:rPr>
          <w:rFonts w:hint="cs"/>
          <w:i/>
          <w:iCs/>
          <w:rtl/>
          <w:lang w:bidi="ar-EG"/>
        </w:rPr>
        <w:t>و</w:t>
      </w:r>
      <w:r w:rsidR="00FF301B" w:rsidRPr="00FF301B">
        <w:rPr>
          <w:rFonts w:hint="eastAsia"/>
          <w:i/>
          <w:iCs/>
          <w:rtl/>
          <w:lang w:bidi="ar-EG"/>
        </w:rPr>
        <w:t> </w:t>
      </w:r>
      <w:r w:rsidRPr="00FF301B">
        <w:rPr>
          <w:rFonts w:hint="cs"/>
          <w:i/>
          <w:iCs/>
          <w:rtl/>
          <w:lang w:bidi="ar-EG"/>
        </w:rPr>
        <w:t>)</w:t>
      </w:r>
      <w:r>
        <w:rPr>
          <w:rFonts w:hint="cs"/>
          <w:rtl/>
          <w:lang w:bidi="ar-EG"/>
        </w:rPr>
        <w:tab/>
      </w:r>
      <w:r w:rsidR="006F23DF">
        <w:rPr>
          <w:rFonts w:hint="cs"/>
          <w:rtl/>
          <w:lang w:bidi="ar-EG"/>
        </w:rPr>
        <w:t>أن</w:t>
      </w:r>
      <w:r>
        <w:rPr>
          <w:rFonts w:hint="cs"/>
          <w:rtl/>
          <w:lang w:bidi="ar-EG"/>
        </w:rPr>
        <w:t xml:space="preserve"> التكافؤ بين المناطق والخدمات </w:t>
      </w:r>
      <w:r w:rsidR="006F23DF">
        <w:rPr>
          <w:rFonts w:hint="cs"/>
          <w:rtl/>
          <w:lang w:bidi="ar-EG"/>
        </w:rPr>
        <w:t>فيما يتعلق</w:t>
      </w:r>
      <w:r>
        <w:rPr>
          <w:rFonts w:hint="cs"/>
          <w:rtl/>
          <w:lang w:bidi="ar-EG"/>
        </w:rPr>
        <w:t xml:space="preserve"> </w:t>
      </w:r>
      <w:r w:rsidR="006F23DF">
        <w:rPr>
          <w:rFonts w:hint="cs"/>
          <w:rtl/>
          <w:lang w:bidi="ar-EG"/>
        </w:rPr>
        <w:t>ب</w:t>
      </w:r>
      <w:r>
        <w:rPr>
          <w:rFonts w:hint="cs"/>
          <w:rtl/>
          <w:lang w:bidi="ar-EG"/>
        </w:rPr>
        <w:t xml:space="preserve">الخدمة الإذاعية الساتلية </w:t>
      </w:r>
      <w:r w:rsidR="006F23DF">
        <w:rPr>
          <w:rFonts w:hint="cs"/>
          <w:rtl/>
          <w:lang w:bidi="ar-EG"/>
        </w:rPr>
        <w:t>يخضع</w:t>
      </w:r>
      <w:r>
        <w:rPr>
          <w:rFonts w:hint="cs"/>
          <w:rtl/>
          <w:lang w:bidi="ar-EG"/>
        </w:rPr>
        <w:t xml:space="preserve"> لقيود المواقع المدارية </w:t>
      </w:r>
      <w:r w:rsidR="006F23DF">
        <w:rPr>
          <w:rFonts w:hint="cs"/>
          <w:rtl/>
          <w:lang w:bidi="ar-EG"/>
        </w:rPr>
        <w:t>بينما فيما</w:t>
      </w:r>
      <w:r w:rsidR="00FF301B">
        <w:rPr>
          <w:rFonts w:hint="eastAsia"/>
          <w:rtl/>
          <w:lang w:bidi="ar-EG"/>
        </w:rPr>
        <w:t> </w:t>
      </w:r>
      <w:r w:rsidR="006F23DF">
        <w:rPr>
          <w:rFonts w:hint="cs"/>
          <w:rtl/>
          <w:lang w:bidi="ar-EG"/>
        </w:rPr>
        <w:t>يتعلق</w:t>
      </w:r>
      <w:r w:rsidR="0025107F">
        <w:rPr>
          <w:rFonts w:hint="cs"/>
          <w:rtl/>
          <w:lang w:bidi="ar-EG"/>
        </w:rPr>
        <w:t xml:space="preserve"> </w:t>
      </w:r>
      <w:r w:rsidR="006F23DF">
        <w:rPr>
          <w:rFonts w:hint="cs"/>
          <w:rtl/>
          <w:lang w:bidi="ar-EG"/>
        </w:rPr>
        <w:t>ب</w:t>
      </w:r>
      <w:r>
        <w:rPr>
          <w:rFonts w:hint="cs"/>
          <w:rtl/>
          <w:lang w:bidi="ar-EG"/>
        </w:rPr>
        <w:t xml:space="preserve">الخدمة الثابتة </w:t>
      </w:r>
      <w:r w:rsidR="006F23DF">
        <w:rPr>
          <w:rFonts w:hint="cs"/>
          <w:rtl/>
          <w:lang w:bidi="ar-EG"/>
        </w:rPr>
        <w:t xml:space="preserve">الساتلية </w:t>
      </w:r>
      <w:r>
        <w:rPr>
          <w:rFonts w:hint="cs"/>
          <w:rtl/>
          <w:lang w:bidi="ar-EG"/>
        </w:rPr>
        <w:t>في ن</w:t>
      </w:r>
      <w:r w:rsidR="0025107F">
        <w:rPr>
          <w:rFonts w:hint="cs"/>
          <w:rtl/>
          <w:lang w:bidi="ar-EG"/>
        </w:rPr>
        <w:t>طاقات التردد نفسها</w:t>
      </w:r>
      <w:r w:rsidR="006F23DF">
        <w:rPr>
          <w:rFonts w:hint="cs"/>
          <w:rtl/>
          <w:lang w:bidi="ar-EG"/>
        </w:rPr>
        <w:t xml:space="preserve">، فإنه </w:t>
      </w:r>
      <w:r w:rsidR="00C54DEC">
        <w:rPr>
          <w:rFonts w:hint="cs"/>
          <w:rtl/>
          <w:lang w:bidi="ar-EG"/>
        </w:rPr>
        <w:t>لا </w:t>
      </w:r>
      <w:r w:rsidR="006F23DF">
        <w:rPr>
          <w:rFonts w:hint="cs"/>
          <w:rtl/>
          <w:lang w:bidi="ar-EG"/>
        </w:rPr>
        <w:t>ي</w:t>
      </w:r>
      <w:r w:rsidR="002014EC">
        <w:rPr>
          <w:rFonts w:hint="cs"/>
          <w:rtl/>
          <w:lang w:bidi="ar-EG"/>
        </w:rPr>
        <w:t>خ</w:t>
      </w:r>
      <w:r w:rsidR="006F23DF">
        <w:rPr>
          <w:rFonts w:hint="cs"/>
          <w:rtl/>
          <w:lang w:bidi="ar-EG"/>
        </w:rPr>
        <w:t>ضع</w:t>
      </w:r>
      <w:r w:rsidR="00FF301B">
        <w:rPr>
          <w:rFonts w:hint="eastAsia"/>
          <w:rtl/>
          <w:lang w:bidi="ar-EG"/>
        </w:rPr>
        <w:t> </w:t>
      </w:r>
      <w:r w:rsidR="00971772">
        <w:rPr>
          <w:rFonts w:hint="cs"/>
          <w:rtl/>
          <w:lang w:bidi="ar-EG"/>
        </w:rPr>
        <w:t>لها</w:t>
      </w:r>
      <w:r w:rsidR="0025107F">
        <w:rPr>
          <w:rFonts w:hint="cs"/>
          <w:rtl/>
          <w:lang w:bidi="ar-EG"/>
        </w:rPr>
        <w:t>،</w:t>
      </w:r>
    </w:p>
    <w:p w:rsidR="00195A99" w:rsidRPr="0025107F" w:rsidRDefault="00463502" w:rsidP="008F676C">
      <w:pPr>
        <w:pStyle w:val="Call"/>
        <w:rPr>
          <w:rtl/>
          <w:lang w:bidi="ar-EG"/>
        </w:rPr>
      </w:pPr>
      <w:r w:rsidRPr="0025107F">
        <w:rPr>
          <w:rFonts w:hint="cs"/>
          <w:rtl/>
          <w:lang w:bidi="ar-EG"/>
        </w:rPr>
        <w:t xml:space="preserve">إذ </w:t>
      </w:r>
      <w:r w:rsidR="00405F64" w:rsidRPr="0025107F">
        <w:rPr>
          <w:rFonts w:hint="cs"/>
          <w:rtl/>
          <w:lang w:bidi="ar-EG"/>
        </w:rPr>
        <w:t>يدرك</w:t>
      </w:r>
    </w:p>
    <w:p w:rsidR="00463502" w:rsidRPr="00463502" w:rsidRDefault="00463502" w:rsidP="00826AAE">
      <w:pPr>
        <w:rPr>
          <w:rtl/>
          <w:lang w:bidi="ar-EG"/>
        </w:rPr>
      </w:pPr>
      <w:r w:rsidRPr="00FF301B">
        <w:rPr>
          <w:rFonts w:hint="cs"/>
          <w:i/>
          <w:iCs/>
          <w:rtl/>
          <w:lang w:bidi="ar-EG"/>
        </w:rPr>
        <w:t>أ)</w:t>
      </w:r>
      <w:r>
        <w:rPr>
          <w:rFonts w:hint="cs"/>
          <w:rtl/>
          <w:lang w:bidi="ar-EG"/>
        </w:rPr>
        <w:tab/>
        <w:t xml:space="preserve">أن المادة </w:t>
      </w:r>
      <w:r>
        <w:rPr>
          <w:lang w:bidi="ar-EG"/>
        </w:rPr>
        <w:t>4</w:t>
      </w:r>
      <w:r>
        <w:rPr>
          <w:rFonts w:hint="cs"/>
          <w:rtl/>
          <w:lang w:bidi="ar-EG"/>
        </w:rPr>
        <w:t xml:space="preserve"> من التذييل </w:t>
      </w:r>
      <w:r w:rsidRPr="00A512E3">
        <w:rPr>
          <w:b/>
          <w:bCs/>
          <w:lang w:bidi="ar-EG"/>
        </w:rPr>
        <w:t>30</w:t>
      </w:r>
      <w:r>
        <w:rPr>
          <w:rFonts w:hint="cs"/>
          <w:rtl/>
          <w:lang w:bidi="ar-EG"/>
        </w:rPr>
        <w:t xml:space="preserve"> </w:t>
      </w:r>
      <w:r w:rsidR="00826AAE">
        <w:rPr>
          <w:rFonts w:hint="cs"/>
          <w:rtl/>
          <w:lang w:bidi="ar-EG"/>
        </w:rPr>
        <w:t>تتضمن</w:t>
      </w:r>
      <w:r>
        <w:rPr>
          <w:rFonts w:hint="cs"/>
          <w:rtl/>
          <w:lang w:bidi="ar-EG"/>
        </w:rPr>
        <w:t xml:space="preserve"> إجراءات</w:t>
      </w:r>
      <w:r w:rsidR="00511ADE">
        <w:rPr>
          <w:rFonts w:hint="cs"/>
          <w:rtl/>
          <w:lang w:bidi="ar-EG"/>
        </w:rPr>
        <w:t xml:space="preserve"> تتعلق</w:t>
      </w:r>
      <w:r>
        <w:rPr>
          <w:rFonts w:hint="cs"/>
          <w:rtl/>
          <w:lang w:bidi="ar-EG"/>
        </w:rPr>
        <w:t xml:space="preserve"> </w:t>
      </w:r>
      <w:r w:rsidR="00511ADE">
        <w:rPr>
          <w:rFonts w:hint="cs"/>
          <w:rtl/>
          <w:lang w:bidi="ar-EG"/>
        </w:rPr>
        <w:t>با</w:t>
      </w:r>
      <w:r>
        <w:rPr>
          <w:rFonts w:hint="cs"/>
          <w:rtl/>
          <w:lang w:bidi="ar-EG"/>
        </w:rPr>
        <w:t>لتعديلات المقترحة على خطة وقائمة الخدمة الثابتة الساتلية لتنسيقها مع الخدمة الثابتة الساتلية والخدمة الإذاعية الساتلية غير المخططة؛</w:t>
      </w:r>
    </w:p>
    <w:p w:rsidR="00E92F54" w:rsidRDefault="0066273A" w:rsidP="00064C23">
      <w:pPr>
        <w:rPr>
          <w:rtl/>
          <w:lang w:bidi="ar-EG"/>
        </w:rPr>
      </w:pPr>
      <w:r w:rsidRPr="00FF301B">
        <w:rPr>
          <w:rFonts w:hint="cs"/>
          <w:i/>
          <w:iCs/>
          <w:rtl/>
        </w:rPr>
        <w:t>ب)</w:t>
      </w:r>
      <w:r>
        <w:rPr>
          <w:rFonts w:hint="cs"/>
          <w:rtl/>
        </w:rPr>
        <w:tab/>
        <w:t xml:space="preserve">أن المادة </w:t>
      </w:r>
      <w:r>
        <w:t>7</w:t>
      </w:r>
      <w:r>
        <w:rPr>
          <w:rFonts w:hint="cs"/>
          <w:rtl/>
          <w:lang w:bidi="ar-EG"/>
        </w:rPr>
        <w:t xml:space="preserve"> من التذييل </w:t>
      </w:r>
      <w:r w:rsidR="00511ADE" w:rsidRPr="00A6335B">
        <w:rPr>
          <w:b/>
          <w:bCs/>
          <w:lang w:bidi="ar-EG"/>
        </w:rPr>
        <w:t>30</w:t>
      </w:r>
      <w:r w:rsidR="00511ADE">
        <w:rPr>
          <w:rFonts w:hint="cs"/>
          <w:rtl/>
          <w:lang w:bidi="ar-EG"/>
        </w:rPr>
        <w:t xml:space="preserve"> </w:t>
      </w:r>
      <w:r w:rsidR="00A6335B">
        <w:rPr>
          <w:rFonts w:hint="cs"/>
          <w:rtl/>
          <w:lang w:bidi="ar-EG"/>
        </w:rPr>
        <w:t>تتضمن</w:t>
      </w:r>
      <w:r w:rsidR="00511ADE">
        <w:rPr>
          <w:rFonts w:hint="cs"/>
          <w:rtl/>
          <w:lang w:bidi="ar-EG"/>
        </w:rPr>
        <w:t xml:space="preserve"> إجراءات تتعلق بشبكات الخدمة الإذاعية الساتلية والخدمة الثابتة الساتلية</w:t>
      </w:r>
      <w:r w:rsidR="00A16863">
        <w:rPr>
          <w:rFonts w:hint="cs"/>
          <w:rtl/>
          <w:lang w:bidi="ar-EG"/>
        </w:rPr>
        <w:t xml:space="preserve"> غير</w:t>
      </w:r>
      <w:r w:rsidR="00064C23">
        <w:rPr>
          <w:rFonts w:hint="eastAsia"/>
          <w:rtl/>
          <w:lang w:bidi="ar-EG"/>
        </w:rPr>
        <w:t> </w:t>
      </w:r>
      <w:r w:rsidR="00A16863">
        <w:rPr>
          <w:rFonts w:hint="cs"/>
          <w:rtl/>
          <w:lang w:bidi="ar-EG"/>
        </w:rPr>
        <w:t>المخططة</w:t>
      </w:r>
      <w:r w:rsidR="00511ADE">
        <w:rPr>
          <w:rFonts w:hint="cs"/>
          <w:rtl/>
          <w:lang w:bidi="ar-EG"/>
        </w:rPr>
        <w:t xml:space="preserve"> لتنسيقها مع تخصيصات خطة أو قائمة الخدمة </w:t>
      </w:r>
      <w:r w:rsidR="008B271B">
        <w:rPr>
          <w:rFonts w:hint="cs"/>
          <w:rtl/>
          <w:lang w:bidi="ar-EG"/>
        </w:rPr>
        <w:t>الإذاعية</w:t>
      </w:r>
      <w:r w:rsidR="00511ADE">
        <w:rPr>
          <w:rFonts w:hint="cs"/>
          <w:rtl/>
          <w:lang w:bidi="ar-EG"/>
        </w:rPr>
        <w:t xml:space="preserve"> الساتلية أو تعديلات الخطة أو القائمة المقدمة سابقاً؛</w:t>
      </w:r>
    </w:p>
    <w:p w:rsidR="00511ADE" w:rsidRDefault="00511ADE" w:rsidP="007B0348">
      <w:pPr>
        <w:rPr>
          <w:rtl/>
          <w:lang w:bidi="ar-EG"/>
        </w:rPr>
      </w:pPr>
      <w:r w:rsidRPr="00FF301B">
        <w:rPr>
          <w:rFonts w:hint="cs"/>
          <w:i/>
          <w:iCs/>
          <w:rtl/>
          <w:lang w:bidi="ar-EG"/>
        </w:rPr>
        <w:t>ج)</w:t>
      </w:r>
      <w:r>
        <w:rPr>
          <w:rFonts w:hint="cs"/>
          <w:rtl/>
          <w:lang w:bidi="ar-EG"/>
        </w:rPr>
        <w:tab/>
      </w:r>
      <w:r w:rsidR="00405F64">
        <w:rPr>
          <w:rFonts w:hint="cs"/>
          <w:rtl/>
          <w:lang w:bidi="ar-EG"/>
        </w:rPr>
        <w:t>أ</w:t>
      </w:r>
      <w:r w:rsidR="00B271F4">
        <w:rPr>
          <w:rFonts w:hint="cs"/>
          <w:rtl/>
          <w:lang w:bidi="ar-EG"/>
        </w:rPr>
        <w:t xml:space="preserve">ن الملحق </w:t>
      </w:r>
      <w:r w:rsidR="00B271F4">
        <w:rPr>
          <w:lang w:bidi="ar-EG"/>
        </w:rPr>
        <w:t>1</w:t>
      </w:r>
      <w:r w:rsidR="00B271F4">
        <w:rPr>
          <w:rFonts w:hint="cs"/>
          <w:rtl/>
          <w:lang w:bidi="ar-EG"/>
        </w:rPr>
        <w:t xml:space="preserve"> بالتذييل </w:t>
      </w:r>
      <w:r w:rsidR="00B271F4" w:rsidRPr="007B0348">
        <w:rPr>
          <w:b/>
          <w:bCs/>
          <w:lang w:bidi="ar-EG"/>
        </w:rPr>
        <w:t>30</w:t>
      </w:r>
      <w:r w:rsidR="00B271F4">
        <w:rPr>
          <w:rFonts w:hint="cs"/>
          <w:rtl/>
          <w:lang w:bidi="ar-EG"/>
        </w:rPr>
        <w:t xml:space="preserve"> </w:t>
      </w:r>
      <w:r w:rsidR="007B0348">
        <w:rPr>
          <w:rFonts w:hint="cs"/>
          <w:rtl/>
          <w:lang w:bidi="ar-EG"/>
        </w:rPr>
        <w:t>يتضمن</w:t>
      </w:r>
      <w:r w:rsidR="00B271F4">
        <w:rPr>
          <w:rFonts w:hint="cs"/>
          <w:rtl/>
          <w:lang w:bidi="ar-EG"/>
        </w:rPr>
        <w:t xml:space="preserve"> معايير لتحديد ما إذا كانت هناك حاجة لاقتراح تعديل خطة أو قائمة الخدمة الإذاعية الساتلية لتنسيقها مع شبكات الخدمة الثابتة الساتلية والخدمة الإذاعية الساتلية غير المخططة؛</w:t>
      </w:r>
    </w:p>
    <w:p w:rsidR="00362084" w:rsidRPr="00064C23" w:rsidRDefault="00362084" w:rsidP="00064C23">
      <w:pPr>
        <w:rPr>
          <w:spacing w:val="-2"/>
          <w:rtl/>
          <w:lang w:bidi="ar-EG"/>
        </w:rPr>
      </w:pPr>
      <w:r w:rsidRPr="00FF301B">
        <w:rPr>
          <w:rFonts w:hint="cs"/>
          <w:i/>
          <w:iCs/>
          <w:rtl/>
          <w:lang w:bidi="ar-EG"/>
        </w:rPr>
        <w:lastRenderedPageBreak/>
        <w:t>د</w:t>
      </w:r>
      <w:r w:rsidR="00FF301B" w:rsidRPr="00FF301B">
        <w:rPr>
          <w:rFonts w:hint="eastAsia"/>
          <w:i/>
          <w:iCs/>
          <w:rtl/>
          <w:lang w:bidi="ar-EG"/>
        </w:rPr>
        <w:t> </w:t>
      </w:r>
      <w:r w:rsidRPr="00FF301B">
        <w:rPr>
          <w:rFonts w:hint="cs"/>
          <w:i/>
          <w:iCs/>
          <w:rtl/>
          <w:lang w:bidi="ar-EG"/>
        </w:rPr>
        <w:t>)</w:t>
      </w:r>
      <w:r>
        <w:rPr>
          <w:rFonts w:hint="cs"/>
          <w:rtl/>
          <w:lang w:bidi="ar-EG"/>
        </w:rPr>
        <w:tab/>
      </w:r>
      <w:r w:rsidR="003635B3" w:rsidRPr="00064C23">
        <w:rPr>
          <w:rFonts w:hint="cs"/>
          <w:spacing w:val="-2"/>
          <w:rtl/>
          <w:lang w:bidi="ar-EG"/>
        </w:rPr>
        <w:t xml:space="preserve">أن الملحق </w:t>
      </w:r>
      <w:r w:rsidR="003635B3" w:rsidRPr="00064C23">
        <w:rPr>
          <w:spacing w:val="-2"/>
          <w:lang w:bidi="ar-EG"/>
        </w:rPr>
        <w:t>4</w:t>
      </w:r>
      <w:r w:rsidR="003635B3" w:rsidRPr="00064C23">
        <w:rPr>
          <w:rFonts w:hint="cs"/>
          <w:spacing w:val="-2"/>
          <w:rtl/>
          <w:lang w:bidi="ar-EG"/>
        </w:rPr>
        <w:t xml:space="preserve"> بالتذييل </w:t>
      </w:r>
      <w:r w:rsidR="003635B3" w:rsidRPr="00064C23">
        <w:rPr>
          <w:b/>
          <w:bCs/>
          <w:spacing w:val="-2"/>
          <w:lang w:bidi="ar-EG"/>
        </w:rPr>
        <w:t>30</w:t>
      </w:r>
      <w:r w:rsidR="003635B3" w:rsidRPr="00064C23">
        <w:rPr>
          <w:rFonts w:hint="cs"/>
          <w:spacing w:val="-2"/>
          <w:rtl/>
          <w:lang w:bidi="ar-EG"/>
        </w:rPr>
        <w:t xml:space="preserve"> </w:t>
      </w:r>
      <w:r w:rsidR="000E758E" w:rsidRPr="00064C23">
        <w:rPr>
          <w:rFonts w:hint="cs"/>
          <w:spacing w:val="-2"/>
          <w:rtl/>
          <w:lang w:bidi="ar-EG"/>
        </w:rPr>
        <w:t>يتضمن</w:t>
      </w:r>
      <w:r w:rsidR="003635B3" w:rsidRPr="00064C23">
        <w:rPr>
          <w:rFonts w:hint="cs"/>
          <w:spacing w:val="-2"/>
          <w:rtl/>
          <w:lang w:bidi="ar-EG"/>
        </w:rPr>
        <w:t xml:space="preserve"> معايير لتحديد ما إذا كانت هناك حاجة لتنسيق شبكة خدمة ثابتة ساتلية أو</w:t>
      </w:r>
      <w:r w:rsidR="00064C23" w:rsidRPr="00064C23">
        <w:rPr>
          <w:rFonts w:hint="eastAsia"/>
          <w:spacing w:val="-2"/>
          <w:rtl/>
          <w:lang w:bidi="ar-EG"/>
        </w:rPr>
        <w:t> </w:t>
      </w:r>
      <w:r w:rsidR="003635B3" w:rsidRPr="00064C23">
        <w:rPr>
          <w:rFonts w:hint="cs"/>
          <w:spacing w:val="-2"/>
          <w:rtl/>
          <w:lang w:bidi="ar-EG"/>
        </w:rPr>
        <w:t>خدمة إذاعية ساتلية غير مخططة مع تخصيصات خطة أو قائمة الخدمة الإذاعية الساتلية أو مع تعديلات الخطة أو القائمة المقدمة سابقاً؛</w:t>
      </w:r>
    </w:p>
    <w:p w:rsidR="0034746E" w:rsidRDefault="0034746E" w:rsidP="00064C23">
      <w:pPr>
        <w:rPr>
          <w:rtl/>
          <w:lang w:bidi="ar-EG"/>
        </w:rPr>
      </w:pPr>
      <w:r w:rsidRPr="00FF301B">
        <w:rPr>
          <w:rFonts w:hint="cs"/>
          <w:i/>
          <w:iCs/>
          <w:rtl/>
          <w:lang w:bidi="ar-EG"/>
        </w:rPr>
        <w:t>ه</w:t>
      </w:r>
      <w:r w:rsidR="00FF301B" w:rsidRPr="00FF301B">
        <w:rPr>
          <w:rFonts w:hint="eastAsia"/>
          <w:i/>
          <w:iCs/>
          <w:rtl/>
          <w:lang w:bidi="ar-EG"/>
        </w:rPr>
        <w:t> </w:t>
      </w:r>
      <w:r w:rsidRPr="00FF301B">
        <w:rPr>
          <w:rFonts w:hint="cs"/>
          <w:i/>
          <w:iCs/>
          <w:rtl/>
          <w:lang w:bidi="ar-EG"/>
        </w:rPr>
        <w:t>)</w:t>
      </w:r>
      <w:r>
        <w:rPr>
          <w:rFonts w:hint="cs"/>
          <w:rtl/>
          <w:lang w:bidi="ar-EG"/>
        </w:rPr>
        <w:tab/>
      </w:r>
      <w:r w:rsidR="000E584C">
        <w:rPr>
          <w:rFonts w:hint="cs"/>
          <w:rtl/>
          <w:lang w:bidi="ar-EG"/>
        </w:rPr>
        <w:t xml:space="preserve">أن الملحق </w:t>
      </w:r>
      <w:r w:rsidR="000E584C">
        <w:rPr>
          <w:lang w:bidi="ar-EG"/>
        </w:rPr>
        <w:t>6</w:t>
      </w:r>
      <w:r w:rsidR="000E584C">
        <w:rPr>
          <w:rFonts w:hint="cs"/>
          <w:rtl/>
          <w:lang w:bidi="ar-EG"/>
        </w:rPr>
        <w:t xml:space="preserve"> بالتذييل </w:t>
      </w:r>
      <w:r w:rsidR="000E584C" w:rsidRPr="00E350E8">
        <w:rPr>
          <w:b/>
          <w:bCs/>
          <w:lang w:bidi="ar-EG"/>
        </w:rPr>
        <w:t>30</w:t>
      </w:r>
      <w:r w:rsidR="000E584C">
        <w:rPr>
          <w:rFonts w:hint="cs"/>
          <w:rtl/>
          <w:lang w:bidi="ar-EG"/>
        </w:rPr>
        <w:t xml:space="preserve"> </w:t>
      </w:r>
      <w:r w:rsidR="006A569A">
        <w:rPr>
          <w:rFonts w:hint="cs"/>
          <w:rtl/>
          <w:lang w:bidi="ar-EG"/>
        </w:rPr>
        <w:t>يتضمن</w:t>
      </w:r>
      <w:r w:rsidR="000E584C">
        <w:rPr>
          <w:rFonts w:hint="cs"/>
          <w:rtl/>
          <w:lang w:bidi="ar-EG"/>
        </w:rPr>
        <w:t xml:space="preserve"> ملخص الافتراضات المستعملة لوضع مستويات كثافة تدفق القدرة</w:t>
      </w:r>
      <w:r w:rsidR="00064C23">
        <w:rPr>
          <w:rFonts w:hint="eastAsia"/>
          <w:rtl/>
          <w:lang w:bidi="ar-EG"/>
        </w:rPr>
        <w:t> </w:t>
      </w:r>
      <w:r w:rsidR="000E584C">
        <w:rPr>
          <w:lang w:bidi="ar-EG"/>
        </w:rPr>
        <w:t>(</w:t>
      </w:r>
      <w:proofErr w:type="spellStart"/>
      <w:r w:rsidR="000E584C">
        <w:rPr>
          <w:lang w:bidi="ar-EG"/>
        </w:rPr>
        <w:t>pfd</w:t>
      </w:r>
      <w:proofErr w:type="spellEnd"/>
      <w:r w:rsidR="000E584C">
        <w:rPr>
          <w:lang w:bidi="ar-EG"/>
        </w:rPr>
        <w:t>)</w:t>
      </w:r>
      <w:r w:rsidR="000E584C">
        <w:rPr>
          <w:rFonts w:hint="cs"/>
          <w:rtl/>
          <w:lang w:bidi="ar-EG"/>
        </w:rPr>
        <w:t xml:space="preserve"> الواردة</w:t>
      </w:r>
      <w:r w:rsidR="00064C23">
        <w:rPr>
          <w:rFonts w:hint="eastAsia"/>
          <w:rtl/>
          <w:lang w:bidi="ar-EG"/>
        </w:rPr>
        <w:t> </w:t>
      </w:r>
      <w:r w:rsidR="000E584C">
        <w:rPr>
          <w:rFonts w:hint="cs"/>
          <w:rtl/>
          <w:lang w:bidi="ar-EG"/>
        </w:rPr>
        <w:t>في</w:t>
      </w:r>
      <w:r w:rsidR="00064C23">
        <w:rPr>
          <w:rFonts w:hint="eastAsia"/>
          <w:rtl/>
          <w:lang w:bidi="ar-EG"/>
        </w:rPr>
        <w:t> </w:t>
      </w:r>
      <w:r w:rsidR="000E584C">
        <w:rPr>
          <w:rFonts w:hint="cs"/>
          <w:rtl/>
          <w:lang w:bidi="ar-EG"/>
        </w:rPr>
        <w:t xml:space="preserve">الملحقين </w:t>
      </w:r>
      <w:r w:rsidR="000E584C">
        <w:rPr>
          <w:lang w:bidi="ar-EG"/>
        </w:rPr>
        <w:t>1</w:t>
      </w:r>
      <w:r w:rsidR="000E584C">
        <w:rPr>
          <w:rFonts w:hint="cs"/>
          <w:rtl/>
          <w:lang w:bidi="ar-EG"/>
        </w:rPr>
        <w:t xml:space="preserve"> و</w:t>
      </w:r>
      <w:r w:rsidR="000E584C">
        <w:rPr>
          <w:lang w:bidi="ar-EG"/>
        </w:rPr>
        <w:t>4</w:t>
      </w:r>
      <w:r w:rsidR="000E584C">
        <w:rPr>
          <w:rFonts w:hint="cs"/>
          <w:rtl/>
          <w:lang w:bidi="ar-EG"/>
        </w:rPr>
        <w:t xml:space="preserve"> بالتذييل </w:t>
      </w:r>
      <w:r w:rsidR="000E584C" w:rsidRPr="00E350E8">
        <w:rPr>
          <w:b/>
          <w:bCs/>
          <w:lang w:bidi="ar-EG"/>
        </w:rPr>
        <w:t>30</w:t>
      </w:r>
      <w:r w:rsidR="000E584C">
        <w:rPr>
          <w:rFonts w:hint="cs"/>
          <w:rtl/>
          <w:lang w:bidi="ar-EG"/>
        </w:rPr>
        <w:t>؛</w:t>
      </w:r>
    </w:p>
    <w:p w:rsidR="00E350E8" w:rsidRDefault="00AD4CAF" w:rsidP="00AD4CAF">
      <w:pPr>
        <w:rPr>
          <w:rtl/>
          <w:lang w:bidi="ar-EG"/>
        </w:rPr>
      </w:pPr>
      <w:r w:rsidRPr="00FF301B">
        <w:rPr>
          <w:rFonts w:hint="cs"/>
          <w:i/>
          <w:iCs/>
          <w:rtl/>
          <w:lang w:bidi="ar-EG"/>
        </w:rPr>
        <w:t>و</w:t>
      </w:r>
      <w:r w:rsidR="00FF301B">
        <w:rPr>
          <w:rFonts w:hint="eastAsia"/>
          <w:i/>
          <w:iCs/>
          <w:rtl/>
          <w:lang w:bidi="ar-EG"/>
        </w:rPr>
        <w:t> </w:t>
      </w:r>
      <w:r w:rsidRPr="00FF301B">
        <w:rPr>
          <w:rFonts w:hint="cs"/>
          <w:i/>
          <w:iCs/>
          <w:rtl/>
          <w:lang w:bidi="ar-EG"/>
        </w:rPr>
        <w:t>)</w:t>
      </w:r>
      <w:r>
        <w:rPr>
          <w:rFonts w:hint="cs"/>
          <w:rtl/>
          <w:lang w:bidi="ar-EG"/>
        </w:rPr>
        <w:tab/>
        <w:t xml:space="preserve">أن الملحق </w:t>
      </w:r>
      <w:r>
        <w:rPr>
          <w:lang w:bidi="ar-EG"/>
        </w:rPr>
        <w:t>7</w:t>
      </w:r>
      <w:r>
        <w:rPr>
          <w:rFonts w:hint="cs"/>
          <w:rtl/>
          <w:lang w:bidi="ar-EG"/>
        </w:rPr>
        <w:t xml:space="preserve"> بالتذييل </w:t>
      </w:r>
      <w:r w:rsidRPr="00E350E8">
        <w:rPr>
          <w:b/>
          <w:bCs/>
          <w:lang w:bidi="ar-EG"/>
        </w:rPr>
        <w:t>30</w:t>
      </w:r>
      <w:r>
        <w:rPr>
          <w:rFonts w:hint="cs"/>
          <w:rtl/>
          <w:lang w:bidi="ar-EG"/>
        </w:rPr>
        <w:t xml:space="preserve"> يحتوي على قيود المواقع المدارية على تعديلات خطة أو قائمة الخدمة الإذاعية الساتلية فضلاً عن حدود القدرة المشعة المكافئة المتناحية من أجل الخدمة الإذاعية الساتلية في الإقليم </w:t>
      </w:r>
      <w:r>
        <w:rPr>
          <w:lang w:bidi="ar-EG"/>
        </w:rPr>
        <w:t>1</w:t>
      </w:r>
      <w:r>
        <w:rPr>
          <w:rFonts w:hint="cs"/>
          <w:rtl/>
          <w:lang w:bidi="ar-EG"/>
        </w:rPr>
        <w:t xml:space="preserve"> في جزء من القوس،</w:t>
      </w:r>
    </w:p>
    <w:p w:rsidR="003A09CC" w:rsidRPr="00241607" w:rsidRDefault="003A09CC" w:rsidP="008F676C">
      <w:pPr>
        <w:pStyle w:val="Call"/>
        <w:rPr>
          <w:rtl/>
          <w:lang w:bidi="ar-EG"/>
        </w:rPr>
      </w:pPr>
      <w:r w:rsidRPr="00241607">
        <w:rPr>
          <w:rFonts w:hint="cs"/>
          <w:rtl/>
          <w:lang w:bidi="ar-EG"/>
        </w:rPr>
        <w:t>وإذ يدرك أيضاً</w:t>
      </w:r>
    </w:p>
    <w:p w:rsidR="003A09CC" w:rsidRPr="00757464" w:rsidRDefault="00FF301B" w:rsidP="00064C23">
      <w:pPr>
        <w:rPr>
          <w:rtl/>
          <w:lang w:bidi="ar-EG"/>
        </w:rPr>
      </w:pPr>
      <w:r w:rsidRPr="00FF301B">
        <w:rPr>
          <w:rFonts w:hint="eastAsia"/>
          <w:i/>
          <w:iCs/>
          <w:rtl/>
          <w:lang w:bidi="ar-EG"/>
        </w:rPr>
        <w:t> </w:t>
      </w:r>
      <w:r w:rsidR="003A09CC" w:rsidRPr="00FF301B">
        <w:rPr>
          <w:rFonts w:hint="cs"/>
          <w:i/>
          <w:iCs/>
          <w:rtl/>
          <w:lang w:bidi="ar-EG"/>
        </w:rPr>
        <w:t>أ</w:t>
      </w:r>
      <w:r w:rsidRPr="00FF301B">
        <w:rPr>
          <w:rFonts w:hint="eastAsia"/>
          <w:i/>
          <w:iCs/>
          <w:rtl/>
          <w:lang w:bidi="ar-EG"/>
        </w:rPr>
        <w:t> </w:t>
      </w:r>
      <w:r w:rsidR="003A09CC" w:rsidRPr="00FF301B">
        <w:rPr>
          <w:rFonts w:hint="cs"/>
          <w:i/>
          <w:iCs/>
          <w:rtl/>
          <w:lang w:bidi="ar-EG"/>
        </w:rPr>
        <w:t>)</w:t>
      </w:r>
      <w:r w:rsidR="003A09CC">
        <w:rPr>
          <w:rFonts w:hint="cs"/>
          <w:rtl/>
          <w:lang w:bidi="ar-EG"/>
        </w:rPr>
        <w:tab/>
      </w:r>
      <w:r w:rsidR="00757464">
        <w:rPr>
          <w:rFonts w:hint="cs"/>
          <w:rtl/>
          <w:lang w:bidi="ar-EG"/>
        </w:rPr>
        <w:t xml:space="preserve">أن الحدود المنصوص عليها في الملحق </w:t>
      </w:r>
      <w:r w:rsidR="00757464">
        <w:rPr>
          <w:lang w:bidi="ar-EG"/>
        </w:rPr>
        <w:t>7</w:t>
      </w:r>
      <w:r w:rsidR="00757464">
        <w:rPr>
          <w:rFonts w:hint="cs"/>
          <w:rtl/>
          <w:lang w:bidi="ar-EG"/>
        </w:rPr>
        <w:t xml:space="preserve"> بالتذييل </w:t>
      </w:r>
      <w:r w:rsidR="00757464" w:rsidRPr="0006683D">
        <w:rPr>
          <w:b/>
          <w:bCs/>
          <w:lang w:bidi="ar-EG"/>
        </w:rPr>
        <w:t>30</w:t>
      </w:r>
      <w:r w:rsidR="00757464">
        <w:rPr>
          <w:rFonts w:hint="cs"/>
          <w:rtl/>
          <w:lang w:bidi="ar-EG"/>
        </w:rPr>
        <w:t xml:space="preserve"> كان يُقصد بها تيسير التقاسم مع الخدمة الثابتة الساتلية</w:t>
      </w:r>
      <w:r w:rsidR="00064C23">
        <w:rPr>
          <w:rFonts w:hint="eastAsia"/>
          <w:rtl/>
          <w:lang w:bidi="ar-EG"/>
        </w:rPr>
        <w:t> </w:t>
      </w:r>
      <w:r w:rsidR="00757464">
        <w:rPr>
          <w:lang w:bidi="ar-EG"/>
        </w:rPr>
        <w:t>(FSS)</w:t>
      </w:r>
      <w:r w:rsidR="00757464">
        <w:rPr>
          <w:rFonts w:hint="cs"/>
          <w:rtl/>
          <w:lang w:bidi="ar-EG"/>
        </w:rPr>
        <w:t xml:space="preserve"> في الجزء المتقاسم من القوس المدارية بين الأقاليم؛</w:t>
      </w:r>
    </w:p>
    <w:p w:rsidR="00E92F54" w:rsidRPr="00064C23" w:rsidRDefault="0006683D" w:rsidP="00064C23">
      <w:pPr>
        <w:rPr>
          <w:spacing w:val="-4"/>
          <w:rtl/>
          <w:lang w:bidi="ar-EG"/>
        </w:rPr>
      </w:pPr>
      <w:r w:rsidRPr="00FF301B">
        <w:rPr>
          <w:rFonts w:hint="cs"/>
          <w:i/>
          <w:iCs/>
          <w:spacing w:val="-4"/>
          <w:rtl/>
          <w:lang w:bidi="ar-EG"/>
        </w:rPr>
        <w:t>ب)</w:t>
      </w:r>
      <w:r w:rsidRPr="00064C23">
        <w:rPr>
          <w:rFonts w:hint="cs"/>
          <w:spacing w:val="-4"/>
          <w:rtl/>
          <w:lang w:bidi="ar-EG"/>
        </w:rPr>
        <w:tab/>
      </w:r>
      <w:r w:rsidR="00DC24F6" w:rsidRPr="00064C23">
        <w:rPr>
          <w:rFonts w:hint="cs"/>
          <w:spacing w:val="-4"/>
          <w:rtl/>
          <w:lang w:bidi="ar-EG"/>
        </w:rPr>
        <w:t xml:space="preserve">أن توزيعات الخدمة الإذاعية الساتلية في ترددات النطاق </w:t>
      </w:r>
      <w:r w:rsidR="00DC24F6" w:rsidRPr="00064C23">
        <w:rPr>
          <w:spacing w:val="-4"/>
          <w:lang w:bidi="ar-EG"/>
        </w:rPr>
        <w:t>Ku</w:t>
      </w:r>
      <w:r w:rsidR="00DC24F6" w:rsidRPr="00064C23">
        <w:rPr>
          <w:rFonts w:hint="cs"/>
          <w:spacing w:val="-4"/>
          <w:rtl/>
          <w:lang w:bidi="ar-EG"/>
        </w:rPr>
        <w:t xml:space="preserve"> </w:t>
      </w:r>
      <w:r w:rsidR="005F686F" w:rsidRPr="00064C23">
        <w:rPr>
          <w:rFonts w:hint="cs"/>
          <w:spacing w:val="-4"/>
          <w:rtl/>
          <w:lang w:bidi="ar-EG"/>
        </w:rPr>
        <w:t>ليست</w:t>
      </w:r>
      <w:r w:rsidR="00DC24F6" w:rsidRPr="00064C23">
        <w:rPr>
          <w:rFonts w:hint="cs"/>
          <w:spacing w:val="-4"/>
          <w:rtl/>
          <w:lang w:bidi="ar-EG"/>
        </w:rPr>
        <w:t xml:space="preserve"> عالمي</w:t>
      </w:r>
      <w:r w:rsidR="005F686F" w:rsidRPr="00064C23">
        <w:rPr>
          <w:rFonts w:hint="cs"/>
          <w:spacing w:val="-4"/>
          <w:rtl/>
          <w:lang w:bidi="ar-EG"/>
        </w:rPr>
        <w:t>ة</w:t>
      </w:r>
      <w:r w:rsidR="00DC24F6" w:rsidRPr="00064C23">
        <w:rPr>
          <w:rFonts w:hint="cs"/>
          <w:spacing w:val="-4"/>
          <w:rtl/>
          <w:lang w:bidi="ar-EG"/>
        </w:rPr>
        <w:t xml:space="preserve">، </w:t>
      </w:r>
      <w:r w:rsidR="00EA2515" w:rsidRPr="00064C23">
        <w:rPr>
          <w:rFonts w:hint="cs"/>
          <w:spacing w:val="-4"/>
          <w:rtl/>
          <w:lang w:bidi="ar-EG"/>
        </w:rPr>
        <w:t>فعلى سبيل المثال فإن</w:t>
      </w:r>
      <w:r w:rsidR="00064C23" w:rsidRPr="00064C23">
        <w:rPr>
          <w:rFonts w:hint="eastAsia"/>
          <w:spacing w:val="-4"/>
          <w:rtl/>
          <w:lang w:bidi="ar-EG"/>
        </w:rPr>
        <w:t> </w:t>
      </w:r>
      <w:r w:rsidR="00EA2515" w:rsidRPr="00064C23">
        <w:rPr>
          <w:rFonts w:hint="cs"/>
          <w:spacing w:val="-4"/>
          <w:rtl/>
          <w:lang w:bidi="ar-EG"/>
        </w:rPr>
        <w:t>النطاق</w:t>
      </w:r>
      <w:r w:rsidR="00064C23" w:rsidRPr="00064C23">
        <w:rPr>
          <w:rFonts w:hint="cs"/>
          <w:spacing w:val="-4"/>
          <w:rtl/>
          <w:lang w:bidi="ar-EG"/>
        </w:rPr>
        <w:t> </w:t>
      </w:r>
      <w:r w:rsidR="00DC24F6" w:rsidRPr="00064C23">
        <w:rPr>
          <w:spacing w:val="-4"/>
          <w:lang w:bidi="ar-EG"/>
        </w:rPr>
        <w:t>GHz 12,2</w:t>
      </w:r>
      <w:r w:rsidR="00064C23" w:rsidRPr="00064C23">
        <w:rPr>
          <w:spacing w:val="-4"/>
          <w:lang w:bidi="ar-EG"/>
        </w:rPr>
        <w:noBreakHyphen/>
      </w:r>
      <w:r w:rsidR="00DC24F6" w:rsidRPr="00064C23">
        <w:rPr>
          <w:spacing w:val="-4"/>
          <w:lang w:bidi="ar-EG"/>
        </w:rPr>
        <w:t>11,7</w:t>
      </w:r>
      <w:r w:rsidR="00DC24F6" w:rsidRPr="00064C23">
        <w:rPr>
          <w:rFonts w:hint="cs"/>
          <w:spacing w:val="-4"/>
          <w:rtl/>
          <w:lang w:bidi="ar-EG"/>
        </w:rPr>
        <w:t xml:space="preserve"> </w:t>
      </w:r>
      <w:r w:rsidR="00EA2515" w:rsidRPr="00064C23">
        <w:rPr>
          <w:rFonts w:hint="cs"/>
          <w:spacing w:val="-4"/>
          <w:rtl/>
          <w:lang w:bidi="ar-EG"/>
        </w:rPr>
        <w:t>موزع ل</w:t>
      </w:r>
      <w:r w:rsidR="00DC24F6" w:rsidRPr="00064C23">
        <w:rPr>
          <w:rFonts w:hint="cs"/>
          <w:spacing w:val="-4"/>
          <w:rtl/>
          <w:lang w:bidi="ar-EG"/>
        </w:rPr>
        <w:t xml:space="preserve">لخدمة الإذاعية الساتلية في الإقليم </w:t>
      </w:r>
      <w:r w:rsidR="00DC24F6" w:rsidRPr="00064C23">
        <w:rPr>
          <w:spacing w:val="-4"/>
          <w:lang w:bidi="ar-EG"/>
        </w:rPr>
        <w:t>1</w:t>
      </w:r>
      <w:r w:rsidR="00DC24F6" w:rsidRPr="00064C23">
        <w:rPr>
          <w:rFonts w:hint="cs"/>
          <w:spacing w:val="-4"/>
          <w:rtl/>
          <w:lang w:bidi="ar-EG"/>
        </w:rPr>
        <w:t xml:space="preserve"> و</w:t>
      </w:r>
      <w:r w:rsidR="00EA2515" w:rsidRPr="00064C23">
        <w:rPr>
          <w:rFonts w:hint="cs"/>
          <w:spacing w:val="-4"/>
          <w:rtl/>
          <w:lang w:bidi="ar-EG"/>
        </w:rPr>
        <w:t>لل</w:t>
      </w:r>
      <w:r w:rsidR="00DC24F6" w:rsidRPr="00064C23">
        <w:rPr>
          <w:rFonts w:hint="cs"/>
          <w:spacing w:val="-4"/>
          <w:rtl/>
          <w:lang w:bidi="ar-EG"/>
        </w:rPr>
        <w:t xml:space="preserve">خدمة الثابتة الساتلية في الإقليم </w:t>
      </w:r>
      <w:r w:rsidR="00DC24F6" w:rsidRPr="00064C23">
        <w:rPr>
          <w:spacing w:val="-4"/>
          <w:lang w:bidi="ar-EG"/>
        </w:rPr>
        <w:t>2</w:t>
      </w:r>
      <w:r w:rsidR="00DC24F6" w:rsidRPr="00064C23">
        <w:rPr>
          <w:rFonts w:hint="cs"/>
          <w:spacing w:val="-4"/>
          <w:rtl/>
          <w:lang w:bidi="ar-EG"/>
        </w:rPr>
        <w:t>؛</w:t>
      </w:r>
    </w:p>
    <w:p w:rsidR="00E92F54" w:rsidRDefault="00EA2515" w:rsidP="00064C23">
      <w:pPr>
        <w:rPr>
          <w:rtl/>
          <w:lang w:bidi="ar-EG"/>
        </w:rPr>
      </w:pPr>
      <w:r w:rsidRPr="00FF301B">
        <w:rPr>
          <w:rFonts w:hint="cs"/>
          <w:i/>
          <w:iCs/>
          <w:rtl/>
        </w:rPr>
        <w:t>ج)</w:t>
      </w:r>
      <w:r>
        <w:rPr>
          <w:rFonts w:hint="cs"/>
          <w:rtl/>
        </w:rPr>
        <w:tab/>
        <w:t xml:space="preserve">الحفاظ على قيود المواقع المدارية المحددة في الملحق </w:t>
      </w:r>
      <w:r>
        <w:t>7</w:t>
      </w:r>
      <w:r>
        <w:rPr>
          <w:rFonts w:hint="cs"/>
          <w:rtl/>
          <w:lang w:bidi="ar-EG"/>
        </w:rPr>
        <w:t xml:space="preserve"> بالتذييل </w:t>
      </w:r>
      <w:r w:rsidRPr="00EA2515">
        <w:rPr>
          <w:b/>
          <w:bCs/>
          <w:lang w:bidi="ar-EG"/>
        </w:rPr>
        <w:t>30</w:t>
      </w:r>
      <w:r>
        <w:rPr>
          <w:rFonts w:hint="cs"/>
          <w:rtl/>
          <w:lang w:bidi="ar-EG"/>
        </w:rPr>
        <w:t xml:space="preserve"> في المؤتمر العالمي للاتصالات الراديوية لعام</w:t>
      </w:r>
      <w:r w:rsidR="00064C23">
        <w:rPr>
          <w:rFonts w:hint="eastAsia"/>
          <w:rtl/>
          <w:lang w:bidi="ar-EG"/>
        </w:rPr>
        <w:t> </w:t>
      </w:r>
      <w:r>
        <w:rPr>
          <w:lang w:bidi="ar-EG"/>
        </w:rPr>
        <w:t>2000</w:t>
      </w:r>
      <w:r>
        <w:rPr>
          <w:rFonts w:hint="cs"/>
          <w:rtl/>
          <w:lang w:bidi="ar-EG"/>
        </w:rPr>
        <w:t xml:space="preserve"> خلال مؤتمر التخطيط الأخير المتعلق بالإقليمين </w:t>
      </w:r>
      <w:r>
        <w:rPr>
          <w:lang w:bidi="ar-EG"/>
        </w:rPr>
        <w:t>1</w:t>
      </w:r>
      <w:r>
        <w:rPr>
          <w:rFonts w:hint="cs"/>
          <w:rtl/>
          <w:lang w:bidi="ar-EG"/>
        </w:rPr>
        <w:t xml:space="preserve"> و</w:t>
      </w:r>
      <w:r>
        <w:rPr>
          <w:lang w:bidi="ar-EG"/>
        </w:rPr>
        <w:t>3</w:t>
      </w:r>
      <w:r>
        <w:rPr>
          <w:rFonts w:hint="cs"/>
          <w:rtl/>
          <w:lang w:bidi="ar-EG"/>
        </w:rPr>
        <w:t xml:space="preserve">، علماً أنه خلال مؤتمر تخطيطي يجوز اعتماد العديد من التخصيصات الجديدة للخدمة الإذاعية الساتلية </w:t>
      </w:r>
      <w:r w:rsidR="000266D8">
        <w:rPr>
          <w:rFonts w:hint="cs"/>
          <w:rtl/>
          <w:lang w:bidi="ar-EG"/>
        </w:rPr>
        <w:t>مرة واحدة مما يمك</w:t>
      </w:r>
      <w:r w:rsidR="001E686A">
        <w:rPr>
          <w:rFonts w:hint="cs"/>
          <w:rtl/>
          <w:lang w:bidi="ar-EG"/>
        </w:rPr>
        <w:t>ّ</w:t>
      </w:r>
      <w:r w:rsidR="000266D8">
        <w:rPr>
          <w:rFonts w:hint="cs"/>
          <w:rtl/>
          <w:lang w:bidi="ar-EG"/>
        </w:rPr>
        <w:t xml:space="preserve">ن </w:t>
      </w:r>
      <w:r w:rsidR="00967FB0">
        <w:rPr>
          <w:rFonts w:hint="cs"/>
          <w:rtl/>
          <w:lang w:bidi="ar-EG"/>
        </w:rPr>
        <w:t>من الحد</w:t>
      </w:r>
      <w:r w:rsidR="000266D8">
        <w:rPr>
          <w:rFonts w:hint="cs"/>
          <w:rtl/>
          <w:lang w:bidi="ar-EG"/>
        </w:rPr>
        <w:t xml:space="preserve"> بشكل كبير من نفاذ الخدمة الثابتة الساتلية </w:t>
      </w:r>
      <w:r w:rsidR="00A816C6">
        <w:rPr>
          <w:rFonts w:hint="cs"/>
          <w:rtl/>
          <w:lang w:bidi="ar-EG"/>
        </w:rPr>
        <w:t xml:space="preserve">في المستقبل </w:t>
      </w:r>
      <w:r w:rsidR="000266D8">
        <w:rPr>
          <w:rFonts w:hint="cs"/>
          <w:rtl/>
          <w:lang w:bidi="ar-EG"/>
        </w:rPr>
        <w:t>إلى الجزء المتقاسم من القوس المدارية،</w:t>
      </w:r>
    </w:p>
    <w:p w:rsidR="00537A38" w:rsidRPr="001966D5" w:rsidRDefault="00537A38" w:rsidP="008F676C">
      <w:pPr>
        <w:pStyle w:val="Call"/>
        <w:rPr>
          <w:rtl/>
          <w:lang w:bidi="ar-EG"/>
        </w:rPr>
      </w:pPr>
      <w:r w:rsidRPr="001966D5">
        <w:rPr>
          <w:rFonts w:hint="cs"/>
          <w:rtl/>
          <w:lang w:bidi="ar-EG"/>
        </w:rPr>
        <w:t>يقرر أن يدعو قطاع الاتصالات الراديوية</w:t>
      </w:r>
      <w:r w:rsidR="00276137">
        <w:rPr>
          <w:rFonts w:hint="cs"/>
          <w:rtl/>
          <w:lang w:bidi="ar-EG"/>
        </w:rPr>
        <w:t xml:space="preserve"> إلى</w:t>
      </w:r>
    </w:p>
    <w:p w:rsidR="000A7524" w:rsidRPr="00B61AC0" w:rsidRDefault="000A7524" w:rsidP="00242DFE">
      <w:pPr>
        <w:rPr>
          <w:rtl/>
          <w:lang w:bidi="ar-EG"/>
        </w:rPr>
      </w:pPr>
      <w:r>
        <w:rPr>
          <w:rFonts w:hint="cs"/>
          <w:rtl/>
          <w:lang w:bidi="ar-EG"/>
        </w:rPr>
        <w:t xml:space="preserve">استعراض الحاجة إلى حدود المواقع المدارية على تعديلات خطط وقوائم الخدمة الإذاعية الساتلية الواردة في الملحق </w:t>
      </w:r>
      <w:r>
        <w:rPr>
          <w:lang w:bidi="ar-EG"/>
        </w:rPr>
        <w:t>7</w:t>
      </w:r>
      <w:r>
        <w:rPr>
          <w:rFonts w:hint="cs"/>
          <w:rtl/>
          <w:lang w:bidi="ar-EG"/>
        </w:rPr>
        <w:t xml:space="preserve"> بالتذييل</w:t>
      </w:r>
      <w:r w:rsidR="00242DFE">
        <w:rPr>
          <w:rFonts w:hint="eastAsia"/>
          <w:rtl/>
          <w:lang w:bidi="ar-EG"/>
        </w:rPr>
        <w:t> </w:t>
      </w:r>
      <w:r w:rsidRPr="00BF3EEA">
        <w:rPr>
          <w:b/>
          <w:bCs/>
          <w:lang w:bidi="ar-EG"/>
        </w:rPr>
        <w:t>30</w:t>
      </w:r>
      <w:r>
        <w:rPr>
          <w:rFonts w:hint="cs"/>
          <w:rtl/>
          <w:lang w:bidi="ar-EG"/>
        </w:rPr>
        <w:t>، بما في ذلك إجراء الدراسات اللازمة،</w:t>
      </w:r>
    </w:p>
    <w:p w:rsidR="00537A38" w:rsidRPr="00C928B1" w:rsidRDefault="00276137" w:rsidP="008F676C">
      <w:pPr>
        <w:pStyle w:val="Call"/>
        <w:rPr>
          <w:rtl/>
          <w:lang w:bidi="ar-EG"/>
        </w:rPr>
      </w:pPr>
      <w:r w:rsidRPr="00C928B1">
        <w:rPr>
          <w:rFonts w:hint="cs"/>
          <w:rtl/>
          <w:lang w:bidi="ar-EG"/>
        </w:rPr>
        <w:t xml:space="preserve">يقرر أن يدعو المؤتمر العالمي للاتصالات الراديوية لعام </w:t>
      </w:r>
      <w:r w:rsidRPr="00C928B1">
        <w:rPr>
          <w:lang w:bidi="ar-EG"/>
        </w:rPr>
        <w:t>2019</w:t>
      </w:r>
      <w:r w:rsidRPr="00C928B1">
        <w:rPr>
          <w:rFonts w:hint="cs"/>
          <w:rtl/>
          <w:lang w:bidi="ar-EG"/>
        </w:rPr>
        <w:t xml:space="preserve"> إلى</w:t>
      </w:r>
    </w:p>
    <w:p w:rsidR="00276137" w:rsidRDefault="00751E6A" w:rsidP="00242DFE">
      <w:pPr>
        <w:rPr>
          <w:rtl/>
          <w:lang w:bidi="ar-EG"/>
        </w:rPr>
      </w:pPr>
      <w:r>
        <w:rPr>
          <w:rFonts w:hint="cs"/>
          <w:rtl/>
          <w:lang w:bidi="ar-EG"/>
        </w:rPr>
        <w:t xml:space="preserve">النظر في إدخال تعديلات مناسبة على الملحق </w:t>
      </w:r>
      <w:r>
        <w:rPr>
          <w:lang w:bidi="ar-EG"/>
        </w:rPr>
        <w:t>7</w:t>
      </w:r>
      <w:r w:rsidR="00276137">
        <w:rPr>
          <w:rFonts w:hint="cs"/>
          <w:rtl/>
          <w:lang w:bidi="ar-EG"/>
        </w:rPr>
        <w:t xml:space="preserve"> </w:t>
      </w:r>
      <w:r>
        <w:rPr>
          <w:rFonts w:hint="cs"/>
          <w:rtl/>
          <w:lang w:bidi="ar-EG"/>
        </w:rPr>
        <w:t xml:space="preserve">بالتذييل </w:t>
      </w:r>
      <w:r w:rsidRPr="008B753C">
        <w:rPr>
          <w:b/>
          <w:bCs/>
          <w:lang w:bidi="ar-EG"/>
        </w:rPr>
        <w:t>30</w:t>
      </w:r>
      <w:r>
        <w:rPr>
          <w:rFonts w:hint="cs"/>
          <w:rtl/>
          <w:lang w:bidi="ar-EG"/>
        </w:rPr>
        <w:t xml:space="preserve"> استناداً إلى المقترحات المقدمة من الإدارات وإيلاء اهتمام خاص إلى</w:t>
      </w:r>
      <w:r w:rsidR="00242DFE">
        <w:rPr>
          <w:rFonts w:hint="eastAsia"/>
          <w:rtl/>
          <w:lang w:bidi="ar-EG"/>
        </w:rPr>
        <w:t> </w:t>
      </w:r>
      <w:r>
        <w:rPr>
          <w:rFonts w:hint="cs"/>
          <w:rtl/>
          <w:lang w:bidi="ar-EG"/>
        </w:rPr>
        <w:t xml:space="preserve">الأنظمة المشار إليها في الفقرة </w:t>
      </w:r>
      <w:r w:rsidRPr="00E0049A">
        <w:rPr>
          <w:rFonts w:hint="cs"/>
          <w:i/>
          <w:iCs/>
          <w:rtl/>
          <w:lang w:bidi="ar-EG"/>
        </w:rPr>
        <w:t>إذ يضع في اعتباره ه)</w:t>
      </w:r>
      <w:r>
        <w:rPr>
          <w:rFonts w:hint="cs"/>
          <w:rtl/>
          <w:lang w:bidi="ar-EG"/>
        </w:rPr>
        <w:t>،</w:t>
      </w:r>
    </w:p>
    <w:p w:rsidR="00751E6A" w:rsidRPr="00C928B1" w:rsidRDefault="00AB565C" w:rsidP="008F676C">
      <w:pPr>
        <w:pStyle w:val="Call"/>
        <w:rPr>
          <w:rtl/>
          <w:lang w:bidi="ar-EG"/>
        </w:rPr>
      </w:pPr>
      <w:r w:rsidRPr="00C928B1">
        <w:rPr>
          <w:rFonts w:hint="cs"/>
          <w:rtl/>
          <w:lang w:bidi="ar-EG"/>
        </w:rPr>
        <w:t>يدعو الإدارات إلى</w:t>
      </w:r>
    </w:p>
    <w:p w:rsidR="00AB565C" w:rsidRPr="00751E6A" w:rsidRDefault="00AB565C" w:rsidP="00AB565C">
      <w:pPr>
        <w:rPr>
          <w:rtl/>
          <w:lang w:bidi="ar-EG"/>
        </w:rPr>
      </w:pPr>
      <w:r>
        <w:rPr>
          <w:rFonts w:hint="cs"/>
          <w:rtl/>
          <w:lang w:bidi="ar-EG"/>
        </w:rPr>
        <w:t>المشاركة بفعالية في الاستعراض والدراسات من خلال تقديم مساهمات إلى قطاع الاتصالات الراديوية.</w:t>
      </w:r>
    </w:p>
    <w:p w:rsidR="00872057" w:rsidRPr="00D76014" w:rsidRDefault="009D5CD1" w:rsidP="007344FD">
      <w:pPr>
        <w:pStyle w:val="Reasons"/>
        <w:rPr>
          <w:b w:val="0"/>
          <w:bCs w:val="0"/>
          <w:rtl/>
          <w:lang w:bidi="ar-EG"/>
        </w:rPr>
      </w:pPr>
      <w:r>
        <w:rPr>
          <w:rtl/>
        </w:rPr>
        <w:t>الأسباب:</w:t>
      </w:r>
      <w:r>
        <w:tab/>
      </w:r>
      <w:r w:rsidR="00D76014">
        <w:rPr>
          <w:rFonts w:hint="cs"/>
          <w:b w:val="0"/>
          <w:bCs w:val="0"/>
          <w:rtl/>
        </w:rPr>
        <w:t>استعراض الحاجة إلى حدود المواقع المدارية على تعديلات خطط وقوائم الخدمة الإذاعية الساتلية الواردة في الملحق</w:t>
      </w:r>
      <w:r w:rsidR="00C54DEC">
        <w:rPr>
          <w:rFonts w:hint="eastAsia"/>
          <w:b w:val="0"/>
          <w:bCs w:val="0"/>
          <w:rtl/>
        </w:rPr>
        <w:t> </w:t>
      </w:r>
      <w:r w:rsidR="00D76014">
        <w:rPr>
          <w:b w:val="0"/>
          <w:bCs w:val="0"/>
        </w:rPr>
        <w:t>7</w:t>
      </w:r>
      <w:r w:rsidR="00D76014">
        <w:rPr>
          <w:rFonts w:hint="cs"/>
          <w:b w:val="0"/>
          <w:bCs w:val="0"/>
          <w:rtl/>
          <w:lang w:bidi="ar-EG"/>
        </w:rPr>
        <w:t xml:space="preserve"> بالتذييل</w:t>
      </w:r>
      <w:r w:rsidR="007344FD">
        <w:rPr>
          <w:rFonts w:hint="eastAsia"/>
          <w:b w:val="0"/>
          <w:bCs w:val="0"/>
          <w:rtl/>
          <w:lang w:bidi="ar-EG"/>
        </w:rPr>
        <w:t> </w:t>
      </w:r>
      <w:r w:rsidR="00D76014" w:rsidRPr="00C54DEC">
        <w:rPr>
          <w:b w:val="0"/>
          <w:bCs w:val="0"/>
          <w:lang w:bidi="ar-EG"/>
        </w:rPr>
        <w:t>30</w:t>
      </w:r>
      <w:r w:rsidR="00D76014">
        <w:rPr>
          <w:rFonts w:hint="cs"/>
          <w:b w:val="0"/>
          <w:bCs w:val="0"/>
          <w:rtl/>
          <w:lang w:bidi="ar-EG"/>
        </w:rPr>
        <w:t xml:space="preserve"> بهدف تعديل الملحق</w:t>
      </w:r>
      <w:r w:rsidR="007344FD">
        <w:rPr>
          <w:rFonts w:hint="eastAsia"/>
          <w:b w:val="0"/>
          <w:bCs w:val="0"/>
          <w:rtl/>
          <w:lang w:bidi="ar-EG"/>
        </w:rPr>
        <w:t> </w:t>
      </w:r>
      <w:r w:rsidR="00D76014">
        <w:rPr>
          <w:b w:val="0"/>
          <w:bCs w:val="0"/>
          <w:lang w:bidi="ar-EG"/>
        </w:rPr>
        <w:t>7</w:t>
      </w:r>
      <w:r w:rsidR="00D76014">
        <w:rPr>
          <w:rFonts w:hint="cs"/>
          <w:b w:val="0"/>
          <w:bCs w:val="0"/>
          <w:rtl/>
          <w:lang w:bidi="ar-EG"/>
        </w:rPr>
        <w:t xml:space="preserve"> بالتذييل</w:t>
      </w:r>
      <w:r w:rsidR="007344FD">
        <w:rPr>
          <w:rFonts w:hint="eastAsia"/>
          <w:b w:val="0"/>
          <w:bCs w:val="0"/>
          <w:rtl/>
          <w:lang w:bidi="ar-EG"/>
        </w:rPr>
        <w:t> </w:t>
      </w:r>
      <w:r w:rsidR="00D76014">
        <w:rPr>
          <w:b w:val="0"/>
          <w:bCs w:val="0"/>
          <w:lang w:bidi="ar-EG"/>
        </w:rPr>
        <w:t>30</w:t>
      </w:r>
      <w:r w:rsidR="00D76014">
        <w:rPr>
          <w:rFonts w:hint="cs"/>
          <w:b w:val="0"/>
          <w:bCs w:val="0"/>
          <w:rtl/>
          <w:lang w:bidi="ar-EG"/>
        </w:rPr>
        <w:t>.</w:t>
      </w:r>
    </w:p>
    <w:p w:rsidR="00E92F54" w:rsidRPr="00064C23" w:rsidRDefault="005A2AFD" w:rsidP="00E92F54">
      <w:pPr>
        <w:rPr>
          <w:b/>
          <w:bCs/>
          <w:rtl/>
          <w:lang w:bidi="ar-EG"/>
        </w:rPr>
      </w:pPr>
      <w:r w:rsidRPr="00064C23">
        <w:rPr>
          <w:rFonts w:hint="cs"/>
          <w:b/>
          <w:bCs/>
          <w:rtl/>
        </w:rPr>
        <w:t xml:space="preserve">المرفقات: </w:t>
      </w:r>
      <w:r w:rsidRPr="00064C23">
        <w:rPr>
          <w:b/>
          <w:bCs/>
        </w:rPr>
        <w:t>1</w:t>
      </w:r>
    </w:p>
    <w:p w:rsidR="00E92F54" w:rsidRDefault="00E6436F" w:rsidP="00E92F54">
      <w:pPr>
        <w:pStyle w:val="AnnexNo"/>
        <w:rPr>
          <w:rtl/>
        </w:rPr>
      </w:pPr>
      <w:r>
        <w:rPr>
          <w:rFonts w:hint="cs"/>
          <w:rtl/>
        </w:rPr>
        <w:lastRenderedPageBreak/>
        <w:t>المرفق</w:t>
      </w:r>
    </w:p>
    <w:p w:rsidR="00EE63FC" w:rsidRPr="00E967DC" w:rsidRDefault="00EE63FC" w:rsidP="00943FB9">
      <w:pPr>
        <w:pStyle w:val="Annextitle"/>
        <w:rPr>
          <w:rtl/>
          <w:lang w:bidi="ar-EG"/>
        </w:rPr>
      </w:pPr>
      <w:r>
        <w:rPr>
          <w:color w:val="000000"/>
          <w:rtl/>
        </w:rPr>
        <w:t>مقترح ب</w:t>
      </w:r>
      <w:r w:rsidR="00FF0326">
        <w:rPr>
          <w:rFonts w:hint="cs"/>
          <w:color w:val="000000"/>
          <w:rtl/>
          <w:lang w:bidi="ar-EG"/>
        </w:rPr>
        <w:t xml:space="preserve">وضع </w:t>
      </w:r>
      <w:r>
        <w:rPr>
          <w:color w:val="000000"/>
          <w:rtl/>
        </w:rPr>
        <w:t>بند في جدول الأعمال</w:t>
      </w:r>
      <w:r w:rsidR="00F8080E">
        <w:rPr>
          <w:rFonts w:hint="cs"/>
          <w:color w:val="000000"/>
          <w:rtl/>
        </w:rPr>
        <w:t xml:space="preserve"> بشأن</w:t>
      </w:r>
      <w:r>
        <w:rPr>
          <w:color w:val="000000"/>
          <w:rtl/>
        </w:rPr>
        <w:t xml:space="preserve"> </w:t>
      </w:r>
      <w:r w:rsidR="00E967DC">
        <w:rPr>
          <w:rFonts w:hint="cs"/>
          <w:color w:val="000000"/>
          <w:rtl/>
        </w:rPr>
        <w:t>استعراض حدود المواقع المدارية على تعديلات خطط وقوائم الخدمة الإذاعية الساتلية الواردة في الملحق</w:t>
      </w:r>
      <w:r w:rsidR="00943FB9">
        <w:rPr>
          <w:rFonts w:hint="eastAsia"/>
          <w:color w:val="000000"/>
          <w:rtl/>
        </w:rPr>
        <w:t> </w:t>
      </w:r>
      <w:r w:rsidR="00E967DC">
        <w:rPr>
          <w:color w:val="000000"/>
        </w:rPr>
        <w:t>7</w:t>
      </w:r>
      <w:r w:rsidR="00E967DC">
        <w:rPr>
          <w:rFonts w:hint="cs"/>
          <w:color w:val="000000"/>
          <w:rtl/>
          <w:lang w:bidi="ar-EG"/>
        </w:rPr>
        <w:t xml:space="preserve"> بالتذييل</w:t>
      </w:r>
      <w:r w:rsidR="00064C23">
        <w:rPr>
          <w:rFonts w:hint="eastAsia"/>
          <w:color w:val="000000"/>
          <w:rtl/>
          <w:lang w:bidi="ar-EG"/>
        </w:rPr>
        <w:t> </w:t>
      </w:r>
      <w:r w:rsidR="00E967DC">
        <w:rPr>
          <w:color w:val="000000"/>
          <w:lang w:bidi="ar-EG"/>
        </w:rPr>
        <w:t>30</w:t>
      </w:r>
      <w:r w:rsidR="00E967DC">
        <w:rPr>
          <w:rFonts w:hint="cs"/>
          <w:color w:val="000000"/>
          <w:rtl/>
          <w:lang w:bidi="ar-EG"/>
        </w:rPr>
        <w:t xml:space="preserve"> والنظر</w:t>
      </w:r>
      <w:r w:rsidR="00064C23">
        <w:rPr>
          <w:rFonts w:hint="eastAsia"/>
          <w:color w:val="000000"/>
          <w:rtl/>
          <w:lang w:bidi="ar-EG"/>
        </w:rPr>
        <w:t> </w:t>
      </w:r>
      <w:r w:rsidR="00E967DC">
        <w:rPr>
          <w:rFonts w:hint="cs"/>
          <w:color w:val="000000"/>
          <w:rtl/>
          <w:lang w:bidi="ar-EG"/>
        </w:rPr>
        <w:t xml:space="preserve">في </w:t>
      </w:r>
      <w:r w:rsidR="0094793B">
        <w:rPr>
          <w:rFonts w:hint="cs"/>
          <w:color w:val="000000"/>
          <w:rtl/>
          <w:lang w:bidi="ar-EG"/>
        </w:rPr>
        <w:t xml:space="preserve">إمكانية </w:t>
      </w:r>
      <w:r w:rsidR="005B4440">
        <w:rPr>
          <w:rFonts w:hint="cs"/>
          <w:color w:val="000000"/>
          <w:rtl/>
          <w:lang w:bidi="ar-EG"/>
        </w:rPr>
        <w:t xml:space="preserve">إدخال </w:t>
      </w:r>
      <w:r w:rsidR="00E967DC">
        <w:rPr>
          <w:rFonts w:hint="cs"/>
          <w:color w:val="000000"/>
          <w:rtl/>
          <w:lang w:bidi="ar-EG"/>
        </w:rPr>
        <w:t>تعديلات على الملحق</w:t>
      </w:r>
      <w:r w:rsidR="00943FB9">
        <w:rPr>
          <w:rFonts w:hint="eastAsia"/>
          <w:color w:val="000000"/>
          <w:rtl/>
          <w:lang w:bidi="ar-EG"/>
        </w:rPr>
        <w:t> </w:t>
      </w:r>
      <w:r w:rsidR="00E967DC">
        <w:rPr>
          <w:color w:val="000000"/>
          <w:lang w:bidi="ar-EG"/>
        </w:rPr>
        <w:t>7</w:t>
      </w:r>
      <w:r w:rsidR="00E967DC">
        <w:rPr>
          <w:rFonts w:hint="cs"/>
          <w:color w:val="000000"/>
          <w:rtl/>
          <w:lang w:bidi="ar-EG"/>
        </w:rPr>
        <w:t xml:space="preserve"> بالتذييل</w:t>
      </w:r>
      <w:r w:rsidR="00943FB9">
        <w:rPr>
          <w:rFonts w:hint="eastAsia"/>
          <w:color w:val="000000"/>
          <w:rtl/>
          <w:lang w:bidi="ar-EG"/>
        </w:rPr>
        <w:t> </w:t>
      </w:r>
      <w:r w:rsidR="00E967DC">
        <w:rPr>
          <w:color w:val="000000"/>
          <w:lang w:bidi="ar-EG"/>
        </w:rPr>
        <w:t>30</w:t>
      </w:r>
    </w:p>
    <w:p w:rsidR="009D5CD1" w:rsidRDefault="009D5CD1" w:rsidP="00677E48">
      <w:pPr>
        <w:spacing w:before="360" w:line="180" w:lineRule="auto"/>
        <w:rPr>
          <w:rtl/>
          <w:lang w:bidi="ar-EG"/>
        </w:rPr>
      </w:pPr>
    </w:p>
    <w:tbl>
      <w:tblPr>
        <w:bidiVisual/>
        <w:tblW w:w="9654" w:type="dxa"/>
        <w:tblLook w:val="04A0" w:firstRow="1" w:lastRow="0" w:firstColumn="1" w:lastColumn="0" w:noHBand="0" w:noVBand="1"/>
      </w:tblPr>
      <w:tblGrid>
        <w:gridCol w:w="4819"/>
        <w:gridCol w:w="4820"/>
        <w:gridCol w:w="15"/>
      </w:tblGrid>
      <w:tr w:rsidR="00943FB9" w:rsidRPr="00064C23" w:rsidTr="00064C23">
        <w:tc>
          <w:tcPr>
            <w:tcW w:w="9654" w:type="dxa"/>
            <w:gridSpan w:val="3"/>
            <w:tcBorders>
              <w:top w:val="single" w:sz="4" w:space="0" w:color="auto"/>
              <w:left w:val="nil"/>
              <w:bottom w:val="single" w:sz="4" w:space="0" w:color="auto"/>
              <w:right w:val="nil"/>
            </w:tcBorders>
          </w:tcPr>
          <w:p w:rsidR="00943FB9" w:rsidRPr="00064C23" w:rsidRDefault="00943FB9" w:rsidP="00C54DEC">
            <w:pPr>
              <w:spacing w:line="180" w:lineRule="auto"/>
              <w:rPr>
                <w:b/>
                <w:bCs/>
                <w:rtl/>
              </w:rPr>
            </w:pPr>
            <w:r w:rsidRPr="00943FB9">
              <w:rPr>
                <w:b/>
                <w:bCs/>
                <w:i/>
                <w:iCs/>
                <w:rtl/>
              </w:rPr>
              <w:t>الموضوع</w:t>
            </w:r>
            <w:r w:rsidRPr="00064C23">
              <w:rPr>
                <w:b/>
                <w:bCs/>
                <w:rtl/>
              </w:rPr>
              <w:t>:</w:t>
            </w:r>
            <w:r>
              <w:rPr>
                <w:rtl/>
                <w:lang w:bidi="ar-EG"/>
              </w:rPr>
              <w:tab/>
            </w:r>
            <w:r>
              <w:rPr>
                <w:rFonts w:hint="cs"/>
                <w:rtl/>
                <w:lang w:bidi="ar-EG"/>
              </w:rPr>
              <w:t xml:space="preserve">اقتراح وضع بند في جدول أعمال للمؤتمر العالمي للاتصالات الراديوية لعام </w:t>
            </w:r>
            <w:r>
              <w:rPr>
                <w:lang w:bidi="ar-EG"/>
              </w:rPr>
              <w:t>2019</w:t>
            </w:r>
            <w:r>
              <w:rPr>
                <w:rFonts w:hint="cs"/>
                <w:rtl/>
                <w:lang w:bidi="ar-EG"/>
              </w:rPr>
              <w:t xml:space="preserve"> بشأن استعراض الحاجة إلى حدود المواقع المدارية على تعديلات خطط وقوائم الخدمة الإذاعية الساتلية الواردة في الملحق </w:t>
            </w:r>
            <w:r>
              <w:rPr>
                <w:lang w:bidi="ar-EG"/>
              </w:rPr>
              <w:t>7</w:t>
            </w:r>
            <w:r>
              <w:rPr>
                <w:rFonts w:hint="cs"/>
                <w:rtl/>
                <w:lang w:bidi="ar-EG"/>
              </w:rPr>
              <w:t xml:space="preserve"> بالتذييل </w:t>
            </w:r>
            <w:r w:rsidRPr="002457F3">
              <w:rPr>
                <w:b/>
                <w:bCs/>
                <w:lang w:bidi="ar-EG"/>
              </w:rPr>
              <w:t>30</w:t>
            </w:r>
            <w:r>
              <w:rPr>
                <w:rFonts w:hint="cs"/>
                <w:rtl/>
                <w:lang w:bidi="ar-EG"/>
              </w:rPr>
              <w:t xml:space="preserve">، والنظر في إمكانية إدخال تعديلات على الملحق </w:t>
            </w:r>
            <w:r>
              <w:rPr>
                <w:lang w:bidi="ar-EG"/>
              </w:rPr>
              <w:t>7</w:t>
            </w:r>
            <w:r>
              <w:rPr>
                <w:rFonts w:hint="cs"/>
                <w:rtl/>
                <w:lang w:bidi="ar-EG"/>
              </w:rPr>
              <w:t xml:space="preserve"> بالتذييل </w:t>
            </w:r>
            <w:r w:rsidRPr="00043BC2">
              <w:rPr>
                <w:b/>
                <w:bCs/>
                <w:lang w:bidi="ar-EG"/>
              </w:rPr>
              <w:t>30</w:t>
            </w:r>
            <w:r>
              <w:rPr>
                <w:rFonts w:hint="cs"/>
                <w:rtl/>
                <w:lang w:bidi="ar-EG"/>
              </w:rPr>
              <w:t>.</w:t>
            </w:r>
          </w:p>
        </w:tc>
      </w:tr>
      <w:tr w:rsidR="00943FB9" w:rsidRPr="00064C23" w:rsidTr="00064C23">
        <w:tc>
          <w:tcPr>
            <w:tcW w:w="9654" w:type="dxa"/>
            <w:gridSpan w:val="3"/>
            <w:tcBorders>
              <w:top w:val="single" w:sz="4" w:space="0" w:color="auto"/>
              <w:left w:val="nil"/>
              <w:bottom w:val="single" w:sz="4" w:space="0" w:color="auto"/>
              <w:right w:val="nil"/>
            </w:tcBorders>
          </w:tcPr>
          <w:p w:rsidR="00943FB9" w:rsidRPr="00C54DEC" w:rsidRDefault="00943FB9" w:rsidP="00C54DEC">
            <w:pPr>
              <w:spacing w:line="180" w:lineRule="auto"/>
              <w:rPr>
                <w:b/>
                <w:bCs/>
                <w:rtl/>
              </w:rPr>
            </w:pPr>
            <w:r w:rsidRPr="00943FB9">
              <w:rPr>
                <w:b/>
                <w:bCs/>
                <w:i/>
                <w:iCs/>
                <w:rtl/>
              </w:rPr>
              <w:t>المصدر:</w:t>
            </w:r>
            <w:r>
              <w:rPr>
                <w:b/>
                <w:bCs/>
                <w:i/>
                <w:iCs/>
                <w:rtl/>
              </w:rPr>
              <w:tab/>
            </w:r>
            <w:r>
              <w:rPr>
                <w:rFonts w:hint="cs"/>
                <w:rtl/>
                <w:lang w:bidi="ar-EG"/>
              </w:rPr>
              <w:t>الدول الأعضاء في لجنة البلدان الأمريكية للاتصالات</w:t>
            </w:r>
            <w:r>
              <w:rPr>
                <w:rFonts w:hint="eastAsia"/>
                <w:rtl/>
                <w:lang w:bidi="ar-EG"/>
              </w:rPr>
              <w:t> </w:t>
            </w:r>
            <w:r>
              <w:rPr>
                <w:lang w:bidi="ar-EG"/>
              </w:rPr>
              <w:t>(CITEL)</w:t>
            </w:r>
          </w:p>
        </w:tc>
      </w:tr>
      <w:tr w:rsidR="00064C23" w:rsidRPr="00064C23" w:rsidTr="00064C23">
        <w:tc>
          <w:tcPr>
            <w:tcW w:w="9654" w:type="dxa"/>
            <w:gridSpan w:val="3"/>
            <w:tcBorders>
              <w:top w:val="single" w:sz="4" w:space="0" w:color="auto"/>
              <w:left w:val="nil"/>
              <w:bottom w:val="single" w:sz="4" w:space="0" w:color="auto"/>
              <w:right w:val="nil"/>
            </w:tcBorders>
          </w:tcPr>
          <w:p w:rsidR="00064C23" w:rsidRPr="00C54DEC" w:rsidRDefault="00064C23" w:rsidP="00943FB9">
            <w:pPr>
              <w:spacing w:line="180" w:lineRule="auto"/>
              <w:rPr>
                <w:b/>
                <w:bCs/>
                <w:rtl/>
              </w:rPr>
            </w:pPr>
            <w:r w:rsidRPr="00943FB9">
              <w:rPr>
                <w:b/>
                <w:bCs/>
                <w:i/>
                <w:iCs/>
                <w:rtl/>
              </w:rPr>
              <w:t>المقترح</w:t>
            </w:r>
            <w:r w:rsidRPr="00943FB9">
              <w:rPr>
                <w:rFonts w:hint="cs"/>
                <w:b/>
                <w:bCs/>
                <w:i/>
                <w:iCs/>
                <w:rtl/>
              </w:rPr>
              <w:t>:</w:t>
            </w:r>
            <w:r w:rsidRPr="00C54DEC">
              <w:rPr>
                <w:rFonts w:hint="cs"/>
                <w:rtl/>
              </w:rPr>
              <w:t xml:space="preserve"> استعراض الحاجة إلى حدود المواقع المدارية على تعديلات خطط وقوائم الخدمة الإذاعية الساتلية الواردة في الملحق</w:t>
            </w:r>
            <w:r w:rsidR="00C54DEC">
              <w:rPr>
                <w:rFonts w:hint="eastAsia"/>
                <w:rtl/>
              </w:rPr>
              <w:t> </w:t>
            </w:r>
            <w:r w:rsidRPr="00C54DEC">
              <w:t>7</w:t>
            </w:r>
            <w:r w:rsidRPr="00C54DEC">
              <w:rPr>
                <w:rFonts w:hint="cs"/>
                <w:rtl/>
              </w:rPr>
              <w:t xml:space="preserve"> بالتذييل </w:t>
            </w:r>
            <w:r w:rsidRPr="00C54DEC">
              <w:t>30</w:t>
            </w:r>
            <w:r w:rsidRPr="00C54DEC">
              <w:rPr>
                <w:rFonts w:hint="cs"/>
                <w:rtl/>
              </w:rPr>
              <w:t>، وإجراء الدراسات اللازمة والنظر في إمكانية إدخال تعديلات على الملحق</w:t>
            </w:r>
            <w:r w:rsidR="00943FB9">
              <w:rPr>
                <w:rFonts w:hint="eastAsia"/>
                <w:rtl/>
              </w:rPr>
              <w:t> </w:t>
            </w:r>
            <w:r w:rsidRPr="00C54DEC">
              <w:t>7</w:t>
            </w:r>
            <w:r w:rsidRPr="00C54DEC">
              <w:rPr>
                <w:rFonts w:hint="cs"/>
                <w:rtl/>
              </w:rPr>
              <w:t xml:space="preserve"> بالتذييل</w:t>
            </w:r>
            <w:r w:rsidR="00943FB9">
              <w:rPr>
                <w:rFonts w:hint="eastAsia"/>
                <w:rtl/>
              </w:rPr>
              <w:t> </w:t>
            </w:r>
            <w:r w:rsidRPr="00C54DEC">
              <w:t>30</w:t>
            </w:r>
            <w:r w:rsidRPr="00C54DEC">
              <w:rPr>
                <w:rFonts w:hint="cs"/>
                <w:rtl/>
              </w:rPr>
              <w:t xml:space="preserve"> وفقاً للقرار</w:t>
            </w:r>
            <w:r w:rsidR="0062076D" w:rsidRPr="00C54DEC">
              <w:rPr>
                <w:rFonts w:hint="eastAsia"/>
                <w:rtl/>
              </w:rPr>
              <w:t> </w:t>
            </w:r>
            <w:r w:rsidRPr="00C54DEC">
              <w:t>[IAP</w:t>
            </w:r>
            <w:r w:rsidR="0062076D" w:rsidRPr="00C54DEC">
              <w:noBreakHyphen/>
            </w:r>
            <w:r w:rsidRPr="00C54DEC">
              <w:t>10D</w:t>
            </w:r>
            <w:r w:rsidR="0062076D" w:rsidRPr="00C54DEC">
              <w:noBreakHyphen/>
            </w:r>
            <w:r w:rsidRPr="00C54DEC">
              <w:t>APPENDIX30]</w:t>
            </w:r>
            <w:r w:rsidR="0062076D" w:rsidRPr="00C54DEC">
              <w:t> </w:t>
            </w:r>
            <w:r w:rsidRPr="00C54DEC">
              <w:rPr>
                <w:b/>
                <w:bCs/>
              </w:rPr>
              <w:t>(WRC</w:t>
            </w:r>
            <w:r w:rsidRPr="00C54DEC">
              <w:rPr>
                <w:b/>
                <w:bCs/>
              </w:rPr>
              <w:noBreakHyphen/>
              <w:t>15)</w:t>
            </w:r>
          </w:p>
        </w:tc>
      </w:tr>
      <w:tr w:rsidR="00064C23" w:rsidTr="00064C23">
        <w:tc>
          <w:tcPr>
            <w:tcW w:w="9654" w:type="dxa"/>
            <w:gridSpan w:val="3"/>
            <w:tcBorders>
              <w:top w:val="single" w:sz="4" w:space="0" w:color="auto"/>
              <w:left w:val="nil"/>
              <w:bottom w:val="single" w:sz="4" w:space="0" w:color="auto"/>
              <w:right w:val="nil"/>
            </w:tcBorders>
          </w:tcPr>
          <w:p w:rsidR="00064C23" w:rsidRPr="00DB6A49" w:rsidRDefault="00064C23" w:rsidP="00242DFE">
            <w:pPr>
              <w:spacing w:line="180" w:lineRule="auto"/>
              <w:rPr>
                <w:b/>
                <w:bCs/>
                <w:rtl/>
              </w:rPr>
            </w:pPr>
            <w:r w:rsidRPr="00DB6A49">
              <w:rPr>
                <w:b/>
                <w:bCs/>
                <w:i/>
                <w:iCs/>
                <w:rtl/>
              </w:rPr>
              <w:t>الخلفية/الأسباب الداعية إلى المقترح</w:t>
            </w:r>
            <w:r w:rsidRPr="00DB6A49">
              <w:rPr>
                <w:b/>
                <w:bCs/>
                <w:rtl/>
              </w:rPr>
              <w:t>:</w:t>
            </w:r>
            <w:r w:rsidRPr="00DB6A49">
              <w:rPr>
                <w:rFonts w:hint="cs"/>
                <w:rtl/>
              </w:rPr>
              <w:t xml:space="preserve"> استناداً إلى الدراسات التي أجريت حتى الآن فيما يتعلق بالفواصل المدارية المسموح بها بين الخدمة الإذاعية الساتلية والخدمة الثابتة الساتلية من عتبات التنسيق الواردة في الملحقين </w:t>
            </w:r>
            <w:r w:rsidRPr="00DB6A49">
              <w:t>1</w:t>
            </w:r>
            <w:r w:rsidRPr="00DB6A49">
              <w:rPr>
                <w:rFonts w:hint="cs"/>
                <w:rtl/>
              </w:rPr>
              <w:t xml:space="preserve"> و</w:t>
            </w:r>
            <w:r w:rsidRPr="00DB6A49">
              <w:t>4</w:t>
            </w:r>
            <w:r w:rsidRPr="00DB6A49">
              <w:rPr>
                <w:rFonts w:hint="cs"/>
                <w:rtl/>
              </w:rPr>
              <w:t xml:space="preserve"> بالتذييل </w:t>
            </w:r>
            <w:r w:rsidRPr="00DB6A49">
              <w:rPr>
                <w:b/>
                <w:bCs/>
              </w:rPr>
              <w:t>30</w:t>
            </w:r>
            <w:r w:rsidRPr="00DB6A49">
              <w:rPr>
                <w:rFonts w:hint="cs"/>
                <w:rtl/>
              </w:rPr>
              <w:t>، يمكن للأنظمة الممثلة للخدمة الإذاعية الساتلية والخدمة الثابتة الساتلية التي تخدم مناطق مختلفة أن تتعايش بنجاح مع فواصل مدارية صغيرة تصل</w:t>
            </w:r>
            <w:r w:rsidR="0062076D" w:rsidRPr="00DB6A49">
              <w:rPr>
                <w:rFonts w:hint="eastAsia"/>
                <w:rtl/>
              </w:rPr>
              <w:t> </w:t>
            </w:r>
            <w:r w:rsidRPr="00DB6A49">
              <w:rPr>
                <w:rFonts w:hint="cs"/>
                <w:rtl/>
              </w:rPr>
              <w:t>حتى</w:t>
            </w:r>
            <w:r w:rsidR="0062076D" w:rsidRPr="00DB6A49">
              <w:rPr>
                <w:rFonts w:hint="eastAsia"/>
                <w:rtl/>
              </w:rPr>
              <w:t> </w:t>
            </w:r>
            <w:r w:rsidRPr="00DB6A49">
              <w:t>0,5</w:t>
            </w:r>
            <w:r w:rsidRPr="00DB6A49">
              <w:rPr>
                <w:rFonts w:hint="cs"/>
                <w:rtl/>
              </w:rPr>
              <w:t xml:space="preserve"> درجة ودرجتين اعتماداً على معلمات الموجة الحاملة والتمييز الجغرافي المفترض. وتوحي هذه الفواصل المدارية الصغيرة أن</w:t>
            </w:r>
            <w:r w:rsidR="0062076D" w:rsidRPr="00DB6A49">
              <w:rPr>
                <w:rFonts w:hint="eastAsia"/>
                <w:rtl/>
              </w:rPr>
              <w:t> </w:t>
            </w:r>
            <w:r w:rsidR="00621DB9" w:rsidRPr="00DB6A49">
              <w:rPr>
                <w:rFonts w:hint="cs"/>
                <w:rtl/>
              </w:rPr>
              <w:t>ت</w:t>
            </w:r>
            <w:r w:rsidRPr="00DB6A49">
              <w:rPr>
                <w:rFonts w:hint="cs"/>
                <w:rtl/>
              </w:rPr>
              <w:t xml:space="preserve">دابير إضافية مثل حدود المواقع المدارية المنصوص عليها في الملحق </w:t>
            </w:r>
            <w:r w:rsidRPr="00DB6A49">
              <w:t>7</w:t>
            </w:r>
            <w:r w:rsidRPr="00DB6A49">
              <w:rPr>
                <w:rFonts w:hint="cs"/>
                <w:rtl/>
              </w:rPr>
              <w:t>، يمكن أن تصبح غير ضرورية خارج مؤتمر</w:t>
            </w:r>
            <w:r w:rsidR="00242DFE" w:rsidRPr="00DB6A49">
              <w:rPr>
                <w:rFonts w:hint="eastAsia"/>
                <w:rtl/>
              </w:rPr>
              <w:t> </w:t>
            </w:r>
            <w:r w:rsidRPr="00DB6A49">
              <w:rPr>
                <w:rFonts w:hint="cs"/>
                <w:rtl/>
              </w:rPr>
              <w:t>تخطيطي.</w:t>
            </w:r>
          </w:p>
        </w:tc>
      </w:tr>
      <w:tr w:rsidR="00064C23" w:rsidTr="00064C23">
        <w:tc>
          <w:tcPr>
            <w:tcW w:w="9654" w:type="dxa"/>
            <w:gridSpan w:val="3"/>
            <w:tcBorders>
              <w:top w:val="single" w:sz="4" w:space="0" w:color="auto"/>
              <w:left w:val="nil"/>
              <w:bottom w:val="single" w:sz="4" w:space="0" w:color="auto"/>
              <w:right w:val="nil"/>
            </w:tcBorders>
          </w:tcPr>
          <w:p w:rsidR="00064C23" w:rsidRPr="0062076D" w:rsidRDefault="00064C23" w:rsidP="00064C23">
            <w:pPr>
              <w:spacing w:line="180" w:lineRule="auto"/>
              <w:jc w:val="left"/>
              <w:rPr>
                <w:b/>
                <w:bCs/>
                <w:rtl/>
              </w:rPr>
            </w:pPr>
            <w:r w:rsidRPr="00943FB9">
              <w:rPr>
                <w:b/>
                <w:bCs/>
                <w:i/>
                <w:iCs/>
                <w:rtl/>
              </w:rPr>
              <w:t>خدمات الاتصالات الراديوية المعنية</w:t>
            </w:r>
            <w:r w:rsidRPr="0062076D">
              <w:rPr>
                <w:b/>
                <w:bCs/>
                <w:rtl/>
              </w:rPr>
              <w:t>:</w:t>
            </w:r>
            <w:r w:rsidRPr="0062076D">
              <w:rPr>
                <w:rFonts w:hint="cs"/>
                <w:rtl/>
              </w:rPr>
              <w:t xml:space="preserve"> الخدمة الثابتة الساتلية، الخدمة الإذاعية الساتلية</w:t>
            </w:r>
          </w:p>
        </w:tc>
      </w:tr>
      <w:tr w:rsidR="00064C23" w:rsidTr="00064C23">
        <w:tc>
          <w:tcPr>
            <w:tcW w:w="9654" w:type="dxa"/>
            <w:gridSpan w:val="3"/>
            <w:tcBorders>
              <w:top w:val="single" w:sz="4" w:space="0" w:color="auto"/>
              <w:left w:val="nil"/>
              <w:bottom w:val="single" w:sz="4" w:space="0" w:color="auto"/>
              <w:right w:val="nil"/>
            </w:tcBorders>
          </w:tcPr>
          <w:p w:rsidR="00064C23" w:rsidRPr="0062076D" w:rsidRDefault="00064C23" w:rsidP="0062076D">
            <w:pPr>
              <w:spacing w:line="180" w:lineRule="auto"/>
              <w:jc w:val="left"/>
              <w:rPr>
                <w:b/>
                <w:bCs/>
                <w:rtl/>
              </w:rPr>
            </w:pPr>
            <w:r w:rsidRPr="00943FB9">
              <w:rPr>
                <w:b/>
                <w:bCs/>
                <w:i/>
                <w:iCs/>
                <w:rtl/>
              </w:rPr>
              <w:t>بيان الصعوبات المحتملة</w:t>
            </w:r>
            <w:r w:rsidRPr="0062076D">
              <w:rPr>
                <w:b/>
                <w:bCs/>
                <w:rtl/>
              </w:rPr>
              <w:t>:</w:t>
            </w:r>
            <w:r w:rsidRPr="00677E48">
              <w:rPr>
                <w:rFonts w:hint="cs"/>
                <w:rtl/>
              </w:rPr>
              <w:t xml:space="preserve"> غير متوقعة</w:t>
            </w:r>
          </w:p>
        </w:tc>
      </w:tr>
      <w:tr w:rsidR="00064C23" w:rsidTr="00064C23">
        <w:tc>
          <w:tcPr>
            <w:tcW w:w="9654" w:type="dxa"/>
            <w:gridSpan w:val="3"/>
            <w:tcBorders>
              <w:top w:val="single" w:sz="4" w:space="0" w:color="auto"/>
              <w:left w:val="nil"/>
              <w:bottom w:val="single" w:sz="4" w:space="0" w:color="auto"/>
              <w:right w:val="nil"/>
            </w:tcBorders>
          </w:tcPr>
          <w:p w:rsidR="00064C23" w:rsidRPr="0062076D" w:rsidRDefault="00064C23" w:rsidP="0062076D">
            <w:pPr>
              <w:spacing w:line="180" w:lineRule="auto"/>
              <w:jc w:val="left"/>
              <w:rPr>
                <w:b/>
                <w:bCs/>
                <w:rtl/>
              </w:rPr>
            </w:pPr>
            <w:r w:rsidRPr="00943FB9">
              <w:rPr>
                <w:b/>
                <w:bCs/>
                <w:i/>
                <w:iCs/>
                <w:rtl/>
              </w:rPr>
              <w:t>الدراسات السابقة أو الجارية حول الموضوع</w:t>
            </w:r>
            <w:r w:rsidRPr="0062076D">
              <w:rPr>
                <w:rFonts w:hint="cs"/>
                <w:b/>
                <w:bCs/>
                <w:rtl/>
              </w:rPr>
              <w:t>:</w:t>
            </w:r>
            <w:r w:rsidRPr="0062076D">
              <w:rPr>
                <w:rFonts w:hint="cs"/>
                <w:rtl/>
              </w:rPr>
              <w:t xml:space="preserve"> تُحدد فيما بعد</w:t>
            </w:r>
          </w:p>
        </w:tc>
      </w:tr>
      <w:tr w:rsidR="00064C23" w:rsidTr="00064C23">
        <w:trPr>
          <w:gridAfter w:val="1"/>
          <w:wAfter w:w="15" w:type="dxa"/>
        </w:trPr>
        <w:tc>
          <w:tcPr>
            <w:tcW w:w="4819" w:type="dxa"/>
            <w:tcBorders>
              <w:top w:val="single" w:sz="4" w:space="0" w:color="auto"/>
              <w:left w:val="nil"/>
              <w:bottom w:val="single" w:sz="4" w:space="0" w:color="auto"/>
              <w:right w:val="single" w:sz="4" w:space="0" w:color="auto"/>
            </w:tcBorders>
          </w:tcPr>
          <w:p w:rsidR="00064C23" w:rsidRDefault="00064C23" w:rsidP="0062076D">
            <w:pPr>
              <w:rPr>
                <w:b/>
                <w:i/>
                <w:color w:val="000000"/>
                <w:rtl/>
              </w:rPr>
            </w:pPr>
            <w:r w:rsidRPr="00943FB9">
              <w:rPr>
                <w:b/>
                <w:bCs/>
                <w:i/>
                <w:iCs/>
                <w:rtl/>
              </w:rPr>
              <w:t>الجهة المطلوب منها أن تقوم بالدراسة</w:t>
            </w:r>
            <w:r w:rsidRPr="0062076D">
              <w:rPr>
                <w:b/>
                <w:bCs/>
                <w:rtl/>
              </w:rPr>
              <w:t>:</w:t>
            </w:r>
            <w:r w:rsidRPr="0062076D">
              <w:rPr>
                <w:rFonts w:hint="cs"/>
                <w:rtl/>
              </w:rPr>
              <w:t xml:space="preserve"> </w:t>
            </w:r>
            <w:r w:rsidRPr="00E6436F">
              <w:rPr>
                <w:rFonts w:hint="cs"/>
                <w:rtl/>
              </w:rPr>
              <w:t>فرقة العمل </w:t>
            </w:r>
            <w:r w:rsidRPr="00E6436F">
              <w:t>4A</w:t>
            </w:r>
          </w:p>
        </w:tc>
        <w:tc>
          <w:tcPr>
            <w:tcW w:w="4820" w:type="dxa"/>
            <w:tcBorders>
              <w:top w:val="single" w:sz="4" w:space="0" w:color="auto"/>
              <w:left w:val="single" w:sz="4" w:space="0" w:color="auto"/>
              <w:bottom w:val="single" w:sz="4" w:space="0" w:color="auto"/>
              <w:right w:val="nil"/>
            </w:tcBorders>
            <w:hideMark/>
          </w:tcPr>
          <w:p w:rsidR="00064C23" w:rsidRPr="00943FB9" w:rsidRDefault="00064C23" w:rsidP="00064C23">
            <w:pPr>
              <w:rPr>
                <w:b/>
                <w:i/>
                <w:iCs/>
                <w:color w:val="000000"/>
              </w:rPr>
            </w:pPr>
            <w:r w:rsidRPr="00943FB9">
              <w:rPr>
                <w:b/>
                <w:bCs/>
                <w:i/>
                <w:iCs/>
                <w:rtl/>
              </w:rPr>
              <w:t>بالاشتراك مع:</w:t>
            </w:r>
          </w:p>
        </w:tc>
      </w:tr>
      <w:tr w:rsidR="00064C23" w:rsidTr="00064C23">
        <w:trPr>
          <w:gridAfter w:val="1"/>
          <w:wAfter w:w="15" w:type="dxa"/>
        </w:trPr>
        <w:tc>
          <w:tcPr>
            <w:tcW w:w="9639" w:type="dxa"/>
            <w:gridSpan w:val="2"/>
            <w:tcBorders>
              <w:top w:val="single" w:sz="4" w:space="0" w:color="auto"/>
              <w:left w:val="nil"/>
              <w:bottom w:val="single" w:sz="4" w:space="0" w:color="auto"/>
              <w:right w:val="nil"/>
            </w:tcBorders>
          </w:tcPr>
          <w:p w:rsidR="00064C23" w:rsidRPr="0062076D" w:rsidRDefault="00064C23" w:rsidP="0062076D">
            <w:pPr>
              <w:rPr>
                <w:rtl/>
                <w:lang w:bidi="ar-EG"/>
              </w:rPr>
            </w:pPr>
            <w:r w:rsidRPr="00943FB9">
              <w:rPr>
                <w:b/>
                <w:bCs/>
                <w:i/>
                <w:iCs/>
                <w:rtl/>
              </w:rPr>
              <w:t>لجان الدراسات المعنية في قطاع الاتصالات الراديوية</w:t>
            </w:r>
            <w:r w:rsidRPr="0062076D">
              <w:rPr>
                <w:b/>
                <w:bCs/>
                <w:rtl/>
              </w:rPr>
              <w:t>:</w:t>
            </w:r>
            <w:r w:rsidRPr="0062076D">
              <w:rPr>
                <w:rFonts w:hint="cs"/>
                <w:rtl/>
              </w:rPr>
              <w:t xml:space="preserve"> لجنة الدراسات </w:t>
            </w:r>
            <w:r w:rsidRPr="0062076D">
              <w:t>4</w:t>
            </w:r>
          </w:p>
        </w:tc>
      </w:tr>
      <w:tr w:rsidR="00064C23" w:rsidTr="00064C23">
        <w:trPr>
          <w:gridAfter w:val="1"/>
          <w:wAfter w:w="15" w:type="dxa"/>
        </w:trPr>
        <w:tc>
          <w:tcPr>
            <w:tcW w:w="9639" w:type="dxa"/>
            <w:gridSpan w:val="2"/>
            <w:tcBorders>
              <w:top w:val="single" w:sz="4" w:space="0" w:color="auto"/>
              <w:left w:val="nil"/>
              <w:bottom w:val="single" w:sz="4" w:space="0" w:color="auto"/>
              <w:right w:val="nil"/>
            </w:tcBorders>
          </w:tcPr>
          <w:p w:rsidR="00064C23" w:rsidRPr="00943FB9" w:rsidRDefault="00064C23" w:rsidP="00064C23">
            <w:pPr>
              <w:rPr>
                <w:b/>
                <w:i/>
                <w:iCs/>
                <w:rtl/>
              </w:rPr>
            </w:pPr>
            <w:r w:rsidRPr="00943FB9">
              <w:rPr>
                <w:b/>
                <w:bCs/>
                <w:i/>
                <w:iCs/>
                <w:rtl/>
              </w:rPr>
              <w:t xml:space="preserve">الآثار المترتبة على المقترح من حيث استعمال موارد الاتحاد، بما فيها الآثار المالية (انظر الرقم </w:t>
            </w:r>
            <w:r w:rsidRPr="00943FB9">
              <w:rPr>
                <w:b/>
                <w:bCs/>
                <w:i/>
                <w:iCs/>
              </w:rPr>
              <w:t>126</w:t>
            </w:r>
            <w:r w:rsidRPr="00943FB9">
              <w:rPr>
                <w:b/>
                <w:bCs/>
                <w:i/>
                <w:iCs/>
                <w:rtl/>
              </w:rPr>
              <w:t xml:space="preserve"> في الاتفاقية):</w:t>
            </w:r>
          </w:p>
          <w:p w:rsidR="00064C23" w:rsidRDefault="00064C23" w:rsidP="00064C23">
            <w:pPr>
              <w:rPr>
                <w:b/>
                <w:i/>
                <w:rtl/>
                <w:lang w:bidi="ar-EG"/>
              </w:rPr>
            </w:pPr>
            <w:r>
              <w:rPr>
                <w:rFonts w:hint="cs"/>
                <w:b/>
                <w:i/>
                <w:rtl/>
                <w:lang w:bidi="ar-EG"/>
              </w:rPr>
              <w:t>طفيفة</w:t>
            </w:r>
          </w:p>
        </w:tc>
      </w:tr>
      <w:tr w:rsidR="00064C23" w:rsidTr="00064C23">
        <w:trPr>
          <w:gridAfter w:val="1"/>
          <w:wAfter w:w="15" w:type="dxa"/>
        </w:trPr>
        <w:tc>
          <w:tcPr>
            <w:tcW w:w="4819" w:type="dxa"/>
            <w:tcBorders>
              <w:top w:val="single" w:sz="4" w:space="0" w:color="auto"/>
              <w:left w:val="nil"/>
              <w:bottom w:val="single" w:sz="4" w:space="0" w:color="auto"/>
              <w:right w:val="nil"/>
            </w:tcBorders>
            <w:hideMark/>
          </w:tcPr>
          <w:p w:rsidR="00064C23" w:rsidRDefault="00064C23" w:rsidP="00064C23">
            <w:pPr>
              <w:rPr>
                <w:b/>
                <w:iCs/>
              </w:rPr>
            </w:pPr>
            <w:r w:rsidRPr="00943FB9">
              <w:rPr>
                <w:b/>
                <w:bCs/>
                <w:i/>
                <w:iCs/>
                <w:rtl/>
              </w:rPr>
              <w:t>مقترح إقليمي مشترك</w:t>
            </w:r>
            <w:r w:rsidRPr="009A217C">
              <w:rPr>
                <w:b/>
                <w:bCs/>
                <w:rtl/>
              </w:rPr>
              <w:t>:</w:t>
            </w:r>
            <w:r w:rsidRPr="009A217C">
              <w:rPr>
                <w:rtl/>
              </w:rPr>
              <w:t xml:space="preserve"> </w:t>
            </w:r>
            <w:r>
              <w:rPr>
                <w:rtl/>
              </w:rPr>
              <w:t>نعم/لا</w:t>
            </w:r>
          </w:p>
        </w:tc>
        <w:tc>
          <w:tcPr>
            <w:tcW w:w="4820" w:type="dxa"/>
            <w:tcBorders>
              <w:top w:val="single" w:sz="4" w:space="0" w:color="auto"/>
              <w:left w:val="nil"/>
              <w:bottom w:val="single" w:sz="4" w:space="0" w:color="auto"/>
              <w:right w:val="nil"/>
            </w:tcBorders>
          </w:tcPr>
          <w:p w:rsidR="00064C23" w:rsidRPr="009A217C" w:rsidRDefault="00064C23" w:rsidP="00064C23">
            <w:pPr>
              <w:rPr>
                <w:b/>
              </w:rPr>
            </w:pPr>
            <w:r w:rsidRPr="00943FB9">
              <w:rPr>
                <w:b/>
                <w:bCs/>
                <w:i/>
                <w:iCs/>
                <w:rtl/>
              </w:rPr>
              <w:t>مقترح من عدة بلدان</w:t>
            </w:r>
            <w:r w:rsidRPr="009A217C">
              <w:rPr>
                <w:b/>
                <w:bCs/>
                <w:rtl/>
              </w:rPr>
              <w:t>:</w:t>
            </w:r>
            <w:r w:rsidRPr="009A217C">
              <w:rPr>
                <w:rtl/>
              </w:rPr>
              <w:t xml:space="preserve"> نعم/لا</w:t>
            </w:r>
          </w:p>
          <w:p w:rsidR="00064C23" w:rsidRPr="009A217C" w:rsidRDefault="00064C23" w:rsidP="00064C23">
            <w:pPr>
              <w:rPr>
                <w:b/>
              </w:rPr>
            </w:pPr>
            <w:r w:rsidRPr="00943FB9">
              <w:rPr>
                <w:b/>
                <w:bCs/>
                <w:i/>
                <w:iCs/>
                <w:rtl/>
              </w:rPr>
              <w:t>عدد البلدان</w:t>
            </w:r>
            <w:r w:rsidRPr="009A217C">
              <w:rPr>
                <w:b/>
                <w:bCs/>
                <w:rtl/>
              </w:rPr>
              <w:t>:</w:t>
            </w:r>
          </w:p>
          <w:p w:rsidR="00064C23" w:rsidRDefault="00064C23" w:rsidP="00064C23">
            <w:pPr>
              <w:rPr>
                <w:b/>
                <w:i/>
              </w:rPr>
            </w:pPr>
          </w:p>
        </w:tc>
      </w:tr>
      <w:tr w:rsidR="00064C23" w:rsidTr="00064C23">
        <w:trPr>
          <w:gridAfter w:val="1"/>
          <w:wAfter w:w="15" w:type="dxa"/>
        </w:trPr>
        <w:tc>
          <w:tcPr>
            <w:tcW w:w="9639" w:type="dxa"/>
            <w:gridSpan w:val="2"/>
            <w:tcBorders>
              <w:top w:val="single" w:sz="4" w:space="0" w:color="auto"/>
              <w:left w:val="nil"/>
              <w:bottom w:val="nil"/>
              <w:right w:val="nil"/>
            </w:tcBorders>
          </w:tcPr>
          <w:p w:rsidR="00064C23" w:rsidRDefault="00064C23" w:rsidP="00064C23">
            <w:pPr>
              <w:rPr>
                <w:b/>
                <w:i/>
              </w:rPr>
            </w:pPr>
            <w:r>
              <w:rPr>
                <w:b/>
                <w:bCs/>
                <w:i/>
                <w:iCs/>
                <w:rtl/>
              </w:rPr>
              <w:t>ملاحظات</w:t>
            </w:r>
          </w:p>
        </w:tc>
      </w:tr>
    </w:tbl>
    <w:p w:rsidR="009D5CD1" w:rsidRDefault="00C54DEC" w:rsidP="002A48C5">
      <w:pPr>
        <w:spacing w:before="600"/>
        <w:jc w:val="center"/>
      </w:pPr>
      <w:r>
        <w:rPr>
          <w:rFonts w:hint="cs"/>
          <w:rtl/>
        </w:rPr>
        <w:t>___________</w:t>
      </w:r>
    </w:p>
    <w:sectPr w:rsidR="009D5CD1">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9D5CD1" w:rsidRDefault="00281F5F" w:rsidP="009D5CD1">
    <w:pPr>
      <w:pStyle w:val="Footer"/>
      <w:tabs>
        <w:tab w:val="clear" w:pos="5812"/>
        <w:tab w:val="left" w:pos="5670"/>
      </w:tabs>
    </w:pPr>
    <w:r w:rsidRPr="00CB4300">
      <w:fldChar w:fldCharType="begin"/>
    </w:r>
    <w:r w:rsidRPr="009D5CD1">
      <w:instrText xml:space="preserve"> FILENAME \p \* MERGEFORMAT </w:instrText>
    </w:r>
    <w:r w:rsidRPr="00CB4300">
      <w:fldChar w:fldCharType="separate"/>
    </w:r>
    <w:r w:rsidR="00C54DEC">
      <w:rPr>
        <w:noProof/>
      </w:rPr>
      <w:t>P:\ARA\ITU-R\CONF-R\CMR15\000\007ADD24ADD04A.docx</w:t>
    </w:r>
    <w:r w:rsidRPr="00CB4300">
      <w:fldChar w:fldCharType="end"/>
    </w:r>
    <w:r w:rsidRPr="009D5CD1">
      <w:t xml:space="preserve">  (</w:t>
    </w:r>
    <w:r w:rsidR="009D5CD1">
      <w:rPr>
        <w:rFonts w:hint="cs"/>
        <w:rtl/>
        <w:lang w:val="es-ES"/>
      </w:rPr>
      <w:t>387565</w:t>
    </w:r>
    <w:r w:rsidRPr="009D5CD1">
      <w:t>)</w:t>
    </w:r>
    <w:r w:rsidRPr="009D5CD1">
      <w:tab/>
    </w:r>
    <w:r w:rsidRPr="00CB4300">
      <w:fldChar w:fldCharType="begin"/>
    </w:r>
    <w:r w:rsidRPr="00CB4300">
      <w:instrText xml:space="preserve"> savedate \@ dd.MM.yy </w:instrText>
    </w:r>
    <w:r w:rsidRPr="00CB4300">
      <w:fldChar w:fldCharType="separate"/>
    </w:r>
    <w:r w:rsidR="006D40D5">
      <w:rPr>
        <w:noProof/>
      </w:rPr>
      <w:t>28.10.15</w:t>
    </w:r>
    <w:r w:rsidRPr="00CB4300">
      <w:fldChar w:fldCharType="end"/>
    </w:r>
    <w:r w:rsidRPr="009D5CD1">
      <w:tab/>
    </w:r>
    <w:r w:rsidRPr="00CB4300">
      <w:fldChar w:fldCharType="begin"/>
    </w:r>
    <w:r w:rsidRPr="00CB4300">
      <w:instrText xml:space="preserve"> printdate \@ dd.MM.yy </w:instrText>
    </w:r>
    <w:r w:rsidRPr="00CB4300">
      <w:fldChar w:fldCharType="separate"/>
    </w:r>
    <w:r w:rsidR="002014EC">
      <w:rPr>
        <w:noProof/>
      </w:rPr>
      <w:t>19.10.15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11194" w:rsidRDefault="00281F5F" w:rsidP="00111194">
    <w:pPr>
      <w:pStyle w:val="Footer"/>
    </w:pPr>
    <w:r>
      <w:fldChar w:fldCharType="begin"/>
    </w:r>
    <w:r w:rsidRPr="00111194">
      <w:instrText xml:space="preserve"> FILENAME \p \* MERGEFORMAT </w:instrText>
    </w:r>
    <w:r>
      <w:fldChar w:fldCharType="separate"/>
    </w:r>
    <w:r w:rsidR="00C54DEC">
      <w:rPr>
        <w:noProof/>
      </w:rPr>
      <w:t>P:\ARA\ITU-R\CONF-R\CMR15\000\007ADD24ADD04A.docx</w:t>
    </w:r>
    <w:r>
      <w:fldChar w:fldCharType="end"/>
    </w:r>
    <w:r w:rsidRPr="00111194">
      <w:t xml:space="preserve">   (</w:t>
    </w:r>
    <w:r w:rsidR="00111194">
      <w:rPr>
        <w:rFonts w:hint="cs"/>
        <w:rtl/>
      </w:rPr>
      <w:t>387565</w:t>
    </w:r>
    <w:r w:rsidRPr="00111194">
      <w:t>)</w:t>
    </w:r>
    <w:r w:rsidRPr="00111194">
      <w:tab/>
    </w:r>
    <w:r w:rsidRPr="00B12661">
      <w:fldChar w:fldCharType="begin"/>
    </w:r>
    <w:r w:rsidRPr="00B12661">
      <w:instrText xml:space="preserve"> savedate \@ dd.MM.yy </w:instrText>
    </w:r>
    <w:r w:rsidRPr="00B12661">
      <w:fldChar w:fldCharType="separate"/>
    </w:r>
    <w:r w:rsidR="006D40D5">
      <w:rPr>
        <w:noProof/>
      </w:rPr>
      <w:t>28.10.15</w:t>
    </w:r>
    <w:r w:rsidRPr="00B12661">
      <w:fldChar w:fldCharType="end"/>
    </w:r>
    <w:r w:rsidRPr="00111194">
      <w:tab/>
    </w:r>
    <w:r w:rsidRPr="00B12661">
      <w:fldChar w:fldCharType="begin"/>
    </w:r>
    <w:r w:rsidRPr="00B12661">
      <w:instrText xml:space="preserve"> printdate \@ dd.MM.yy </w:instrText>
    </w:r>
    <w:r w:rsidRPr="00B12661">
      <w:fldChar w:fldCharType="separate"/>
    </w:r>
    <w:r w:rsidR="002014EC">
      <w:rPr>
        <w:noProof/>
      </w:rPr>
      <w:t>19.10.15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03458">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7(Add.24)(Add.4)-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0DC"/>
    <w:rsid w:val="000114EC"/>
    <w:rsid w:val="00011F8C"/>
    <w:rsid w:val="000266D8"/>
    <w:rsid w:val="00035ECF"/>
    <w:rsid w:val="00040C94"/>
    <w:rsid w:val="000425FC"/>
    <w:rsid w:val="00043BC2"/>
    <w:rsid w:val="00044D43"/>
    <w:rsid w:val="00051907"/>
    <w:rsid w:val="00053F64"/>
    <w:rsid w:val="00055115"/>
    <w:rsid w:val="00064C23"/>
    <w:rsid w:val="0006683D"/>
    <w:rsid w:val="00075A3F"/>
    <w:rsid w:val="000A1B16"/>
    <w:rsid w:val="000A307F"/>
    <w:rsid w:val="000A7524"/>
    <w:rsid w:val="000B1CAC"/>
    <w:rsid w:val="000B2FDE"/>
    <w:rsid w:val="000B5404"/>
    <w:rsid w:val="000C1CD0"/>
    <w:rsid w:val="000D1708"/>
    <w:rsid w:val="000E01F6"/>
    <w:rsid w:val="000E2AFC"/>
    <w:rsid w:val="000E584C"/>
    <w:rsid w:val="000E6D30"/>
    <w:rsid w:val="000E758E"/>
    <w:rsid w:val="000F05F5"/>
    <w:rsid w:val="000F28EA"/>
    <w:rsid w:val="000F518F"/>
    <w:rsid w:val="0010081C"/>
    <w:rsid w:val="001013E3"/>
    <w:rsid w:val="0010363F"/>
    <w:rsid w:val="00111194"/>
    <w:rsid w:val="00130822"/>
    <w:rsid w:val="00132941"/>
    <w:rsid w:val="001464F2"/>
    <w:rsid w:val="00153BAD"/>
    <w:rsid w:val="001629EC"/>
    <w:rsid w:val="001640D9"/>
    <w:rsid w:val="0016468C"/>
    <w:rsid w:val="00167364"/>
    <w:rsid w:val="00170DCB"/>
    <w:rsid w:val="00175191"/>
    <w:rsid w:val="00184CA4"/>
    <w:rsid w:val="00187C0C"/>
    <w:rsid w:val="001903B2"/>
    <w:rsid w:val="00195A99"/>
    <w:rsid w:val="001964DE"/>
    <w:rsid w:val="001966D5"/>
    <w:rsid w:val="001A2783"/>
    <w:rsid w:val="001D6B89"/>
    <w:rsid w:val="001E190C"/>
    <w:rsid w:val="001E54F6"/>
    <w:rsid w:val="001E5A8C"/>
    <w:rsid w:val="001E686A"/>
    <w:rsid w:val="001F6FAE"/>
    <w:rsid w:val="002014EC"/>
    <w:rsid w:val="00201A0A"/>
    <w:rsid w:val="00204B36"/>
    <w:rsid w:val="002075D4"/>
    <w:rsid w:val="00211B2A"/>
    <w:rsid w:val="002333A0"/>
    <w:rsid w:val="00241607"/>
    <w:rsid w:val="00242DFE"/>
    <w:rsid w:val="002457F3"/>
    <w:rsid w:val="0025107F"/>
    <w:rsid w:val="002543CF"/>
    <w:rsid w:val="00255868"/>
    <w:rsid w:val="0026062E"/>
    <w:rsid w:val="00260F50"/>
    <w:rsid w:val="00261EF7"/>
    <w:rsid w:val="0027069F"/>
    <w:rsid w:val="00276137"/>
    <w:rsid w:val="00276DC5"/>
    <w:rsid w:val="00277869"/>
    <w:rsid w:val="00280E04"/>
    <w:rsid w:val="00281F5F"/>
    <w:rsid w:val="002843E4"/>
    <w:rsid w:val="002919E1"/>
    <w:rsid w:val="00295917"/>
    <w:rsid w:val="00296071"/>
    <w:rsid w:val="002A4572"/>
    <w:rsid w:val="002A48C5"/>
    <w:rsid w:val="002A7E2E"/>
    <w:rsid w:val="002B16D8"/>
    <w:rsid w:val="002D06BD"/>
    <w:rsid w:val="002D5F64"/>
    <w:rsid w:val="002D6FBF"/>
    <w:rsid w:val="002E48BF"/>
    <w:rsid w:val="002E4D13"/>
    <w:rsid w:val="002E61C2"/>
    <w:rsid w:val="002F24D5"/>
    <w:rsid w:val="00303B91"/>
    <w:rsid w:val="00314E32"/>
    <w:rsid w:val="0033354C"/>
    <w:rsid w:val="003335C8"/>
    <w:rsid w:val="0033737F"/>
    <w:rsid w:val="00340DA3"/>
    <w:rsid w:val="0034746E"/>
    <w:rsid w:val="00353652"/>
    <w:rsid w:val="003569E1"/>
    <w:rsid w:val="00362084"/>
    <w:rsid w:val="003635B3"/>
    <w:rsid w:val="00365E21"/>
    <w:rsid w:val="003815E2"/>
    <w:rsid w:val="00381FAD"/>
    <w:rsid w:val="00382A66"/>
    <w:rsid w:val="003923B1"/>
    <w:rsid w:val="003965FE"/>
    <w:rsid w:val="003A09CC"/>
    <w:rsid w:val="003A6AB4"/>
    <w:rsid w:val="003B27AD"/>
    <w:rsid w:val="003B4F23"/>
    <w:rsid w:val="003C12F6"/>
    <w:rsid w:val="003C3A13"/>
    <w:rsid w:val="003C6EFC"/>
    <w:rsid w:val="003D359E"/>
    <w:rsid w:val="003E02EF"/>
    <w:rsid w:val="003E1608"/>
    <w:rsid w:val="003E1D90"/>
    <w:rsid w:val="003F39E4"/>
    <w:rsid w:val="00400CD4"/>
    <w:rsid w:val="00403458"/>
    <w:rsid w:val="0040435D"/>
    <w:rsid w:val="00405F64"/>
    <w:rsid w:val="004147B9"/>
    <w:rsid w:val="00422C04"/>
    <w:rsid w:val="00426144"/>
    <w:rsid w:val="00461FA7"/>
    <w:rsid w:val="00463502"/>
    <w:rsid w:val="00470CBD"/>
    <w:rsid w:val="00473705"/>
    <w:rsid w:val="0047407D"/>
    <w:rsid w:val="0047682E"/>
    <w:rsid w:val="00483950"/>
    <w:rsid w:val="004909DD"/>
    <w:rsid w:val="0049306D"/>
    <w:rsid w:val="004A05E6"/>
    <w:rsid w:val="004A6C66"/>
    <w:rsid w:val="004A7AA0"/>
    <w:rsid w:val="004C11BC"/>
    <w:rsid w:val="004D0A4A"/>
    <w:rsid w:val="004D4AE6"/>
    <w:rsid w:val="004E34FA"/>
    <w:rsid w:val="00505FCA"/>
    <w:rsid w:val="00510C2D"/>
    <w:rsid w:val="00511ADE"/>
    <w:rsid w:val="005169F4"/>
    <w:rsid w:val="005210D1"/>
    <w:rsid w:val="00523146"/>
    <w:rsid w:val="00523275"/>
    <w:rsid w:val="00531DC7"/>
    <w:rsid w:val="005338D7"/>
    <w:rsid w:val="005350B0"/>
    <w:rsid w:val="00536289"/>
    <w:rsid w:val="00536874"/>
    <w:rsid w:val="00537A38"/>
    <w:rsid w:val="00546A99"/>
    <w:rsid w:val="00553411"/>
    <w:rsid w:val="00554AE7"/>
    <w:rsid w:val="0056246B"/>
    <w:rsid w:val="00564746"/>
    <w:rsid w:val="0056512C"/>
    <w:rsid w:val="00576D0A"/>
    <w:rsid w:val="00576FCC"/>
    <w:rsid w:val="00584333"/>
    <w:rsid w:val="005930D8"/>
    <w:rsid w:val="005953EC"/>
    <w:rsid w:val="005A2AFD"/>
    <w:rsid w:val="005B00A1"/>
    <w:rsid w:val="005B4440"/>
    <w:rsid w:val="005C29C8"/>
    <w:rsid w:val="005C5D25"/>
    <w:rsid w:val="005D6D48"/>
    <w:rsid w:val="005D72A4"/>
    <w:rsid w:val="005F05CC"/>
    <w:rsid w:val="005F65DE"/>
    <w:rsid w:val="005F686F"/>
    <w:rsid w:val="00613492"/>
    <w:rsid w:val="00617382"/>
    <w:rsid w:val="0062076D"/>
    <w:rsid w:val="00621DB9"/>
    <w:rsid w:val="006315B5"/>
    <w:rsid w:val="00646E75"/>
    <w:rsid w:val="00651343"/>
    <w:rsid w:val="0065562F"/>
    <w:rsid w:val="00661DF6"/>
    <w:rsid w:val="0066273A"/>
    <w:rsid w:val="00665653"/>
    <w:rsid w:val="00677E48"/>
    <w:rsid w:val="00680A66"/>
    <w:rsid w:val="00681391"/>
    <w:rsid w:val="0069402D"/>
    <w:rsid w:val="00694EF7"/>
    <w:rsid w:val="006A12AC"/>
    <w:rsid w:val="006A2162"/>
    <w:rsid w:val="006A569A"/>
    <w:rsid w:val="006A7018"/>
    <w:rsid w:val="006A7E35"/>
    <w:rsid w:val="006B0D94"/>
    <w:rsid w:val="006B4B90"/>
    <w:rsid w:val="006B658C"/>
    <w:rsid w:val="006D2674"/>
    <w:rsid w:val="006D40D5"/>
    <w:rsid w:val="006D5AEA"/>
    <w:rsid w:val="006E38D0"/>
    <w:rsid w:val="006E465B"/>
    <w:rsid w:val="006F23DF"/>
    <w:rsid w:val="006F70BF"/>
    <w:rsid w:val="00716B1D"/>
    <w:rsid w:val="007248EC"/>
    <w:rsid w:val="00731150"/>
    <w:rsid w:val="0073339E"/>
    <w:rsid w:val="007344FD"/>
    <w:rsid w:val="00736DCC"/>
    <w:rsid w:val="00741855"/>
    <w:rsid w:val="00742B73"/>
    <w:rsid w:val="00751251"/>
    <w:rsid w:val="00751B40"/>
    <w:rsid w:val="00751E6A"/>
    <w:rsid w:val="00757464"/>
    <w:rsid w:val="00757C8B"/>
    <w:rsid w:val="007610E7"/>
    <w:rsid w:val="0076382A"/>
    <w:rsid w:val="00764079"/>
    <w:rsid w:val="00770AA0"/>
    <w:rsid w:val="00771F7E"/>
    <w:rsid w:val="00773E9C"/>
    <w:rsid w:val="00776F6B"/>
    <w:rsid w:val="00777694"/>
    <w:rsid w:val="00783446"/>
    <w:rsid w:val="00786A7E"/>
    <w:rsid w:val="007A0802"/>
    <w:rsid w:val="007B0348"/>
    <w:rsid w:val="007B1FCA"/>
    <w:rsid w:val="007B75F3"/>
    <w:rsid w:val="007C0365"/>
    <w:rsid w:val="007C2C12"/>
    <w:rsid w:val="007C3CFA"/>
    <w:rsid w:val="007C75DE"/>
    <w:rsid w:val="007E0E8B"/>
    <w:rsid w:val="007E49BF"/>
    <w:rsid w:val="007E5138"/>
    <w:rsid w:val="007F0296"/>
    <w:rsid w:val="007F08CA"/>
    <w:rsid w:val="007F7FC3"/>
    <w:rsid w:val="00806E2B"/>
    <w:rsid w:val="00810482"/>
    <w:rsid w:val="008158FF"/>
    <w:rsid w:val="00817568"/>
    <w:rsid w:val="008204AC"/>
    <w:rsid w:val="008261C2"/>
    <w:rsid w:val="00826AAE"/>
    <w:rsid w:val="00830D96"/>
    <w:rsid w:val="00832387"/>
    <w:rsid w:val="00837C1C"/>
    <w:rsid w:val="008455BE"/>
    <w:rsid w:val="0085569D"/>
    <w:rsid w:val="00855B59"/>
    <w:rsid w:val="0085774F"/>
    <w:rsid w:val="008657CB"/>
    <w:rsid w:val="00866A15"/>
    <w:rsid w:val="00872057"/>
    <w:rsid w:val="0088384B"/>
    <w:rsid w:val="00890D22"/>
    <w:rsid w:val="008911EC"/>
    <w:rsid w:val="00893E53"/>
    <w:rsid w:val="008A1137"/>
    <w:rsid w:val="008A1788"/>
    <w:rsid w:val="008A4185"/>
    <w:rsid w:val="008A6552"/>
    <w:rsid w:val="008B271B"/>
    <w:rsid w:val="008B4E93"/>
    <w:rsid w:val="008B753C"/>
    <w:rsid w:val="008D4F14"/>
    <w:rsid w:val="008D6ACC"/>
    <w:rsid w:val="008D7AF0"/>
    <w:rsid w:val="008E32DD"/>
    <w:rsid w:val="008F4626"/>
    <w:rsid w:val="008F676C"/>
    <w:rsid w:val="009004DF"/>
    <w:rsid w:val="00904AA5"/>
    <w:rsid w:val="00905D21"/>
    <w:rsid w:val="00943FB9"/>
    <w:rsid w:val="0094793B"/>
    <w:rsid w:val="00951718"/>
    <w:rsid w:val="00954CCB"/>
    <w:rsid w:val="00960962"/>
    <w:rsid w:val="00967FB0"/>
    <w:rsid w:val="00971772"/>
    <w:rsid w:val="00972CE0"/>
    <w:rsid w:val="009A05E5"/>
    <w:rsid w:val="009A217C"/>
    <w:rsid w:val="009A3D30"/>
    <w:rsid w:val="009B0BD8"/>
    <w:rsid w:val="009B4CD3"/>
    <w:rsid w:val="009B5306"/>
    <w:rsid w:val="009C6959"/>
    <w:rsid w:val="009D5CD1"/>
    <w:rsid w:val="009D6348"/>
    <w:rsid w:val="009E44E5"/>
    <w:rsid w:val="009E613F"/>
    <w:rsid w:val="009F042B"/>
    <w:rsid w:val="009F7BA0"/>
    <w:rsid w:val="009F7FE3"/>
    <w:rsid w:val="00A01829"/>
    <w:rsid w:val="00A03FD6"/>
    <w:rsid w:val="00A04087"/>
    <w:rsid w:val="00A116A8"/>
    <w:rsid w:val="00A16863"/>
    <w:rsid w:val="00A22AE9"/>
    <w:rsid w:val="00A2616B"/>
    <w:rsid w:val="00A26758"/>
    <w:rsid w:val="00A26D0E"/>
    <w:rsid w:val="00A278E9"/>
    <w:rsid w:val="00A3451F"/>
    <w:rsid w:val="00A36268"/>
    <w:rsid w:val="00A40B2C"/>
    <w:rsid w:val="00A512E3"/>
    <w:rsid w:val="00A6335B"/>
    <w:rsid w:val="00A66D2B"/>
    <w:rsid w:val="00A758E1"/>
    <w:rsid w:val="00A816C6"/>
    <w:rsid w:val="00A83493"/>
    <w:rsid w:val="00A83981"/>
    <w:rsid w:val="00A870AD"/>
    <w:rsid w:val="00A90843"/>
    <w:rsid w:val="00A9645C"/>
    <w:rsid w:val="00AB2A33"/>
    <w:rsid w:val="00AB565C"/>
    <w:rsid w:val="00AB7075"/>
    <w:rsid w:val="00AC1275"/>
    <w:rsid w:val="00AC3640"/>
    <w:rsid w:val="00AC7395"/>
    <w:rsid w:val="00AD3B0E"/>
    <w:rsid w:val="00AD4CAF"/>
    <w:rsid w:val="00AD690F"/>
    <w:rsid w:val="00AD69DD"/>
    <w:rsid w:val="00AD706D"/>
    <w:rsid w:val="00AF41D1"/>
    <w:rsid w:val="00B01623"/>
    <w:rsid w:val="00B033DF"/>
    <w:rsid w:val="00B07CEE"/>
    <w:rsid w:val="00B12118"/>
    <w:rsid w:val="00B12661"/>
    <w:rsid w:val="00B1714C"/>
    <w:rsid w:val="00B271F4"/>
    <w:rsid w:val="00B357E9"/>
    <w:rsid w:val="00B4164D"/>
    <w:rsid w:val="00B425C1"/>
    <w:rsid w:val="00B528DF"/>
    <w:rsid w:val="00B606BA"/>
    <w:rsid w:val="00B61AC0"/>
    <w:rsid w:val="00B66817"/>
    <w:rsid w:val="00B71E3B"/>
    <w:rsid w:val="00B721D5"/>
    <w:rsid w:val="00B73964"/>
    <w:rsid w:val="00B81CB5"/>
    <w:rsid w:val="00B8351F"/>
    <w:rsid w:val="00B86C44"/>
    <w:rsid w:val="00B93146"/>
    <w:rsid w:val="00B9727C"/>
    <w:rsid w:val="00BA610A"/>
    <w:rsid w:val="00BA7D44"/>
    <w:rsid w:val="00BB526C"/>
    <w:rsid w:val="00BC4B1D"/>
    <w:rsid w:val="00BD16D6"/>
    <w:rsid w:val="00BD6EF3"/>
    <w:rsid w:val="00BE69C3"/>
    <w:rsid w:val="00BF3EEA"/>
    <w:rsid w:val="00C07162"/>
    <w:rsid w:val="00C1165E"/>
    <w:rsid w:val="00C11A42"/>
    <w:rsid w:val="00C22074"/>
    <w:rsid w:val="00C2377B"/>
    <w:rsid w:val="00C316EB"/>
    <w:rsid w:val="00C3693C"/>
    <w:rsid w:val="00C53F6F"/>
    <w:rsid w:val="00C54005"/>
    <w:rsid w:val="00C5489D"/>
    <w:rsid w:val="00C54DEC"/>
    <w:rsid w:val="00C64E55"/>
    <w:rsid w:val="00C71759"/>
    <w:rsid w:val="00C8199C"/>
    <w:rsid w:val="00C84112"/>
    <w:rsid w:val="00C841EB"/>
    <w:rsid w:val="00C8665F"/>
    <w:rsid w:val="00C917B5"/>
    <w:rsid w:val="00C928B1"/>
    <w:rsid w:val="00C94DFA"/>
    <w:rsid w:val="00CA298C"/>
    <w:rsid w:val="00CB2BF9"/>
    <w:rsid w:val="00CB4300"/>
    <w:rsid w:val="00CB454E"/>
    <w:rsid w:val="00CC030E"/>
    <w:rsid w:val="00CC57D0"/>
    <w:rsid w:val="00CC68C4"/>
    <w:rsid w:val="00CC79A4"/>
    <w:rsid w:val="00CD0FDE"/>
    <w:rsid w:val="00CE0E68"/>
    <w:rsid w:val="00CE5BA4"/>
    <w:rsid w:val="00CF0D80"/>
    <w:rsid w:val="00D13A27"/>
    <w:rsid w:val="00D231BE"/>
    <w:rsid w:val="00D25120"/>
    <w:rsid w:val="00D419CB"/>
    <w:rsid w:val="00D44350"/>
    <w:rsid w:val="00D44E3F"/>
    <w:rsid w:val="00D525F5"/>
    <w:rsid w:val="00D535D0"/>
    <w:rsid w:val="00D62C78"/>
    <w:rsid w:val="00D742CF"/>
    <w:rsid w:val="00D76014"/>
    <w:rsid w:val="00D81703"/>
    <w:rsid w:val="00D82929"/>
    <w:rsid w:val="00D84214"/>
    <w:rsid w:val="00D943E5"/>
    <w:rsid w:val="00D96431"/>
    <w:rsid w:val="00DA1AE0"/>
    <w:rsid w:val="00DB6A49"/>
    <w:rsid w:val="00DC24F6"/>
    <w:rsid w:val="00DC29DD"/>
    <w:rsid w:val="00DC7C0E"/>
    <w:rsid w:val="00DE4247"/>
    <w:rsid w:val="00DF2A6A"/>
    <w:rsid w:val="00DF3B72"/>
    <w:rsid w:val="00E0049A"/>
    <w:rsid w:val="00E10821"/>
    <w:rsid w:val="00E165ED"/>
    <w:rsid w:val="00E22B70"/>
    <w:rsid w:val="00E2489D"/>
    <w:rsid w:val="00E25C06"/>
    <w:rsid w:val="00E26520"/>
    <w:rsid w:val="00E343A3"/>
    <w:rsid w:val="00E350E8"/>
    <w:rsid w:val="00E51BFA"/>
    <w:rsid w:val="00E621A3"/>
    <w:rsid w:val="00E6436F"/>
    <w:rsid w:val="00E70854"/>
    <w:rsid w:val="00E77D29"/>
    <w:rsid w:val="00E833BC"/>
    <w:rsid w:val="00E8580E"/>
    <w:rsid w:val="00E92F54"/>
    <w:rsid w:val="00E95535"/>
    <w:rsid w:val="00E967DC"/>
    <w:rsid w:val="00EA05F6"/>
    <w:rsid w:val="00EA1B76"/>
    <w:rsid w:val="00EA2515"/>
    <w:rsid w:val="00EA4BD9"/>
    <w:rsid w:val="00EA77D7"/>
    <w:rsid w:val="00EC09B9"/>
    <w:rsid w:val="00ED048C"/>
    <w:rsid w:val="00ED449F"/>
    <w:rsid w:val="00ED4B29"/>
    <w:rsid w:val="00EE584A"/>
    <w:rsid w:val="00EE63FC"/>
    <w:rsid w:val="00EF38AF"/>
    <w:rsid w:val="00F01A4D"/>
    <w:rsid w:val="00F055F8"/>
    <w:rsid w:val="00F10CB4"/>
    <w:rsid w:val="00F11B3D"/>
    <w:rsid w:val="00F14763"/>
    <w:rsid w:val="00F16212"/>
    <w:rsid w:val="00F16602"/>
    <w:rsid w:val="00F23517"/>
    <w:rsid w:val="00F25B80"/>
    <w:rsid w:val="00F2685F"/>
    <w:rsid w:val="00F27B2B"/>
    <w:rsid w:val="00F30ABA"/>
    <w:rsid w:val="00F34A7F"/>
    <w:rsid w:val="00F350C8"/>
    <w:rsid w:val="00F60577"/>
    <w:rsid w:val="00F806E6"/>
    <w:rsid w:val="00F8080E"/>
    <w:rsid w:val="00F82EE7"/>
    <w:rsid w:val="00F84450"/>
    <w:rsid w:val="00F84B8C"/>
    <w:rsid w:val="00F8654D"/>
    <w:rsid w:val="00F900C9"/>
    <w:rsid w:val="00F92C96"/>
    <w:rsid w:val="00F97225"/>
    <w:rsid w:val="00FA0D4E"/>
    <w:rsid w:val="00FB0753"/>
    <w:rsid w:val="00FB0FEA"/>
    <w:rsid w:val="00FB14E2"/>
    <w:rsid w:val="00FB5CC8"/>
    <w:rsid w:val="00FC2CD0"/>
    <w:rsid w:val="00FD0594"/>
    <w:rsid w:val="00FD3AED"/>
    <w:rsid w:val="00FF0326"/>
    <w:rsid w:val="00FF301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3B73D9E-C863-428C-9618-59D33330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153BAD"/>
    <w:pPr>
      <w:keepNext/>
      <w:spacing w:before="480"/>
      <w:jc w:val="center"/>
    </w:pPr>
    <w:rPr>
      <w:sz w:val="28"/>
      <w:szCs w:val="40"/>
      <w:lang w:bidi="ar-EG"/>
    </w:rPr>
  </w:style>
  <w:style w:type="character" w:customStyle="1" w:styleId="ResNoChar">
    <w:name w:val="Res_No Char"/>
    <w:basedOn w:val="DefaultParagraphFont"/>
    <w:link w:val="ResNo"/>
    <w:rsid w:val="00153BAD"/>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NormalafterTitelChar">
    <w:name w:val="Normal after Titel Char"/>
    <w:link w:val="NormalafterTitel"/>
    <w:rsid w:val="00832387"/>
    <w:rPr>
      <w:rFonts w:cs="Traditional Arabic"/>
      <w:sz w:val="22"/>
      <w:szCs w:val="30"/>
      <w:lang w:eastAsia="en-US" w:bidi="ar-EG"/>
    </w:rPr>
  </w:style>
  <w:style w:type="paragraph" w:customStyle="1" w:styleId="NormalafterTitel">
    <w:name w:val="Normal after Titel"/>
    <w:basedOn w:val="Normal"/>
    <w:link w:val="NormalafterTitelChar"/>
    <w:rsid w:val="00832387"/>
    <w:pPr>
      <w:spacing w:before="360"/>
    </w:pPr>
    <w:rPr>
      <w:rFonts w:ascii="CG Times" w:hAnsi="CG Time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814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R15-WRC15-C-0007!A24-A4!MSW-A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BCD5-7206-4BD8-B089-60E0D825311E}">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32a1a8c5-2265-4ebc-b7a0-2071e2c5c9bb"/>
    <ds:schemaRef ds:uri="996b2e75-67fd-4955-a3b0-5ab9934cb50b"/>
    <ds:schemaRef ds:uri="http://purl.org/dc/term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8669E1E5-166B-49FB-AF18-F8CED30F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2147</Words>
  <Characters>11421</Characters>
  <Application>Microsoft Office Word</Application>
  <DocSecurity>0</DocSecurity>
  <Lines>223</Lines>
  <Paragraphs>149</Paragraphs>
  <ScaleCrop>false</ScaleCrop>
  <HeadingPairs>
    <vt:vector size="2" baseType="variant">
      <vt:variant>
        <vt:lpstr>Title</vt:lpstr>
      </vt:variant>
      <vt:variant>
        <vt:i4>1</vt:i4>
      </vt:variant>
    </vt:vector>
  </HeadingPairs>
  <TitlesOfParts>
    <vt:vector size="1" baseType="lpstr">
      <vt:lpstr>R15-WRC15-C-0007!A24-A4!MSW-A</vt:lpstr>
    </vt:vector>
  </TitlesOfParts>
  <Manager>General Secretariat - Pool</Manager>
  <Company>International Telecommunication Union (ITU)</Company>
  <LinksUpToDate>false</LinksUpToDate>
  <CharactersWithSpaces>13419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R15-WRC15-C-0007!A24-A4!MSW-A</dc:title>
  <dc:creator>Documents Proposals Manager (DPM)</dc:creator>
  <cp:keywords>DPM_v5.2015.9.16_prod</cp:keywords>
  <cp:lastModifiedBy>Awad, Samy</cp:lastModifiedBy>
  <cp:revision>14</cp:revision>
  <cp:lastPrinted>2015-10-19T15:39:00Z</cp:lastPrinted>
  <dcterms:created xsi:type="dcterms:W3CDTF">2015-10-20T10:00:00Z</dcterms:created>
  <dcterms:modified xsi:type="dcterms:W3CDTF">2015-10-28T20:05:00Z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