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3D69DE" w:rsidTr="009C63FC">
        <w:trPr>
          <w:cantSplit/>
        </w:trPr>
        <w:tc>
          <w:tcPr>
            <w:tcW w:w="6911" w:type="dxa"/>
          </w:tcPr>
          <w:p w:rsidR="00BB1D82" w:rsidRPr="003D69DE" w:rsidRDefault="00851625" w:rsidP="002A6F8F">
            <w:pPr>
              <w:spacing w:before="400" w:after="48" w:line="240" w:lineRule="atLeast"/>
              <w:rPr>
                <w:rFonts w:ascii="Verdana" w:hAnsi="Verdana"/>
                <w:b/>
                <w:bCs/>
                <w:sz w:val="20"/>
                <w:lang w:val="fr-CH"/>
              </w:rPr>
            </w:pPr>
            <w:bookmarkStart w:id="0" w:name="_GoBack"/>
            <w:bookmarkEnd w:id="0"/>
            <w:r w:rsidRPr="003D69DE">
              <w:rPr>
                <w:rFonts w:ascii="Verdana" w:hAnsi="Verdana"/>
                <w:b/>
                <w:bCs/>
                <w:sz w:val="20"/>
                <w:lang w:val="fr-CH"/>
              </w:rPr>
              <w:t>Conférence mondiale des radiocommunications (CMR-15</w:t>
            </w:r>
            <w:proofErr w:type="gramStart"/>
            <w:r w:rsidRPr="003D69DE">
              <w:rPr>
                <w:rFonts w:ascii="Verdana" w:hAnsi="Verdana"/>
                <w:b/>
                <w:bCs/>
                <w:sz w:val="20"/>
                <w:lang w:val="fr-CH"/>
              </w:rPr>
              <w:t>)</w:t>
            </w:r>
            <w:proofErr w:type="gramEnd"/>
            <w:r w:rsidRPr="003D69DE">
              <w:rPr>
                <w:rFonts w:ascii="Verdana" w:hAnsi="Verdana"/>
                <w:b/>
                <w:bCs/>
                <w:sz w:val="20"/>
                <w:lang w:val="fr-CH"/>
              </w:rPr>
              <w:br/>
            </w:r>
            <w:r w:rsidRPr="003D69DE">
              <w:rPr>
                <w:rFonts w:ascii="Verdana" w:hAnsi="Verdana"/>
                <w:b/>
                <w:bCs/>
                <w:sz w:val="18"/>
                <w:szCs w:val="18"/>
                <w:lang w:val="fr-CH"/>
              </w:rPr>
              <w:t>Genève,</w:t>
            </w:r>
            <w:r w:rsidR="00E537FF" w:rsidRPr="003D69DE">
              <w:rPr>
                <w:rFonts w:ascii="Verdana" w:hAnsi="Verdana"/>
                <w:b/>
                <w:bCs/>
                <w:sz w:val="18"/>
                <w:szCs w:val="18"/>
                <w:lang w:val="fr-CH"/>
              </w:rPr>
              <w:t xml:space="preserve"> </w:t>
            </w:r>
            <w:r w:rsidRPr="003D69DE">
              <w:rPr>
                <w:rFonts w:ascii="Verdana" w:hAnsi="Verdana"/>
                <w:b/>
                <w:bCs/>
                <w:sz w:val="18"/>
                <w:szCs w:val="18"/>
                <w:lang w:val="fr-CH"/>
              </w:rPr>
              <w:t>2-27 novembre 2015</w:t>
            </w:r>
          </w:p>
        </w:tc>
        <w:tc>
          <w:tcPr>
            <w:tcW w:w="3120" w:type="dxa"/>
          </w:tcPr>
          <w:p w:rsidR="00BB1D82" w:rsidRPr="003D69DE" w:rsidRDefault="002C28A4" w:rsidP="002C28A4">
            <w:pPr>
              <w:spacing w:before="0" w:line="240" w:lineRule="atLeast"/>
              <w:jc w:val="right"/>
              <w:rPr>
                <w:lang w:val="fr-CH"/>
              </w:rPr>
            </w:pPr>
            <w:bookmarkStart w:id="1" w:name="ditulogo"/>
            <w:bookmarkEnd w:id="1"/>
            <w:r w:rsidRPr="003D69DE">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3D69DE" w:rsidTr="009C63FC">
        <w:trPr>
          <w:cantSplit/>
        </w:trPr>
        <w:tc>
          <w:tcPr>
            <w:tcW w:w="6911" w:type="dxa"/>
            <w:tcBorders>
              <w:bottom w:val="single" w:sz="12" w:space="0" w:color="auto"/>
            </w:tcBorders>
          </w:tcPr>
          <w:p w:rsidR="00BB1D82" w:rsidRPr="003D69DE" w:rsidRDefault="002C28A4" w:rsidP="00BB1D82">
            <w:pPr>
              <w:spacing w:before="0" w:after="48" w:line="240" w:lineRule="atLeast"/>
              <w:rPr>
                <w:b/>
                <w:smallCaps/>
                <w:szCs w:val="24"/>
                <w:lang w:val="fr-CH"/>
              </w:rPr>
            </w:pPr>
            <w:bookmarkStart w:id="2" w:name="dhead"/>
            <w:r w:rsidRPr="003D69DE">
              <w:rPr>
                <w:rFonts w:ascii="Verdana" w:hAnsi="Verdana"/>
                <w:b/>
                <w:bCs/>
                <w:sz w:val="20"/>
                <w:lang w:val="fr-CH"/>
              </w:rPr>
              <w:t>UNION INTERNATIONALE DES TÉLÉCOMMUNICATIONS</w:t>
            </w:r>
          </w:p>
        </w:tc>
        <w:tc>
          <w:tcPr>
            <w:tcW w:w="3120" w:type="dxa"/>
            <w:tcBorders>
              <w:bottom w:val="single" w:sz="12" w:space="0" w:color="auto"/>
            </w:tcBorders>
          </w:tcPr>
          <w:p w:rsidR="00BB1D82" w:rsidRPr="003D69DE" w:rsidRDefault="00BB1D82" w:rsidP="00BB1D82">
            <w:pPr>
              <w:spacing w:before="0" w:line="240" w:lineRule="atLeast"/>
              <w:rPr>
                <w:rFonts w:ascii="Verdana" w:hAnsi="Verdana"/>
                <w:szCs w:val="24"/>
                <w:lang w:val="fr-CH"/>
              </w:rPr>
            </w:pPr>
          </w:p>
        </w:tc>
      </w:tr>
      <w:tr w:rsidR="00BB1D82" w:rsidRPr="003D69DE" w:rsidTr="00BB1D82">
        <w:trPr>
          <w:cantSplit/>
        </w:trPr>
        <w:tc>
          <w:tcPr>
            <w:tcW w:w="6911" w:type="dxa"/>
            <w:tcBorders>
              <w:top w:val="single" w:sz="12" w:space="0" w:color="auto"/>
            </w:tcBorders>
          </w:tcPr>
          <w:p w:rsidR="00BB1D82" w:rsidRPr="003D69DE"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3D69DE" w:rsidRDefault="00BB1D82" w:rsidP="00BB1D82">
            <w:pPr>
              <w:spacing w:before="0" w:line="240" w:lineRule="atLeast"/>
              <w:rPr>
                <w:rFonts w:ascii="Verdana" w:hAnsi="Verdana"/>
                <w:sz w:val="20"/>
                <w:lang w:val="fr-CH"/>
              </w:rPr>
            </w:pPr>
          </w:p>
        </w:tc>
      </w:tr>
      <w:tr w:rsidR="00BB1D82" w:rsidRPr="003D69DE" w:rsidTr="00BB1D82">
        <w:trPr>
          <w:cantSplit/>
        </w:trPr>
        <w:tc>
          <w:tcPr>
            <w:tcW w:w="6911" w:type="dxa"/>
            <w:shd w:val="clear" w:color="auto" w:fill="auto"/>
          </w:tcPr>
          <w:p w:rsidR="00BB1D82" w:rsidRPr="003D69DE" w:rsidRDefault="006D4724" w:rsidP="00BA5BD0">
            <w:pPr>
              <w:spacing w:before="0"/>
              <w:rPr>
                <w:rFonts w:ascii="Verdana" w:hAnsi="Verdana"/>
                <w:b/>
                <w:sz w:val="20"/>
                <w:lang w:val="fr-CH"/>
              </w:rPr>
            </w:pPr>
            <w:r w:rsidRPr="003D69DE">
              <w:rPr>
                <w:rFonts w:ascii="Verdana" w:hAnsi="Verdana"/>
                <w:b/>
                <w:sz w:val="20"/>
                <w:lang w:val="fr-CH"/>
              </w:rPr>
              <w:t>SÉANCE PLÉNIÈRE</w:t>
            </w:r>
          </w:p>
        </w:tc>
        <w:tc>
          <w:tcPr>
            <w:tcW w:w="3120" w:type="dxa"/>
            <w:shd w:val="clear" w:color="auto" w:fill="auto"/>
          </w:tcPr>
          <w:p w:rsidR="00BB1D82" w:rsidRPr="003D69DE" w:rsidRDefault="006D4724" w:rsidP="00BA5BD0">
            <w:pPr>
              <w:spacing w:before="0"/>
              <w:rPr>
                <w:rFonts w:ascii="Verdana" w:hAnsi="Verdana"/>
                <w:sz w:val="20"/>
                <w:lang w:val="fr-CH"/>
              </w:rPr>
            </w:pPr>
            <w:r w:rsidRPr="003D69DE">
              <w:rPr>
                <w:rFonts w:ascii="Verdana" w:eastAsia="SimSun" w:hAnsi="Verdana" w:cs="Traditional Arabic"/>
                <w:b/>
                <w:sz w:val="20"/>
                <w:lang w:val="fr-CH"/>
              </w:rPr>
              <w:t>Addendum 9 au</w:t>
            </w:r>
            <w:r w:rsidRPr="003D69DE">
              <w:rPr>
                <w:rFonts w:ascii="Verdana" w:eastAsia="SimSun" w:hAnsi="Verdana" w:cs="Traditional Arabic"/>
                <w:b/>
                <w:sz w:val="20"/>
                <w:lang w:val="fr-CH"/>
              </w:rPr>
              <w:br/>
              <w:t>Document 7(Add.24)</w:t>
            </w:r>
            <w:r w:rsidR="00BB1D82" w:rsidRPr="003D69DE">
              <w:rPr>
                <w:rFonts w:ascii="Verdana" w:hAnsi="Verdana"/>
                <w:b/>
                <w:sz w:val="20"/>
                <w:lang w:val="fr-CH"/>
              </w:rPr>
              <w:t>-</w:t>
            </w:r>
            <w:r w:rsidRPr="003D69DE">
              <w:rPr>
                <w:rFonts w:ascii="Verdana" w:hAnsi="Verdana"/>
                <w:b/>
                <w:sz w:val="20"/>
                <w:lang w:val="fr-CH"/>
              </w:rPr>
              <w:t>F</w:t>
            </w:r>
          </w:p>
        </w:tc>
      </w:tr>
      <w:bookmarkEnd w:id="2"/>
      <w:tr w:rsidR="00690C7B" w:rsidRPr="003D69DE" w:rsidTr="00BB1D82">
        <w:trPr>
          <w:cantSplit/>
        </w:trPr>
        <w:tc>
          <w:tcPr>
            <w:tcW w:w="6911" w:type="dxa"/>
            <w:shd w:val="clear" w:color="auto" w:fill="auto"/>
          </w:tcPr>
          <w:p w:rsidR="00690C7B" w:rsidRPr="003D69DE" w:rsidRDefault="00690C7B" w:rsidP="00BA5BD0">
            <w:pPr>
              <w:spacing w:before="0"/>
              <w:rPr>
                <w:rFonts w:ascii="Verdana" w:hAnsi="Verdana"/>
                <w:b/>
                <w:sz w:val="20"/>
                <w:lang w:val="fr-CH"/>
              </w:rPr>
            </w:pPr>
          </w:p>
        </w:tc>
        <w:tc>
          <w:tcPr>
            <w:tcW w:w="3120" w:type="dxa"/>
            <w:shd w:val="clear" w:color="auto" w:fill="auto"/>
          </w:tcPr>
          <w:p w:rsidR="00690C7B" w:rsidRPr="003D69DE" w:rsidRDefault="00690C7B" w:rsidP="00BA5BD0">
            <w:pPr>
              <w:spacing w:before="0"/>
              <w:rPr>
                <w:rFonts w:ascii="Verdana" w:hAnsi="Verdana"/>
                <w:b/>
                <w:sz w:val="20"/>
                <w:lang w:val="fr-CH"/>
              </w:rPr>
            </w:pPr>
            <w:r w:rsidRPr="003D69DE">
              <w:rPr>
                <w:rFonts w:ascii="Verdana" w:hAnsi="Verdana"/>
                <w:b/>
                <w:sz w:val="20"/>
                <w:lang w:val="fr-CH"/>
              </w:rPr>
              <w:t>29 septembre 2015</w:t>
            </w:r>
          </w:p>
        </w:tc>
      </w:tr>
      <w:tr w:rsidR="00690C7B" w:rsidRPr="003D69DE" w:rsidTr="00BB1D82">
        <w:trPr>
          <w:cantSplit/>
        </w:trPr>
        <w:tc>
          <w:tcPr>
            <w:tcW w:w="6911" w:type="dxa"/>
          </w:tcPr>
          <w:p w:rsidR="00690C7B" w:rsidRPr="003D69DE" w:rsidRDefault="00690C7B" w:rsidP="00BA5BD0">
            <w:pPr>
              <w:spacing w:before="0" w:after="48"/>
              <w:rPr>
                <w:rFonts w:ascii="Verdana" w:hAnsi="Verdana"/>
                <w:b/>
                <w:smallCaps/>
                <w:sz w:val="20"/>
                <w:lang w:val="fr-CH"/>
              </w:rPr>
            </w:pPr>
          </w:p>
        </w:tc>
        <w:tc>
          <w:tcPr>
            <w:tcW w:w="3120" w:type="dxa"/>
          </w:tcPr>
          <w:p w:rsidR="00690C7B" w:rsidRPr="003D69DE" w:rsidRDefault="00690C7B" w:rsidP="00BA5BD0">
            <w:pPr>
              <w:spacing w:before="0"/>
              <w:rPr>
                <w:rFonts w:ascii="Verdana" w:hAnsi="Verdana"/>
                <w:b/>
                <w:sz w:val="20"/>
                <w:lang w:val="fr-CH"/>
              </w:rPr>
            </w:pPr>
            <w:r w:rsidRPr="003D69DE">
              <w:rPr>
                <w:rFonts w:ascii="Verdana" w:hAnsi="Verdana"/>
                <w:b/>
                <w:sz w:val="20"/>
                <w:lang w:val="fr-CH"/>
              </w:rPr>
              <w:t>Original: anglais</w:t>
            </w:r>
          </w:p>
        </w:tc>
      </w:tr>
      <w:tr w:rsidR="00690C7B" w:rsidRPr="003D69DE" w:rsidTr="009C63FC">
        <w:trPr>
          <w:cantSplit/>
        </w:trPr>
        <w:tc>
          <w:tcPr>
            <w:tcW w:w="10031" w:type="dxa"/>
            <w:gridSpan w:val="2"/>
          </w:tcPr>
          <w:p w:rsidR="00690C7B" w:rsidRPr="003D69DE" w:rsidRDefault="00690C7B" w:rsidP="00BA5BD0">
            <w:pPr>
              <w:spacing w:before="0"/>
              <w:rPr>
                <w:rFonts w:ascii="Verdana" w:hAnsi="Verdana"/>
                <w:b/>
                <w:sz w:val="20"/>
                <w:lang w:val="fr-CH"/>
              </w:rPr>
            </w:pPr>
          </w:p>
        </w:tc>
      </w:tr>
      <w:tr w:rsidR="00690C7B" w:rsidRPr="003D69DE" w:rsidTr="009C63FC">
        <w:trPr>
          <w:cantSplit/>
        </w:trPr>
        <w:tc>
          <w:tcPr>
            <w:tcW w:w="10031" w:type="dxa"/>
            <w:gridSpan w:val="2"/>
          </w:tcPr>
          <w:p w:rsidR="00690C7B" w:rsidRPr="003D69DE" w:rsidRDefault="00690C7B" w:rsidP="00690C7B">
            <w:pPr>
              <w:pStyle w:val="Source"/>
              <w:rPr>
                <w:lang w:val="fr-CH"/>
              </w:rPr>
            </w:pPr>
            <w:bookmarkStart w:id="3" w:name="dsource" w:colFirst="0" w:colLast="0"/>
            <w:proofErr w:type="spellStart"/>
            <w:r w:rsidRPr="003D69DE">
              <w:rPr>
                <w:lang w:val="fr-CH"/>
              </w:rPr>
              <w:t>Etats</w:t>
            </w:r>
            <w:proofErr w:type="spellEnd"/>
            <w:r w:rsidRPr="003D69DE">
              <w:rPr>
                <w:lang w:val="fr-CH"/>
              </w:rPr>
              <w:t xml:space="preserve"> Membres de la Commission interaméricaine des télécommunications (CITEL)</w:t>
            </w:r>
          </w:p>
        </w:tc>
      </w:tr>
      <w:tr w:rsidR="00690C7B" w:rsidRPr="003D69DE" w:rsidTr="009C63FC">
        <w:trPr>
          <w:cantSplit/>
        </w:trPr>
        <w:tc>
          <w:tcPr>
            <w:tcW w:w="10031" w:type="dxa"/>
            <w:gridSpan w:val="2"/>
          </w:tcPr>
          <w:p w:rsidR="00690C7B" w:rsidRPr="003D69DE" w:rsidRDefault="00576626" w:rsidP="00690C7B">
            <w:pPr>
              <w:pStyle w:val="Title1"/>
              <w:rPr>
                <w:lang w:val="fr-CH"/>
              </w:rPr>
            </w:pPr>
            <w:bookmarkStart w:id="4" w:name="dtitle1" w:colFirst="0" w:colLast="0"/>
            <w:bookmarkEnd w:id="3"/>
            <w:r w:rsidRPr="003D69DE">
              <w:rPr>
                <w:lang w:val="fr-CH"/>
              </w:rPr>
              <w:t>propositions pour les travaux de la conférence</w:t>
            </w:r>
          </w:p>
        </w:tc>
      </w:tr>
      <w:tr w:rsidR="00690C7B" w:rsidRPr="003D69DE" w:rsidTr="009C63FC">
        <w:trPr>
          <w:cantSplit/>
        </w:trPr>
        <w:tc>
          <w:tcPr>
            <w:tcW w:w="10031" w:type="dxa"/>
            <w:gridSpan w:val="2"/>
          </w:tcPr>
          <w:p w:rsidR="00690C7B" w:rsidRPr="003D69DE" w:rsidRDefault="00690C7B" w:rsidP="00690C7B">
            <w:pPr>
              <w:pStyle w:val="Title2"/>
              <w:rPr>
                <w:lang w:val="fr-CH"/>
              </w:rPr>
            </w:pPr>
            <w:bookmarkStart w:id="5" w:name="dtitle2" w:colFirst="0" w:colLast="0"/>
            <w:bookmarkEnd w:id="4"/>
          </w:p>
        </w:tc>
      </w:tr>
      <w:tr w:rsidR="00690C7B" w:rsidRPr="003D69DE" w:rsidTr="009C63FC">
        <w:trPr>
          <w:cantSplit/>
        </w:trPr>
        <w:tc>
          <w:tcPr>
            <w:tcW w:w="10031" w:type="dxa"/>
            <w:gridSpan w:val="2"/>
          </w:tcPr>
          <w:p w:rsidR="00690C7B" w:rsidRPr="003D69DE" w:rsidRDefault="00690C7B" w:rsidP="00690C7B">
            <w:pPr>
              <w:pStyle w:val="Agendaitem"/>
            </w:pPr>
            <w:bookmarkStart w:id="6" w:name="dtitle3" w:colFirst="0" w:colLast="0"/>
            <w:bookmarkEnd w:id="5"/>
            <w:r w:rsidRPr="003D69DE">
              <w:t>Point 10 de l'ordre du jour</w:t>
            </w:r>
          </w:p>
        </w:tc>
      </w:tr>
    </w:tbl>
    <w:bookmarkEnd w:id="6"/>
    <w:p w:rsidR="009C63FC" w:rsidRPr="003D69DE" w:rsidRDefault="005A24A8" w:rsidP="009C63FC">
      <w:pPr>
        <w:rPr>
          <w:lang w:val="fr-CH"/>
        </w:rPr>
      </w:pPr>
      <w:r w:rsidRPr="003D69DE">
        <w:rPr>
          <w:lang w:val="fr-CH"/>
        </w:rPr>
        <w:t>10</w:t>
      </w:r>
      <w:r w:rsidRPr="003D69DE">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576626" w:rsidRPr="003D69DE" w:rsidRDefault="000F0C4A" w:rsidP="00F0420D">
      <w:pPr>
        <w:pStyle w:val="Headingb"/>
        <w:rPr>
          <w:lang w:val="fr-CH"/>
        </w:rPr>
      </w:pPr>
      <w:r w:rsidRPr="003D69DE">
        <w:rPr>
          <w:lang w:val="fr-CH"/>
        </w:rPr>
        <w:t>Con</w:t>
      </w:r>
      <w:r w:rsidR="003D69DE" w:rsidRPr="003D69DE">
        <w:rPr>
          <w:lang w:val="fr-CH"/>
        </w:rPr>
        <w:t>texte</w:t>
      </w:r>
    </w:p>
    <w:p w:rsidR="00576626" w:rsidRPr="003D69DE" w:rsidRDefault="003D69DE" w:rsidP="00543AD7">
      <w:pPr>
        <w:rPr>
          <w:lang w:val="fr-CH"/>
        </w:rPr>
      </w:pPr>
      <w:r w:rsidRPr="003D69DE">
        <w:rPr>
          <w:lang w:val="fr-CH"/>
        </w:rPr>
        <w:t xml:space="preserve">Aujourd'hui, les opérateurs de </w:t>
      </w:r>
      <w:r w:rsidR="00576626" w:rsidRPr="003D69DE">
        <w:rPr>
          <w:lang w:val="fr-CH"/>
        </w:rPr>
        <w:t xml:space="preserve">satellite </w:t>
      </w:r>
      <w:r w:rsidRPr="003D69DE">
        <w:rPr>
          <w:lang w:val="fr-CH"/>
        </w:rPr>
        <w:t xml:space="preserve">fournissent un large éventail de </w:t>
      </w:r>
      <w:r w:rsidR="00576626" w:rsidRPr="003D69DE">
        <w:rPr>
          <w:lang w:val="fr-CH"/>
        </w:rPr>
        <w:t xml:space="preserve">services </w:t>
      </w:r>
      <w:r w:rsidRPr="003D69DE">
        <w:rPr>
          <w:lang w:val="fr-CH"/>
        </w:rPr>
        <w:t xml:space="preserve">large bande à </w:t>
      </w:r>
      <w:r w:rsidR="00DD0486">
        <w:rPr>
          <w:lang w:val="fr-CH"/>
        </w:rPr>
        <w:t xml:space="preserve">un nombre d'usagers qui </w:t>
      </w:r>
      <w:r w:rsidRPr="003D69DE">
        <w:rPr>
          <w:lang w:val="fr-CH"/>
        </w:rPr>
        <w:t>augmente rapidement</w:t>
      </w:r>
      <w:r w:rsidR="00576626" w:rsidRPr="003D69DE">
        <w:rPr>
          <w:lang w:val="fr-CH"/>
        </w:rPr>
        <w:t xml:space="preserve">, </w:t>
      </w:r>
      <w:r>
        <w:rPr>
          <w:lang w:val="fr-CH"/>
        </w:rPr>
        <w:t xml:space="preserve">et d'autres systèmes seront opérationnels </w:t>
      </w:r>
      <w:r w:rsidR="00BC56F8">
        <w:rPr>
          <w:lang w:val="fr-CH"/>
        </w:rPr>
        <w:t xml:space="preserve">d'ici à </w:t>
      </w:r>
      <w:r w:rsidR="00576626" w:rsidRPr="003D69DE">
        <w:rPr>
          <w:lang w:val="fr-CH"/>
        </w:rPr>
        <w:t xml:space="preserve">2019. </w:t>
      </w:r>
      <w:r w:rsidR="00BC56F8">
        <w:rPr>
          <w:lang w:val="fr-CH"/>
        </w:rPr>
        <w:t xml:space="preserve">Les progrès enregistrés </w:t>
      </w:r>
      <w:r w:rsidR="00FF4A6A">
        <w:rPr>
          <w:lang w:val="fr-CH"/>
        </w:rPr>
        <w:t xml:space="preserve">concernant </w:t>
      </w:r>
      <w:r w:rsidR="00BC56F8">
        <w:rPr>
          <w:lang w:val="fr-CH"/>
        </w:rPr>
        <w:t xml:space="preserve">les </w:t>
      </w:r>
      <w:r w:rsidR="00576626" w:rsidRPr="003D69DE">
        <w:rPr>
          <w:lang w:val="fr-CH"/>
        </w:rPr>
        <w:t xml:space="preserve">technologies </w:t>
      </w:r>
      <w:r w:rsidR="00DD0486">
        <w:rPr>
          <w:lang w:val="fr-CH"/>
        </w:rPr>
        <w:t xml:space="preserve">par </w:t>
      </w:r>
      <w:r w:rsidR="00BC56F8">
        <w:rPr>
          <w:lang w:val="fr-CH"/>
        </w:rPr>
        <w:t xml:space="preserve">satellite permettent d'offrir divers nouveaux </w:t>
      </w:r>
      <w:r w:rsidR="00576626" w:rsidRPr="003D69DE">
        <w:rPr>
          <w:lang w:val="fr-CH"/>
        </w:rPr>
        <w:t>services</w:t>
      </w:r>
      <w:r w:rsidR="00BC56F8">
        <w:rPr>
          <w:lang w:val="fr-CH"/>
        </w:rPr>
        <w:t xml:space="preserve">, en particulier des services large bande, vidéo et mobiles novateurs, partout dans le monde et notamment dans des endroits et régions </w:t>
      </w:r>
      <w:r w:rsidR="004E4561">
        <w:rPr>
          <w:lang w:val="fr-CH"/>
        </w:rPr>
        <w:t xml:space="preserve">qui ne sont pas </w:t>
      </w:r>
      <w:r w:rsidR="00BC56F8">
        <w:rPr>
          <w:lang w:val="fr-CH"/>
        </w:rPr>
        <w:t xml:space="preserve">desservis par les services de Terre classiques </w:t>
      </w:r>
      <w:r w:rsidR="004E4561">
        <w:rPr>
          <w:lang w:val="fr-CH"/>
        </w:rPr>
        <w:t>et qui</w:t>
      </w:r>
      <w:r w:rsidR="00576626" w:rsidRPr="003D69DE">
        <w:rPr>
          <w:lang w:val="fr-CH"/>
        </w:rPr>
        <w:t xml:space="preserve">, </w:t>
      </w:r>
      <w:r w:rsidR="004E4561">
        <w:rPr>
          <w:lang w:val="fr-CH"/>
        </w:rPr>
        <w:t>par conséquent</w:t>
      </w:r>
      <w:r w:rsidR="00576626" w:rsidRPr="003D69DE">
        <w:rPr>
          <w:lang w:val="fr-CH"/>
        </w:rPr>
        <w:t xml:space="preserve">, </w:t>
      </w:r>
      <w:r w:rsidR="004E4561">
        <w:rPr>
          <w:lang w:val="fr-CH"/>
        </w:rPr>
        <w:t>ne bénéficient</w:t>
      </w:r>
      <w:r w:rsidR="00DD0486">
        <w:rPr>
          <w:lang w:val="fr-CH"/>
        </w:rPr>
        <w:t xml:space="preserve"> pas des avantages offerts par les </w:t>
      </w:r>
      <w:r w:rsidR="004E4561">
        <w:rPr>
          <w:lang w:val="fr-CH"/>
        </w:rPr>
        <w:t>nouveaux services de télécommunication novateurs</w:t>
      </w:r>
      <w:r w:rsidR="00576626" w:rsidRPr="003D69DE">
        <w:rPr>
          <w:lang w:val="fr-CH"/>
        </w:rPr>
        <w:t xml:space="preserve">. </w:t>
      </w:r>
      <w:r w:rsidR="004E4561">
        <w:rPr>
          <w:lang w:val="fr-CH"/>
        </w:rPr>
        <w:t xml:space="preserve">Le service fixe par </w:t>
      </w:r>
      <w:r w:rsidR="00576626" w:rsidRPr="003D69DE">
        <w:rPr>
          <w:lang w:val="fr-CH"/>
        </w:rPr>
        <w:t xml:space="preserve">satellite </w:t>
      </w:r>
      <w:r w:rsidR="004E4561">
        <w:rPr>
          <w:lang w:val="fr-CH"/>
        </w:rPr>
        <w:t xml:space="preserve">permet de prendre en charge un certain nombre d'initiatives </w:t>
      </w:r>
      <w:r w:rsidR="00576626" w:rsidRPr="003D69DE">
        <w:rPr>
          <w:lang w:val="fr-CH"/>
        </w:rPr>
        <w:t>important</w:t>
      </w:r>
      <w:r w:rsidR="004E4561">
        <w:rPr>
          <w:lang w:val="fr-CH"/>
        </w:rPr>
        <w:t>es</w:t>
      </w:r>
      <w:r w:rsidR="00576626" w:rsidRPr="003D69DE">
        <w:rPr>
          <w:lang w:val="fr-CH"/>
        </w:rPr>
        <w:t xml:space="preserve"> </w:t>
      </w:r>
      <w:r w:rsidR="00DD0486">
        <w:rPr>
          <w:lang w:val="fr-CH"/>
        </w:rPr>
        <w:t>d'intérêt général, notamment dans les domaines de la</w:t>
      </w:r>
      <w:r w:rsidR="004E4561">
        <w:rPr>
          <w:lang w:val="fr-CH"/>
        </w:rPr>
        <w:t xml:space="preserve"> télésanté</w:t>
      </w:r>
      <w:r w:rsidR="00576626" w:rsidRPr="003D69DE">
        <w:rPr>
          <w:lang w:val="fr-CH"/>
        </w:rPr>
        <w:t xml:space="preserve">, </w:t>
      </w:r>
      <w:r w:rsidR="004E4561">
        <w:rPr>
          <w:lang w:val="fr-CH"/>
        </w:rPr>
        <w:t>d</w:t>
      </w:r>
      <w:r w:rsidR="00DD0486">
        <w:rPr>
          <w:lang w:val="fr-CH"/>
        </w:rPr>
        <w:t>u</w:t>
      </w:r>
      <w:r w:rsidR="004E4561">
        <w:rPr>
          <w:lang w:val="fr-CH"/>
        </w:rPr>
        <w:t xml:space="preserve"> </w:t>
      </w:r>
      <w:r w:rsidR="00576626" w:rsidRPr="003D69DE">
        <w:rPr>
          <w:lang w:val="fr-CH"/>
        </w:rPr>
        <w:t>t</w:t>
      </w:r>
      <w:r w:rsidR="004E4561">
        <w:rPr>
          <w:lang w:val="fr-CH"/>
        </w:rPr>
        <w:t>é</w:t>
      </w:r>
      <w:r w:rsidR="00576626" w:rsidRPr="003D69DE">
        <w:rPr>
          <w:lang w:val="fr-CH"/>
        </w:rPr>
        <w:t>l</w:t>
      </w:r>
      <w:r w:rsidR="004E4561">
        <w:rPr>
          <w:lang w:val="fr-CH"/>
        </w:rPr>
        <w:t>é</w:t>
      </w:r>
      <w:r w:rsidR="002E50A2">
        <w:rPr>
          <w:lang w:val="fr-CH"/>
        </w:rPr>
        <w:t>enseignement</w:t>
      </w:r>
      <w:r w:rsidR="00DD0486">
        <w:rPr>
          <w:lang w:val="fr-CH"/>
        </w:rPr>
        <w:t>,</w:t>
      </w:r>
      <w:r w:rsidR="002E50A2">
        <w:rPr>
          <w:lang w:val="fr-CH"/>
        </w:rPr>
        <w:t xml:space="preserve"> </w:t>
      </w:r>
      <w:r w:rsidR="004E4561">
        <w:rPr>
          <w:lang w:val="fr-CH"/>
        </w:rPr>
        <w:t xml:space="preserve">et de </w:t>
      </w:r>
      <w:r w:rsidR="00DD0486">
        <w:rPr>
          <w:lang w:val="fr-CH"/>
        </w:rPr>
        <w:t xml:space="preserve">la </w:t>
      </w:r>
      <w:r w:rsidR="004E4561">
        <w:rPr>
          <w:lang w:val="fr-CH"/>
        </w:rPr>
        <w:t xml:space="preserve">protection du </w:t>
      </w:r>
      <w:r w:rsidR="00576626" w:rsidRPr="003D69DE">
        <w:rPr>
          <w:lang w:val="fr-CH"/>
        </w:rPr>
        <w:t xml:space="preserve">public </w:t>
      </w:r>
      <w:r w:rsidR="004E4561">
        <w:rPr>
          <w:lang w:val="fr-CH"/>
        </w:rPr>
        <w:t>et de</w:t>
      </w:r>
      <w:r w:rsidR="00DD0486">
        <w:rPr>
          <w:lang w:val="fr-CH"/>
        </w:rPr>
        <w:t>s</w:t>
      </w:r>
      <w:r w:rsidR="004E4561">
        <w:rPr>
          <w:lang w:val="fr-CH"/>
        </w:rPr>
        <w:t xml:space="preserve"> secours en cas de catastrophe</w:t>
      </w:r>
      <w:r w:rsidR="00576626" w:rsidRPr="003D69DE">
        <w:rPr>
          <w:lang w:val="fr-CH"/>
        </w:rPr>
        <w:t xml:space="preserve">. </w:t>
      </w:r>
      <w:r w:rsidR="004E4561">
        <w:rPr>
          <w:lang w:val="fr-CH"/>
        </w:rPr>
        <w:t>Pour ne citer que quelques exemples</w:t>
      </w:r>
      <w:r w:rsidR="00576626" w:rsidRPr="003D69DE">
        <w:rPr>
          <w:lang w:val="fr-CH"/>
        </w:rPr>
        <w:t xml:space="preserve">, </w:t>
      </w:r>
      <w:r w:rsidR="00350C5D">
        <w:rPr>
          <w:lang w:val="fr-CH"/>
        </w:rPr>
        <w:t>d</w:t>
      </w:r>
      <w:r w:rsidR="004E4561">
        <w:rPr>
          <w:lang w:val="fr-CH"/>
        </w:rPr>
        <w:t xml:space="preserve">es </w:t>
      </w:r>
      <w:r w:rsidR="00576626" w:rsidRPr="003D69DE">
        <w:rPr>
          <w:lang w:val="fr-CH"/>
        </w:rPr>
        <w:t xml:space="preserve">satellites </w:t>
      </w:r>
      <w:r w:rsidR="004E4561">
        <w:rPr>
          <w:lang w:val="fr-CH"/>
        </w:rPr>
        <w:t xml:space="preserve">haut débit permettent </w:t>
      </w:r>
      <w:r w:rsidR="00350C5D">
        <w:rPr>
          <w:lang w:val="fr-CH"/>
        </w:rPr>
        <w:t xml:space="preserve">à des </w:t>
      </w:r>
      <w:r w:rsidR="004E4561">
        <w:rPr>
          <w:lang w:val="fr-CH"/>
        </w:rPr>
        <w:t xml:space="preserve">zones </w:t>
      </w:r>
      <w:r w:rsidR="00576626" w:rsidRPr="003D69DE">
        <w:rPr>
          <w:lang w:val="fr-CH"/>
        </w:rPr>
        <w:t>rural</w:t>
      </w:r>
      <w:r w:rsidR="004E4561">
        <w:rPr>
          <w:lang w:val="fr-CH"/>
        </w:rPr>
        <w:t>es et isolées</w:t>
      </w:r>
      <w:r w:rsidR="00350C5D">
        <w:rPr>
          <w:lang w:val="fr-CH"/>
        </w:rPr>
        <w:t xml:space="preserve"> d'avoir accès </w:t>
      </w:r>
      <w:proofErr w:type="gramStart"/>
      <w:r w:rsidR="00350C5D">
        <w:rPr>
          <w:lang w:val="fr-CH"/>
        </w:rPr>
        <w:t>au</w:t>
      </w:r>
      <w:proofErr w:type="gramEnd"/>
      <w:r w:rsidR="00350C5D">
        <w:rPr>
          <w:lang w:val="fr-CH"/>
        </w:rPr>
        <w:t xml:space="preserve"> large bande et, par conséquent, </w:t>
      </w:r>
      <w:r w:rsidR="004E4561">
        <w:rPr>
          <w:lang w:val="fr-CH"/>
        </w:rPr>
        <w:t>aux pays de progresser dans la réalisation de leurs objectifs en matière de large bande</w:t>
      </w:r>
      <w:r w:rsidR="00576626" w:rsidRPr="003D69DE">
        <w:rPr>
          <w:lang w:val="fr-CH"/>
        </w:rPr>
        <w:t xml:space="preserve">. </w:t>
      </w:r>
      <w:r w:rsidR="004E4561">
        <w:rPr>
          <w:lang w:val="fr-CH"/>
        </w:rPr>
        <w:t xml:space="preserve">De nouveaux satellites de pointe qui assurent des liaisons large bande par satellite de prochaine </w:t>
      </w:r>
      <w:r w:rsidR="00576626" w:rsidRPr="003D69DE">
        <w:rPr>
          <w:lang w:val="fr-CH"/>
        </w:rPr>
        <w:t>g</w:t>
      </w:r>
      <w:r w:rsidR="004E4561">
        <w:rPr>
          <w:lang w:val="fr-CH"/>
        </w:rPr>
        <w:t>é</w:t>
      </w:r>
      <w:r w:rsidR="00576626" w:rsidRPr="003D69DE">
        <w:rPr>
          <w:lang w:val="fr-CH"/>
        </w:rPr>
        <w:t>n</w:t>
      </w:r>
      <w:r w:rsidR="004E4561">
        <w:rPr>
          <w:lang w:val="fr-CH"/>
        </w:rPr>
        <w:t>é</w:t>
      </w:r>
      <w:r w:rsidR="00576626" w:rsidRPr="003D69DE">
        <w:rPr>
          <w:lang w:val="fr-CH"/>
        </w:rPr>
        <w:t>ration</w:t>
      </w:r>
      <w:r w:rsidR="00576626" w:rsidRPr="004E4561">
        <w:rPr>
          <w:lang w:val="fr-CH"/>
        </w:rPr>
        <w:t xml:space="preserve">, </w:t>
      </w:r>
      <w:r w:rsidR="004E4561" w:rsidRPr="004E4561">
        <w:rPr>
          <w:lang w:val="fr-CH"/>
        </w:rPr>
        <w:t>la transmission</w:t>
      </w:r>
      <w:r w:rsidR="004E4561">
        <w:rPr>
          <w:b/>
          <w:bCs/>
          <w:lang w:val="fr-CH"/>
        </w:rPr>
        <w:t xml:space="preserve"> </w:t>
      </w:r>
      <w:r w:rsidR="004E4561">
        <w:rPr>
          <w:lang w:val="fr-CH"/>
        </w:rPr>
        <w:t xml:space="preserve">de programmes vidéo de haute qualité </w:t>
      </w:r>
      <w:r w:rsidR="00576626" w:rsidRPr="003D69DE">
        <w:rPr>
          <w:lang w:val="fr-CH"/>
        </w:rPr>
        <w:t>(</w:t>
      </w:r>
      <w:r w:rsidR="004E4561">
        <w:rPr>
          <w:lang w:val="fr-CH"/>
        </w:rPr>
        <w:t xml:space="preserve">y compris des programmes </w:t>
      </w:r>
      <w:r w:rsidR="00576626" w:rsidRPr="003D69DE">
        <w:rPr>
          <w:lang w:val="fr-CH"/>
        </w:rPr>
        <w:t xml:space="preserve">3D </w:t>
      </w:r>
      <w:r w:rsidR="004E4561">
        <w:rPr>
          <w:lang w:val="fr-CH"/>
        </w:rPr>
        <w:t xml:space="preserve">et </w:t>
      </w:r>
      <w:r w:rsidR="00576626" w:rsidRPr="003D69DE">
        <w:rPr>
          <w:lang w:val="fr-CH"/>
        </w:rPr>
        <w:t xml:space="preserve">4K), </w:t>
      </w:r>
      <w:r w:rsidR="00C80FF9">
        <w:rPr>
          <w:lang w:val="fr-CH"/>
        </w:rPr>
        <w:t xml:space="preserve">ou un service </w:t>
      </w:r>
      <w:r w:rsidR="00576626" w:rsidRPr="003D69DE">
        <w:rPr>
          <w:lang w:val="fr-CH"/>
        </w:rPr>
        <w:t>mobile</w:t>
      </w:r>
      <w:r w:rsidR="00C80FF9">
        <w:rPr>
          <w:lang w:val="fr-CH"/>
        </w:rPr>
        <w:t xml:space="preserve"> par </w:t>
      </w:r>
      <w:r w:rsidR="00576626" w:rsidRPr="003D69DE">
        <w:rPr>
          <w:lang w:val="fr-CH"/>
        </w:rPr>
        <w:t xml:space="preserve">satellite </w:t>
      </w:r>
      <w:r w:rsidR="00C80FF9">
        <w:rPr>
          <w:lang w:val="fr-CH"/>
        </w:rPr>
        <w:t>dans la bande </w:t>
      </w:r>
      <w:r w:rsidR="00576626" w:rsidRPr="003D69DE">
        <w:rPr>
          <w:lang w:val="fr-CH"/>
        </w:rPr>
        <w:t xml:space="preserve">Ka </w:t>
      </w:r>
      <w:r w:rsidR="004E4561">
        <w:rPr>
          <w:lang w:val="fr-CH"/>
        </w:rPr>
        <w:t xml:space="preserve">ont été lancés récemment ou </w:t>
      </w:r>
      <w:r w:rsidR="00350C5D">
        <w:rPr>
          <w:lang w:val="fr-CH"/>
        </w:rPr>
        <w:t xml:space="preserve">le seront </w:t>
      </w:r>
      <w:r w:rsidR="004E4561">
        <w:rPr>
          <w:lang w:val="fr-CH"/>
        </w:rPr>
        <w:t>sous peu</w:t>
      </w:r>
      <w:r w:rsidR="00576626" w:rsidRPr="003D69DE">
        <w:rPr>
          <w:lang w:val="fr-CH"/>
        </w:rPr>
        <w:t>.</w:t>
      </w:r>
    </w:p>
    <w:p w:rsidR="00576626" w:rsidRPr="003D69DE" w:rsidRDefault="00C80FF9" w:rsidP="00543AD7">
      <w:pPr>
        <w:rPr>
          <w:lang w:val="fr-CH"/>
        </w:rPr>
      </w:pPr>
      <w:r>
        <w:rPr>
          <w:lang w:val="fr-CH"/>
        </w:rPr>
        <w:t>Ce n'est pas un hasard</w:t>
      </w:r>
      <w:r w:rsidR="00576626" w:rsidRPr="003D69DE">
        <w:rPr>
          <w:lang w:val="fr-CH"/>
        </w:rPr>
        <w:t xml:space="preserve">; </w:t>
      </w:r>
      <w:r>
        <w:rPr>
          <w:lang w:val="fr-CH"/>
        </w:rPr>
        <w:t>les progrès techniques réalisés dans le domaine des radio</w:t>
      </w:r>
      <w:r w:rsidR="00576626" w:rsidRPr="003D69DE">
        <w:rPr>
          <w:lang w:val="fr-CH"/>
        </w:rPr>
        <w:t>communication</w:t>
      </w:r>
      <w:r>
        <w:rPr>
          <w:lang w:val="fr-CH"/>
        </w:rPr>
        <w:t>s</w:t>
      </w:r>
      <w:r w:rsidR="00576626" w:rsidRPr="003D69DE">
        <w:rPr>
          <w:lang w:val="fr-CH"/>
        </w:rPr>
        <w:t xml:space="preserve"> </w:t>
      </w:r>
      <w:r w:rsidR="002E50A2">
        <w:rPr>
          <w:lang w:val="fr-CH"/>
        </w:rPr>
        <w:t>permettent</w:t>
      </w:r>
      <w:r>
        <w:rPr>
          <w:lang w:val="fr-CH"/>
        </w:rPr>
        <w:t xml:space="preserve"> au</w:t>
      </w:r>
      <w:r w:rsidR="00350C5D">
        <w:rPr>
          <w:lang w:val="fr-CH"/>
        </w:rPr>
        <w:t xml:space="preserve"> secteur satellitaire </w:t>
      </w:r>
      <w:r>
        <w:rPr>
          <w:lang w:val="fr-CH"/>
        </w:rPr>
        <w:t xml:space="preserve">d'offrir aujourd'hui une capacité beaucoup plus </w:t>
      </w:r>
      <w:r w:rsidR="00350C5D">
        <w:rPr>
          <w:lang w:val="fr-CH"/>
        </w:rPr>
        <w:t>grande</w:t>
      </w:r>
      <w:r>
        <w:rPr>
          <w:lang w:val="fr-CH"/>
        </w:rPr>
        <w:t xml:space="preserve"> avec une quantité de spectre</w:t>
      </w:r>
      <w:r w:rsidR="00350C5D">
        <w:rPr>
          <w:lang w:val="fr-CH"/>
        </w:rPr>
        <w:t xml:space="preserve"> bien moins importante</w:t>
      </w:r>
      <w:r w:rsidR="00576626" w:rsidRPr="003D69DE">
        <w:rPr>
          <w:lang w:val="fr-CH"/>
        </w:rPr>
        <w:t xml:space="preserve">. </w:t>
      </w:r>
      <w:r>
        <w:rPr>
          <w:lang w:val="fr-CH"/>
        </w:rPr>
        <w:t xml:space="preserve">Cela vaut pour le service fixe par satellite aussi bien pour les satellites géostationnaires que pour les satellites </w:t>
      </w:r>
      <w:r w:rsidR="00576626" w:rsidRPr="003D69DE">
        <w:rPr>
          <w:lang w:val="fr-CH"/>
        </w:rPr>
        <w:t>non</w:t>
      </w:r>
      <w:r>
        <w:rPr>
          <w:lang w:val="fr-CH"/>
        </w:rPr>
        <w:t xml:space="preserve"> géostationnaires</w:t>
      </w:r>
      <w:r w:rsidR="00576626" w:rsidRPr="003D69DE">
        <w:rPr>
          <w:lang w:val="fr-CH"/>
        </w:rPr>
        <w:t xml:space="preserve">. </w:t>
      </w:r>
      <w:r w:rsidR="008D67FA">
        <w:rPr>
          <w:lang w:val="fr-CH"/>
        </w:rPr>
        <w:t>Le</w:t>
      </w:r>
      <w:r w:rsidR="00350C5D">
        <w:rPr>
          <w:lang w:val="fr-CH"/>
        </w:rPr>
        <w:t xml:space="preserve"> secteur satellitaire tient compte de cette évolution en mettant </w:t>
      </w:r>
      <w:r w:rsidR="008D67FA">
        <w:rPr>
          <w:lang w:val="fr-CH"/>
        </w:rPr>
        <w:t>en œuvre les technologies utilisant le plus efficacement le spectre</w:t>
      </w:r>
      <w:r w:rsidR="00576626" w:rsidRPr="003D69DE">
        <w:rPr>
          <w:lang w:val="fr-CH"/>
        </w:rPr>
        <w:t xml:space="preserve">, </w:t>
      </w:r>
      <w:r w:rsidR="008D67FA">
        <w:rPr>
          <w:lang w:val="fr-CH"/>
        </w:rPr>
        <w:t xml:space="preserve">ainsi que </w:t>
      </w:r>
      <w:r w:rsidR="0085179A">
        <w:rPr>
          <w:lang w:val="fr-CH"/>
        </w:rPr>
        <w:t xml:space="preserve">les </w:t>
      </w:r>
      <w:r w:rsidR="00543AD7">
        <w:rPr>
          <w:szCs w:val="24"/>
          <w:lang w:val="fr-CH"/>
        </w:rPr>
        <w:t>progrès</w:t>
      </w:r>
      <w:r w:rsidR="0085179A">
        <w:rPr>
          <w:szCs w:val="24"/>
          <w:lang w:val="fr-CH"/>
        </w:rPr>
        <w:t xml:space="preserve"> </w:t>
      </w:r>
      <w:r w:rsidR="0085179A" w:rsidRPr="0085179A">
        <w:rPr>
          <w:szCs w:val="24"/>
          <w:lang w:val="fr-CH"/>
        </w:rPr>
        <w:t>concernant les technologies de</w:t>
      </w:r>
      <w:r w:rsidR="0085179A">
        <w:rPr>
          <w:szCs w:val="24"/>
          <w:lang w:val="fr-CH"/>
        </w:rPr>
        <w:t>s</w:t>
      </w:r>
      <w:r w:rsidR="0085179A" w:rsidRPr="0085179A">
        <w:rPr>
          <w:szCs w:val="24"/>
          <w:lang w:val="fr-CH"/>
        </w:rPr>
        <w:t xml:space="preserve"> faisceaux ponctuels </w:t>
      </w:r>
      <w:r w:rsidR="008D67FA">
        <w:rPr>
          <w:lang w:val="fr-CH"/>
        </w:rPr>
        <w:t xml:space="preserve">et la réutilisation </w:t>
      </w:r>
      <w:r w:rsidR="008D67FA">
        <w:rPr>
          <w:lang w:val="fr-CH"/>
        </w:rPr>
        <w:lastRenderedPageBreak/>
        <w:t>des fréquences</w:t>
      </w:r>
      <w:r w:rsidR="00576626" w:rsidRPr="003D69DE">
        <w:rPr>
          <w:lang w:val="fr-CH"/>
        </w:rPr>
        <w:t xml:space="preserve">. </w:t>
      </w:r>
      <w:r w:rsidR="008D67FA">
        <w:rPr>
          <w:lang w:val="fr-CH"/>
        </w:rPr>
        <w:t>En outre</w:t>
      </w:r>
      <w:r w:rsidR="00576626" w:rsidRPr="003D69DE">
        <w:rPr>
          <w:lang w:val="fr-CH"/>
        </w:rPr>
        <w:t xml:space="preserve">, </w:t>
      </w:r>
      <w:r w:rsidR="008D67FA">
        <w:rPr>
          <w:lang w:val="fr-CH"/>
        </w:rPr>
        <w:t xml:space="preserve">pour certaines </w:t>
      </w:r>
      <w:r w:rsidR="00576626" w:rsidRPr="003D69DE">
        <w:rPr>
          <w:lang w:val="fr-CH"/>
        </w:rPr>
        <w:t>applications</w:t>
      </w:r>
      <w:r w:rsidR="008D67FA">
        <w:rPr>
          <w:lang w:val="fr-CH"/>
        </w:rPr>
        <w:t xml:space="preserve"> </w:t>
      </w:r>
      <w:r w:rsidR="00543AD7">
        <w:rPr>
          <w:lang w:val="fr-CH"/>
        </w:rPr>
        <w:t>satellitaire</w:t>
      </w:r>
      <w:r w:rsidR="008D67FA">
        <w:rPr>
          <w:lang w:val="fr-CH"/>
        </w:rPr>
        <w:t>s</w:t>
      </w:r>
      <w:r w:rsidR="00576626" w:rsidRPr="003D69DE">
        <w:rPr>
          <w:lang w:val="fr-CH"/>
        </w:rPr>
        <w:t xml:space="preserve">, </w:t>
      </w:r>
      <w:r w:rsidR="008D67FA">
        <w:rPr>
          <w:lang w:val="fr-CH"/>
        </w:rPr>
        <w:t>par exemple les passerelles</w:t>
      </w:r>
      <w:r w:rsidR="00576626" w:rsidRPr="003D69DE">
        <w:rPr>
          <w:lang w:val="fr-CH"/>
        </w:rPr>
        <w:t xml:space="preserve">, </w:t>
      </w:r>
      <w:r w:rsidR="008D67FA">
        <w:rPr>
          <w:lang w:val="fr-CH"/>
        </w:rPr>
        <w:t>le partage avec les services de r</w:t>
      </w:r>
      <w:r w:rsidR="00576626" w:rsidRPr="003D69DE">
        <w:rPr>
          <w:lang w:val="fr-CH"/>
        </w:rPr>
        <w:t xml:space="preserve">adiocommunication </w:t>
      </w:r>
      <w:r w:rsidR="008D67FA">
        <w:rPr>
          <w:lang w:val="fr-CH"/>
        </w:rPr>
        <w:t>pourrait se faire plus facilement</w:t>
      </w:r>
      <w:r w:rsidR="00576626" w:rsidRPr="003D69DE">
        <w:rPr>
          <w:lang w:val="fr-CH"/>
        </w:rPr>
        <w:t xml:space="preserve">. </w:t>
      </w:r>
      <w:r w:rsidR="008D67FA">
        <w:rPr>
          <w:lang w:val="fr-CH"/>
        </w:rPr>
        <w:t>Toutefois</w:t>
      </w:r>
      <w:r w:rsidR="00576626" w:rsidRPr="003D69DE">
        <w:rPr>
          <w:lang w:val="fr-CH"/>
        </w:rPr>
        <w:t xml:space="preserve">, </w:t>
      </w:r>
      <w:r w:rsidR="008D67FA">
        <w:rPr>
          <w:lang w:val="fr-CH"/>
        </w:rPr>
        <w:t>même avec cette efficacité</w:t>
      </w:r>
      <w:r w:rsidR="00576626" w:rsidRPr="003D69DE">
        <w:rPr>
          <w:lang w:val="fr-CH"/>
        </w:rPr>
        <w:t xml:space="preserve">, </w:t>
      </w:r>
      <w:r w:rsidR="008D67FA">
        <w:rPr>
          <w:lang w:val="fr-CH"/>
        </w:rPr>
        <w:t xml:space="preserve">la </w:t>
      </w:r>
      <w:r w:rsidR="00576626" w:rsidRPr="003D69DE">
        <w:rPr>
          <w:lang w:val="fr-CH"/>
        </w:rPr>
        <w:t>demand</w:t>
      </w:r>
      <w:r w:rsidR="008D67FA">
        <w:rPr>
          <w:lang w:val="fr-CH"/>
        </w:rPr>
        <w:t>e</w:t>
      </w:r>
      <w:r w:rsidR="00576626" w:rsidRPr="003D69DE">
        <w:rPr>
          <w:lang w:val="fr-CH"/>
        </w:rPr>
        <w:t xml:space="preserve"> </w:t>
      </w:r>
      <w:r w:rsidR="006C6D37">
        <w:rPr>
          <w:lang w:val="fr-CH"/>
        </w:rPr>
        <w:t xml:space="preserve">concernant </w:t>
      </w:r>
      <w:r w:rsidR="008D67FA">
        <w:rPr>
          <w:lang w:val="fr-CH"/>
        </w:rPr>
        <w:t xml:space="preserve">le service fixe par </w:t>
      </w:r>
      <w:r w:rsidR="00576626" w:rsidRPr="003D69DE">
        <w:rPr>
          <w:lang w:val="fr-CH"/>
        </w:rPr>
        <w:t xml:space="preserve">satellite </w:t>
      </w:r>
      <w:r w:rsidR="002751F5">
        <w:rPr>
          <w:lang w:val="fr-CH"/>
        </w:rPr>
        <w:t xml:space="preserve">évolue plus rapidement que le </w:t>
      </w:r>
      <w:r w:rsidR="008D67FA">
        <w:rPr>
          <w:lang w:val="fr-CH"/>
        </w:rPr>
        <w:t xml:space="preserve">spectre </w:t>
      </w:r>
      <w:r w:rsidR="00543AD7">
        <w:rPr>
          <w:lang w:val="fr-CH"/>
        </w:rPr>
        <w:t xml:space="preserve">actuellement </w:t>
      </w:r>
      <w:r w:rsidR="008D67FA">
        <w:rPr>
          <w:lang w:val="fr-CH"/>
        </w:rPr>
        <w:t xml:space="preserve">disponible pour ce </w:t>
      </w:r>
      <w:r w:rsidR="00543AD7">
        <w:rPr>
          <w:lang w:val="fr-CH"/>
        </w:rPr>
        <w:t>service</w:t>
      </w:r>
      <w:r w:rsidR="00576626" w:rsidRPr="003D69DE">
        <w:rPr>
          <w:lang w:val="fr-CH"/>
        </w:rPr>
        <w:t>.</w:t>
      </w:r>
    </w:p>
    <w:p w:rsidR="00576626" w:rsidRPr="003D69DE" w:rsidRDefault="008D67FA" w:rsidP="00F0420D">
      <w:pPr>
        <w:rPr>
          <w:lang w:val="fr-CH"/>
        </w:rPr>
      </w:pPr>
      <w:r>
        <w:rPr>
          <w:lang w:val="fr-CH"/>
        </w:rPr>
        <w:t>Quoi qu'il en soit</w:t>
      </w:r>
      <w:r w:rsidR="00576626" w:rsidRPr="003D69DE">
        <w:rPr>
          <w:lang w:val="fr-CH"/>
        </w:rPr>
        <w:t xml:space="preserve">, </w:t>
      </w:r>
      <w:r w:rsidR="006C6D37">
        <w:rPr>
          <w:lang w:val="fr-CH"/>
        </w:rPr>
        <w:t xml:space="preserve">la </w:t>
      </w:r>
      <w:r w:rsidR="00576626" w:rsidRPr="003D69DE">
        <w:rPr>
          <w:lang w:val="fr-CH"/>
        </w:rPr>
        <w:t>demand</w:t>
      </w:r>
      <w:r w:rsidR="006C6D37">
        <w:rPr>
          <w:lang w:val="fr-CH"/>
        </w:rPr>
        <w:t xml:space="preserve">e concernant le service fixe par </w:t>
      </w:r>
      <w:r w:rsidR="00576626" w:rsidRPr="003D69DE">
        <w:rPr>
          <w:lang w:val="fr-CH"/>
        </w:rPr>
        <w:t>satellite</w:t>
      </w:r>
      <w:r w:rsidR="006C6D37">
        <w:rPr>
          <w:lang w:val="fr-CH"/>
        </w:rPr>
        <w:t xml:space="preserve"> augmente</w:t>
      </w:r>
      <w:r w:rsidR="00576626" w:rsidRPr="003D69DE">
        <w:rPr>
          <w:lang w:val="fr-CH"/>
        </w:rPr>
        <w:t xml:space="preserve">, </w:t>
      </w:r>
      <w:r w:rsidR="006C6D37">
        <w:rPr>
          <w:lang w:val="fr-CH"/>
        </w:rPr>
        <w:t xml:space="preserve">notamment pour des </w:t>
      </w:r>
      <w:r w:rsidR="00C11FB4">
        <w:rPr>
          <w:lang w:val="fr-CH"/>
        </w:rPr>
        <w:t xml:space="preserve">services </w:t>
      </w:r>
      <w:proofErr w:type="gramStart"/>
      <w:r w:rsidR="006C6D37">
        <w:rPr>
          <w:lang w:val="fr-CH"/>
        </w:rPr>
        <w:t>large</w:t>
      </w:r>
      <w:proofErr w:type="gramEnd"/>
      <w:r w:rsidR="006C6D37">
        <w:rPr>
          <w:lang w:val="fr-CH"/>
        </w:rPr>
        <w:t xml:space="preserve"> bande et de transmission de données, </w:t>
      </w:r>
      <w:r w:rsidR="00C11FB4">
        <w:rPr>
          <w:lang w:val="fr-CH"/>
        </w:rPr>
        <w:t xml:space="preserve">ces services de communication importants ne pouvant être reçus </w:t>
      </w:r>
      <w:r w:rsidR="006C6D37">
        <w:rPr>
          <w:lang w:val="fr-CH"/>
        </w:rPr>
        <w:t>dans de nombreuses zones rurales et isolées</w:t>
      </w:r>
      <w:r w:rsidR="00C11FB4">
        <w:rPr>
          <w:lang w:val="fr-CH"/>
        </w:rPr>
        <w:t xml:space="preserve"> que dans le cadre du service fixe par satellite</w:t>
      </w:r>
      <w:r w:rsidR="00576626" w:rsidRPr="003D69DE">
        <w:rPr>
          <w:lang w:val="fr-CH"/>
        </w:rPr>
        <w:t xml:space="preserve">. </w:t>
      </w:r>
      <w:r w:rsidR="00F0420D">
        <w:rPr>
          <w:lang w:val="fr-CH"/>
        </w:rPr>
        <w:t>A</w:t>
      </w:r>
      <w:r w:rsidR="002751F5">
        <w:rPr>
          <w:lang w:val="fr-CH"/>
        </w:rPr>
        <w:t xml:space="preserve"> l'heure actuelle</w:t>
      </w:r>
      <w:r w:rsidR="00576626" w:rsidRPr="003D69DE">
        <w:rPr>
          <w:lang w:val="fr-CH"/>
        </w:rPr>
        <w:t xml:space="preserve">, </w:t>
      </w:r>
      <w:r w:rsidR="00543AD7">
        <w:rPr>
          <w:lang w:val="fr-CH"/>
        </w:rPr>
        <w:t xml:space="preserve">alors que </w:t>
      </w:r>
      <w:r w:rsidR="00F637CD">
        <w:rPr>
          <w:lang w:val="fr-CH"/>
        </w:rPr>
        <w:t xml:space="preserve">la capacité maximale dans </w:t>
      </w:r>
      <w:r w:rsidR="008E0193">
        <w:rPr>
          <w:lang w:val="fr-CH"/>
        </w:rPr>
        <w:t xml:space="preserve">les bandes </w:t>
      </w:r>
      <w:r w:rsidR="00576626" w:rsidRPr="003D69DE">
        <w:rPr>
          <w:lang w:val="fr-CH"/>
        </w:rPr>
        <w:t xml:space="preserve">C, Ku </w:t>
      </w:r>
      <w:r w:rsidR="008E0193">
        <w:rPr>
          <w:lang w:val="fr-CH"/>
        </w:rPr>
        <w:t xml:space="preserve">et </w:t>
      </w:r>
      <w:r w:rsidR="00576626" w:rsidRPr="003D69DE">
        <w:rPr>
          <w:lang w:val="fr-CH"/>
        </w:rPr>
        <w:t xml:space="preserve">Ka </w:t>
      </w:r>
      <w:r w:rsidR="00543AD7">
        <w:rPr>
          <w:lang w:val="fr-CH"/>
        </w:rPr>
        <w:t>est</w:t>
      </w:r>
      <w:r w:rsidR="00F637CD">
        <w:rPr>
          <w:lang w:val="fr-CH"/>
        </w:rPr>
        <w:t xml:space="preserve"> presque atteinte</w:t>
      </w:r>
      <w:r w:rsidR="00576626" w:rsidRPr="003D69DE">
        <w:rPr>
          <w:lang w:val="fr-CH"/>
        </w:rPr>
        <w:t xml:space="preserve">, </w:t>
      </w:r>
      <w:r w:rsidR="002751F5">
        <w:rPr>
          <w:lang w:val="fr-CH"/>
        </w:rPr>
        <w:t xml:space="preserve">les fréquences disponibles pour les </w:t>
      </w:r>
      <w:r w:rsidR="00576626" w:rsidRPr="003D69DE">
        <w:rPr>
          <w:lang w:val="fr-CH"/>
        </w:rPr>
        <w:t>satellite</w:t>
      </w:r>
      <w:r w:rsidR="002751F5">
        <w:rPr>
          <w:lang w:val="fr-CH"/>
        </w:rPr>
        <w:t>s</w:t>
      </w:r>
      <w:r w:rsidR="00576626" w:rsidRPr="003D69DE">
        <w:rPr>
          <w:lang w:val="fr-CH"/>
        </w:rPr>
        <w:t xml:space="preserve"> </w:t>
      </w:r>
      <w:r w:rsidR="002751F5">
        <w:rPr>
          <w:lang w:val="fr-CH"/>
        </w:rPr>
        <w:t xml:space="preserve">sont très utilisées et </w:t>
      </w:r>
      <w:r w:rsidR="00543AD7">
        <w:rPr>
          <w:lang w:val="fr-CH"/>
        </w:rPr>
        <w:t xml:space="preserve">sont proches de </w:t>
      </w:r>
      <w:r w:rsidR="002751F5">
        <w:rPr>
          <w:lang w:val="fr-CH"/>
        </w:rPr>
        <w:t xml:space="preserve">la </w:t>
      </w:r>
      <w:r w:rsidR="00576626" w:rsidRPr="003D69DE">
        <w:rPr>
          <w:lang w:val="fr-CH"/>
        </w:rPr>
        <w:t xml:space="preserve">saturation </w:t>
      </w:r>
      <w:r w:rsidR="002751F5">
        <w:rPr>
          <w:lang w:val="fr-CH"/>
        </w:rPr>
        <w:t xml:space="preserve">pour de nombreuses </w:t>
      </w:r>
      <w:r w:rsidR="00576626" w:rsidRPr="003D69DE">
        <w:rPr>
          <w:lang w:val="fr-CH"/>
        </w:rPr>
        <w:t xml:space="preserve">applications. </w:t>
      </w:r>
      <w:r w:rsidR="002751F5">
        <w:rPr>
          <w:lang w:val="fr-CH"/>
        </w:rPr>
        <w:t>Par conséquent</w:t>
      </w:r>
      <w:r w:rsidR="00576626" w:rsidRPr="003D69DE">
        <w:rPr>
          <w:lang w:val="fr-CH"/>
        </w:rPr>
        <w:t xml:space="preserve">, </w:t>
      </w:r>
      <w:r w:rsidR="002751F5">
        <w:rPr>
          <w:lang w:val="fr-CH"/>
        </w:rPr>
        <w:t xml:space="preserve">les opérateurs de </w:t>
      </w:r>
      <w:r w:rsidR="00576626" w:rsidRPr="003D69DE">
        <w:rPr>
          <w:lang w:val="fr-CH"/>
        </w:rPr>
        <w:t xml:space="preserve">satellite </w:t>
      </w:r>
      <w:r w:rsidR="002751F5">
        <w:rPr>
          <w:lang w:val="fr-CH"/>
        </w:rPr>
        <w:t xml:space="preserve">cherchent à accéder à un spectre additionnel pour le service </w:t>
      </w:r>
      <w:r w:rsidR="00576626" w:rsidRPr="003D69DE">
        <w:rPr>
          <w:lang w:val="fr-CH"/>
        </w:rPr>
        <w:t>fix</w:t>
      </w:r>
      <w:r w:rsidR="002751F5">
        <w:rPr>
          <w:lang w:val="fr-CH"/>
        </w:rPr>
        <w:t xml:space="preserve">e </w:t>
      </w:r>
      <w:r w:rsidR="002E50A2">
        <w:rPr>
          <w:lang w:val="fr-CH"/>
        </w:rPr>
        <w:t>par</w:t>
      </w:r>
      <w:r w:rsidR="002E50A2" w:rsidRPr="003D69DE">
        <w:rPr>
          <w:lang w:val="fr-CH"/>
        </w:rPr>
        <w:t xml:space="preserve"> satellite</w:t>
      </w:r>
      <w:r w:rsidR="00576626" w:rsidRPr="003D69DE">
        <w:rPr>
          <w:lang w:val="fr-CH"/>
        </w:rPr>
        <w:t xml:space="preserve"> </w:t>
      </w:r>
      <w:r w:rsidR="002751F5">
        <w:rPr>
          <w:lang w:val="fr-CH"/>
        </w:rPr>
        <w:t>afin de satisfaire les besoins existants et prévus pour les services existants et nouveaux</w:t>
      </w:r>
      <w:r w:rsidR="00576626" w:rsidRPr="003D69DE">
        <w:rPr>
          <w:lang w:val="fr-CH"/>
        </w:rPr>
        <w:t xml:space="preserve">, </w:t>
      </w:r>
      <w:r w:rsidR="002751F5">
        <w:rPr>
          <w:lang w:val="fr-CH"/>
        </w:rPr>
        <w:t xml:space="preserve">y compris les </w:t>
      </w:r>
      <w:r w:rsidR="00576626" w:rsidRPr="003D69DE">
        <w:rPr>
          <w:lang w:val="fr-CH"/>
        </w:rPr>
        <w:t>services</w:t>
      </w:r>
      <w:r w:rsidR="002751F5">
        <w:rPr>
          <w:lang w:val="fr-CH"/>
        </w:rPr>
        <w:t xml:space="preserve"> large bande</w:t>
      </w:r>
      <w:r w:rsidR="00576626" w:rsidRPr="003D69DE">
        <w:rPr>
          <w:lang w:val="fr-CH"/>
        </w:rPr>
        <w:t xml:space="preserve">. </w:t>
      </w:r>
      <w:r w:rsidR="002751F5">
        <w:rPr>
          <w:lang w:val="fr-CH"/>
        </w:rPr>
        <w:t>En Amérique du Nord</w:t>
      </w:r>
      <w:r w:rsidR="00576626" w:rsidRPr="003D69DE">
        <w:rPr>
          <w:lang w:val="fr-CH"/>
        </w:rPr>
        <w:t xml:space="preserve">, </w:t>
      </w:r>
      <w:r w:rsidR="002751F5">
        <w:rPr>
          <w:lang w:val="fr-CH"/>
        </w:rPr>
        <w:t>par exemple</w:t>
      </w:r>
      <w:r w:rsidR="00576626" w:rsidRPr="003D69DE">
        <w:rPr>
          <w:lang w:val="fr-CH"/>
        </w:rPr>
        <w:t xml:space="preserve">, </w:t>
      </w:r>
      <w:r w:rsidR="002751F5">
        <w:rPr>
          <w:lang w:val="fr-CH"/>
        </w:rPr>
        <w:t xml:space="preserve">plus d'un </w:t>
      </w:r>
      <w:r w:rsidR="00576626" w:rsidRPr="003D69DE">
        <w:rPr>
          <w:lang w:val="fr-CH"/>
        </w:rPr>
        <w:t xml:space="preserve">million </w:t>
      </w:r>
      <w:r w:rsidR="002751F5">
        <w:rPr>
          <w:lang w:val="fr-CH"/>
        </w:rPr>
        <w:t xml:space="preserve">et demi d'usagers </w:t>
      </w:r>
      <w:r w:rsidR="002E50A2">
        <w:rPr>
          <w:lang w:val="fr-CH"/>
        </w:rPr>
        <w:t>utilisent</w:t>
      </w:r>
      <w:r w:rsidR="002751F5">
        <w:rPr>
          <w:lang w:val="fr-CH"/>
        </w:rPr>
        <w:t xml:space="preserve"> actuellement des services large bande par </w:t>
      </w:r>
      <w:r w:rsidR="00576626" w:rsidRPr="003D69DE">
        <w:rPr>
          <w:lang w:val="fr-CH"/>
        </w:rPr>
        <w:t xml:space="preserve">satellite </w:t>
      </w:r>
      <w:r w:rsidR="002751F5">
        <w:rPr>
          <w:lang w:val="fr-CH"/>
        </w:rPr>
        <w:t>et ce nombre augmente chaque jour</w:t>
      </w:r>
      <w:r w:rsidR="00576626" w:rsidRPr="003D69DE">
        <w:rPr>
          <w:lang w:val="fr-CH"/>
        </w:rPr>
        <w:t>.</w:t>
      </w:r>
    </w:p>
    <w:p w:rsidR="00576626" w:rsidRDefault="002751F5" w:rsidP="00543AD7">
      <w:pPr>
        <w:rPr>
          <w:lang w:val="fr-CH"/>
        </w:rPr>
      </w:pPr>
      <w:r>
        <w:rPr>
          <w:lang w:val="fr-CH"/>
        </w:rPr>
        <w:t xml:space="preserve">La </w:t>
      </w:r>
      <w:r w:rsidR="00576626" w:rsidRPr="003D69DE">
        <w:rPr>
          <w:lang w:val="fr-CH"/>
        </w:rPr>
        <w:t xml:space="preserve">Commission </w:t>
      </w:r>
      <w:r>
        <w:rPr>
          <w:lang w:val="fr-CH"/>
        </w:rPr>
        <w:t>interaméricaine des télécommunications (CITEL) propose</w:t>
      </w:r>
      <w:r w:rsidR="00576626" w:rsidRPr="003D69DE">
        <w:rPr>
          <w:lang w:val="fr-CH"/>
        </w:rPr>
        <w:t xml:space="preserve"> </w:t>
      </w:r>
      <w:r w:rsidR="003772D3">
        <w:rPr>
          <w:lang w:val="fr-CH"/>
        </w:rPr>
        <w:t>d'e</w:t>
      </w:r>
      <w:r w:rsidR="00543AD7">
        <w:rPr>
          <w:lang w:val="fr-CH"/>
        </w:rPr>
        <w:t>xaminer</w:t>
      </w:r>
      <w:r w:rsidR="003772D3">
        <w:rPr>
          <w:lang w:val="fr-CH"/>
        </w:rPr>
        <w:t xml:space="preserve"> la bande de fréquences </w:t>
      </w:r>
      <w:r w:rsidR="003772D3" w:rsidRPr="003D69DE">
        <w:rPr>
          <w:lang w:val="fr-CH"/>
        </w:rPr>
        <w:t>32</w:t>
      </w:r>
      <w:r w:rsidR="003772D3">
        <w:rPr>
          <w:lang w:val="fr-CH"/>
        </w:rPr>
        <w:t>,</w:t>
      </w:r>
      <w:r w:rsidR="003772D3" w:rsidRPr="003D69DE">
        <w:rPr>
          <w:lang w:val="fr-CH"/>
        </w:rPr>
        <w:t xml:space="preserve">3-33 GHz </w:t>
      </w:r>
      <w:r w:rsidR="003772D3">
        <w:rPr>
          <w:lang w:val="fr-CH"/>
        </w:rPr>
        <w:t xml:space="preserve">pour le service fixe par </w:t>
      </w:r>
      <w:r w:rsidR="00576626" w:rsidRPr="003D69DE">
        <w:rPr>
          <w:lang w:val="fr-CH"/>
        </w:rPr>
        <w:t xml:space="preserve">satellite, </w:t>
      </w:r>
      <w:r w:rsidR="003772D3">
        <w:rPr>
          <w:lang w:val="fr-CH"/>
        </w:rPr>
        <w:t xml:space="preserve">et la bande de fréquences </w:t>
      </w:r>
      <w:r w:rsidR="003772D3" w:rsidRPr="003D69DE">
        <w:rPr>
          <w:lang w:val="fr-CH"/>
        </w:rPr>
        <w:t>37</w:t>
      </w:r>
      <w:r w:rsidR="003772D3">
        <w:rPr>
          <w:lang w:val="fr-CH"/>
        </w:rPr>
        <w:t>,</w:t>
      </w:r>
      <w:r w:rsidR="003772D3" w:rsidRPr="003D69DE">
        <w:rPr>
          <w:lang w:val="fr-CH"/>
        </w:rPr>
        <w:t>5-39</w:t>
      </w:r>
      <w:r w:rsidR="003772D3">
        <w:rPr>
          <w:lang w:val="fr-CH"/>
        </w:rPr>
        <w:t>,</w:t>
      </w:r>
      <w:r w:rsidR="003772D3" w:rsidRPr="003D69DE">
        <w:rPr>
          <w:lang w:val="fr-CH"/>
        </w:rPr>
        <w:t xml:space="preserve">5 GHz </w:t>
      </w:r>
      <w:r w:rsidR="003772D3">
        <w:rPr>
          <w:lang w:val="fr-CH"/>
        </w:rPr>
        <w:t>p</w:t>
      </w:r>
      <w:r w:rsidR="007848A3">
        <w:rPr>
          <w:lang w:val="fr-CH"/>
        </w:rPr>
        <w:t>our le fonctionnement en sens inverse</w:t>
      </w:r>
      <w:r w:rsidR="003772D3">
        <w:rPr>
          <w:lang w:val="fr-CH"/>
        </w:rPr>
        <w:t xml:space="preserve"> </w:t>
      </w:r>
      <w:r w:rsidR="007848A3">
        <w:rPr>
          <w:lang w:val="fr-CH"/>
        </w:rPr>
        <w:t>des stations terriennes passerelles</w:t>
      </w:r>
      <w:r w:rsidR="00576626" w:rsidRPr="003D69DE">
        <w:rPr>
          <w:lang w:val="fr-CH"/>
        </w:rPr>
        <w:t xml:space="preserve">. </w:t>
      </w:r>
      <w:r w:rsidR="007848A3">
        <w:rPr>
          <w:lang w:val="fr-CH"/>
        </w:rPr>
        <w:t xml:space="preserve">Il </w:t>
      </w:r>
      <w:r w:rsidR="00543AD7">
        <w:rPr>
          <w:lang w:val="fr-CH"/>
        </w:rPr>
        <w:t>convient de tenir c</w:t>
      </w:r>
      <w:r w:rsidR="007848A3">
        <w:rPr>
          <w:lang w:val="fr-CH"/>
        </w:rPr>
        <w:t xml:space="preserve">ompte des autres </w:t>
      </w:r>
      <w:r w:rsidR="00576626" w:rsidRPr="003D69DE">
        <w:rPr>
          <w:lang w:val="fr-CH"/>
        </w:rPr>
        <w:t xml:space="preserve">services </w:t>
      </w:r>
      <w:r w:rsidR="007848A3">
        <w:rPr>
          <w:lang w:val="fr-CH"/>
        </w:rPr>
        <w:t xml:space="preserve">et </w:t>
      </w:r>
      <w:r w:rsidR="00543AD7">
        <w:rPr>
          <w:lang w:val="fr-CH"/>
        </w:rPr>
        <w:t xml:space="preserve">d'étudier </w:t>
      </w:r>
      <w:r w:rsidR="007848A3">
        <w:rPr>
          <w:lang w:val="fr-CH"/>
        </w:rPr>
        <w:t>la possibilité</w:t>
      </w:r>
      <w:r w:rsidR="00576626" w:rsidRPr="003D69DE">
        <w:rPr>
          <w:lang w:val="fr-CH"/>
        </w:rPr>
        <w:t xml:space="preserve"> </w:t>
      </w:r>
      <w:r w:rsidR="007848A3">
        <w:rPr>
          <w:lang w:val="fr-CH"/>
        </w:rPr>
        <w:t xml:space="preserve">de partage avec les </w:t>
      </w:r>
      <w:r w:rsidR="008E0193">
        <w:rPr>
          <w:lang w:val="fr-CH"/>
        </w:rPr>
        <w:t>utilisations existantes des bandes</w:t>
      </w:r>
      <w:r w:rsidR="00576626" w:rsidRPr="003D69DE">
        <w:rPr>
          <w:lang w:val="fr-CH"/>
        </w:rPr>
        <w:t>.</w:t>
      </w:r>
    </w:p>
    <w:p w:rsidR="00543AD7" w:rsidRPr="003D69DE" w:rsidRDefault="00543AD7" w:rsidP="00543AD7">
      <w:pPr>
        <w:pStyle w:val="Headingb"/>
        <w:rPr>
          <w:lang w:val="fr-CH"/>
        </w:rPr>
      </w:pPr>
      <w:r>
        <w:rPr>
          <w:lang w:val="fr-CH"/>
        </w:rPr>
        <w:t>Propositions</w:t>
      </w:r>
    </w:p>
    <w:p w:rsidR="0015203F" w:rsidRPr="003D69DE" w:rsidRDefault="0015203F">
      <w:pPr>
        <w:tabs>
          <w:tab w:val="clear" w:pos="1134"/>
          <w:tab w:val="clear" w:pos="1871"/>
          <w:tab w:val="clear" w:pos="2268"/>
        </w:tabs>
        <w:overflowPunct/>
        <w:autoSpaceDE/>
        <w:autoSpaceDN/>
        <w:adjustRightInd/>
        <w:spacing w:before="0"/>
        <w:textAlignment w:val="auto"/>
        <w:rPr>
          <w:lang w:val="fr-CH"/>
        </w:rPr>
      </w:pPr>
      <w:r w:rsidRPr="003D69DE">
        <w:rPr>
          <w:lang w:val="fr-CH"/>
        </w:rPr>
        <w:br w:type="page"/>
      </w:r>
    </w:p>
    <w:p w:rsidR="00547A4D" w:rsidRPr="003D69DE" w:rsidRDefault="005A24A8">
      <w:pPr>
        <w:pStyle w:val="Proposal"/>
        <w:rPr>
          <w:lang w:val="fr-CH"/>
        </w:rPr>
      </w:pPr>
      <w:r w:rsidRPr="003D69DE">
        <w:rPr>
          <w:lang w:val="fr-CH"/>
        </w:rPr>
        <w:lastRenderedPageBreak/>
        <w:t>SUP</w:t>
      </w:r>
      <w:r w:rsidRPr="003D69DE">
        <w:rPr>
          <w:lang w:val="fr-CH"/>
        </w:rPr>
        <w:tab/>
        <w:t>IAP/7A24A9/1</w:t>
      </w:r>
    </w:p>
    <w:p w:rsidR="009C63FC" w:rsidRPr="003D69DE" w:rsidRDefault="005A24A8" w:rsidP="009C63FC">
      <w:pPr>
        <w:pStyle w:val="ResNo"/>
        <w:rPr>
          <w:lang w:val="fr-CH"/>
        </w:rPr>
      </w:pPr>
      <w:r w:rsidRPr="003D69DE">
        <w:rPr>
          <w:lang w:val="fr-CH"/>
        </w:rPr>
        <w:t xml:space="preserve">RÉSOLUTION </w:t>
      </w:r>
      <w:r w:rsidRPr="003D69DE">
        <w:rPr>
          <w:rStyle w:val="href"/>
          <w:lang w:val="fr-CH"/>
        </w:rPr>
        <w:t>808</w:t>
      </w:r>
      <w:r w:rsidRPr="003D69DE">
        <w:rPr>
          <w:lang w:val="fr-CH"/>
        </w:rPr>
        <w:t xml:space="preserve"> (CMR-12)</w:t>
      </w:r>
    </w:p>
    <w:p w:rsidR="009C63FC" w:rsidRPr="003D69DE" w:rsidRDefault="005A24A8" w:rsidP="009C63FC">
      <w:pPr>
        <w:pStyle w:val="Restitle"/>
        <w:rPr>
          <w:lang w:val="fr-CH"/>
        </w:rPr>
      </w:pPr>
      <w:r w:rsidRPr="003D69DE">
        <w:rPr>
          <w:lang w:val="fr-CH"/>
        </w:rPr>
        <w:t>Ordre du jour préliminaire de la Conférence mondiale</w:t>
      </w:r>
      <w:r w:rsidRPr="003D69DE">
        <w:rPr>
          <w:lang w:val="fr-CH"/>
        </w:rPr>
        <w:br/>
        <w:t>des radiocommunications de 2018</w:t>
      </w:r>
    </w:p>
    <w:p w:rsidR="00547A4D" w:rsidRPr="003D69DE" w:rsidRDefault="005A24A8" w:rsidP="00E85326">
      <w:pPr>
        <w:pStyle w:val="Reasons"/>
        <w:rPr>
          <w:lang w:val="fr-CH"/>
        </w:rPr>
      </w:pPr>
      <w:r w:rsidRPr="003D69DE">
        <w:rPr>
          <w:b/>
          <w:lang w:val="fr-CH"/>
        </w:rPr>
        <w:t>Motifs:</w:t>
      </w:r>
      <w:r w:rsidRPr="003D69DE">
        <w:rPr>
          <w:lang w:val="fr-CH"/>
        </w:rPr>
        <w:tab/>
      </w:r>
      <w:r w:rsidR="000F0C4A" w:rsidRPr="003D69DE">
        <w:rPr>
          <w:szCs w:val="24"/>
          <w:lang w:val="fr-CH"/>
        </w:rPr>
        <w:t xml:space="preserve">Cette </w:t>
      </w:r>
      <w:r w:rsidR="00576626" w:rsidRPr="003D69DE">
        <w:rPr>
          <w:szCs w:val="24"/>
          <w:lang w:val="fr-CH"/>
        </w:rPr>
        <w:t>R</w:t>
      </w:r>
      <w:r w:rsidR="000F0C4A" w:rsidRPr="003D69DE">
        <w:rPr>
          <w:szCs w:val="24"/>
          <w:lang w:val="fr-CH"/>
        </w:rPr>
        <w:t>é</w:t>
      </w:r>
      <w:r w:rsidR="00576626" w:rsidRPr="003D69DE">
        <w:rPr>
          <w:szCs w:val="24"/>
          <w:lang w:val="fr-CH"/>
        </w:rPr>
        <w:t xml:space="preserve">solution </w:t>
      </w:r>
      <w:r w:rsidR="000F0C4A" w:rsidRPr="003D69DE">
        <w:rPr>
          <w:szCs w:val="24"/>
          <w:lang w:val="fr-CH"/>
        </w:rPr>
        <w:t>doit être supprimée</w:t>
      </w:r>
      <w:r w:rsidR="00576626" w:rsidRPr="003D69DE">
        <w:rPr>
          <w:szCs w:val="24"/>
          <w:lang w:val="fr-CH"/>
        </w:rPr>
        <w:t xml:space="preserve">, </w:t>
      </w:r>
      <w:r w:rsidR="000F0C4A" w:rsidRPr="003D69DE">
        <w:rPr>
          <w:szCs w:val="24"/>
          <w:lang w:val="fr-CH"/>
        </w:rPr>
        <w:t>étant donné que la CMR</w:t>
      </w:r>
      <w:r w:rsidR="00576626" w:rsidRPr="003D69DE">
        <w:rPr>
          <w:szCs w:val="24"/>
          <w:lang w:val="fr-CH"/>
        </w:rPr>
        <w:t xml:space="preserve">-15 </w:t>
      </w:r>
      <w:r w:rsidR="000F0C4A" w:rsidRPr="003D69DE">
        <w:rPr>
          <w:szCs w:val="24"/>
          <w:lang w:val="fr-CH"/>
        </w:rPr>
        <w:t xml:space="preserve">adoptera une nouvelle </w:t>
      </w:r>
      <w:r w:rsidR="00576626" w:rsidRPr="003D69DE">
        <w:rPr>
          <w:szCs w:val="24"/>
          <w:lang w:val="fr-CH"/>
        </w:rPr>
        <w:t>R</w:t>
      </w:r>
      <w:r w:rsidR="000F0C4A" w:rsidRPr="003D69DE">
        <w:rPr>
          <w:szCs w:val="24"/>
          <w:lang w:val="fr-CH"/>
        </w:rPr>
        <w:t>é</w:t>
      </w:r>
      <w:r w:rsidR="00576626" w:rsidRPr="003D69DE">
        <w:rPr>
          <w:szCs w:val="24"/>
          <w:lang w:val="fr-CH"/>
        </w:rPr>
        <w:t xml:space="preserve">solution </w:t>
      </w:r>
      <w:r w:rsidR="000F0C4A" w:rsidRPr="003D69DE">
        <w:rPr>
          <w:szCs w:val="24"/>
          <w:lang w:val="fr-CH"/>
        </w:rPr>
        <w:t>pour définir l'ordre du jour de la CMR</w:t>
      </w:r>
      <w:r w:rsidR="00576626" w:rsidRPr="003D69DE">
        <w:rPr>
          <w:szCs w:val="24"/>
          <w:lang w:val="fr-CH"/>
        </w:rPr>
        <w:t>-19.</w:t>
      </w:r>
    </w:p>
    <w:p w:rsidR="00547A4D" w:rsidRPr="003D69DE" w:rsidRDefault="005A24A8">
      <w:pPr>
        <w:pStyle w:val="Proposal"/>
        <w:rPr>
          <w:lang w:val="fr-CH"/>
        </w:rPr>
      </w:pPr>
      <w:r w:rsidRPr="003D69DE">
        <w:rPr>
          <w:lang w:val="fr-CH"/>
        </w:rPr>
        <w:t>ADD</w:t>
      </w:r>
      <w:r w:rsidRPr="003D69DE">
        <w:rPr>
          <w:lang w:val="fr-CH"/>
        </w:rPr>
        <w:tab/>
        <w:t>IAP/7A24A9/2</w:t>
      </w:r>
    </w:p>
    <w:p w:rsidR="00547A4D" w:rsidRPr="003D69DE" w:rsidRDefault="005A24A8">
      <w:pPr>
        <w:pStyle w:val="ResNo"/>
        <w:rPr>
          <w:lang w:val="fr-CH"/>
        </w:rPr>
      </w:pPr>
      <w:r w:rsidRPr="003D69DE">
        <w:rPr>
          <w:lang w:val="fr-CH"/>
        </w:rPr>
        <w:t>Projet de nouvelle Résolution [IAP-10I-2019]</w:t>
      </w:r>
      <w:r w:rsidR="00F0420D">
        <w:rPr>
          <w:lang w:val="fr-CH"/>
        </w:rPr>
        <w:t xml:space="preserve"> </w:t>
      </w:r>
      <w:r w:rsidR="00543AD7">
        <w:rPr>
          <w:lang w:val="fr-CH"/>
        </w:rPr>
        <w:t>(CMr</w:t>
      </w:r>
      <w:r w:rsidR="00E85326">
        <w:rPr>
          <w:lang w:val="fr-CH"/>
        </w:rPr>
        <w:t>-</w:t>
      </w:r>
      <w:r w:rsidR="00543AD7">
        <w:rPr>
          <w:lang w:val="fr-CH"/>
        </w:rPr>
        <w:t>15)</w:t>
      </w:r>
    </w:p>
    <w:p w:rsidR="00547A4D" w:rsidRPr="003D69DE" w:rsidRDefault="00576626" w:rsidP="00576626">
      <w:pPr>
        <w:pStyle w:val="Restitle"/>
        <w:rPr>
          <w:lang w:val="fr-CH"/>
        </w:rPr>
      </w:pPr>
      <w:r w:rsidRPr="003D69DE">
        <w:rPr>
          <w:lang w:val="fr-CH"/>
        </w:rPr>
        <w:t>Ordre du jour de la Conférence mondiale des radiocommunications de 2019</w:t>
      </w:r>
    </w:p>
    <w:p w:rsidR="00576626" w:rsidRPr="003D69DE" w:rsidRDefault="00576626" w:rsidP="00576626">
      <w:pPr>
        <w:pStyle w:val="Normalaftertitle0"/>
        <w:rPr>
          <w:lang w:val="fr-CH"/>
        </w:rPr>
      </w:pPr>
      <w:r w:rsidRPr="003D69DE">
        <w:rPr>
          <w:lang w:val="fr-CH"/>
        </w:rPr>
        <w:t>La Conférence mondiale des r</w:t>
      </w:r>
      <w:r w:rsidR="00543AD7">
        <w:rPr>
          <w:lang w:val="fr-CH"/>
        </w:rPr>
        <w:t>adiocommunications (Genève, 2015</w:t>
      </w:r>
      <w:r w:rsidRPr="003D69DE">
        <w:rPr>
          <w:lang w:val="fr-CH"/>
        </w:rPr>
        <w:t>),</w:t>
      </w:r>
    </w:p>
    <w:p w:rsidR="00576626" w:rsidRPr="003D69DE" w:rsidRDefault="00576626" w:rsidP="00E85326">
      <w:pPr>
        <w:pStyle w:val="Call"/>
        <w:keepNext w:val="0"/>
        <w:keepLines w:val="0"/>
        <w:rPr>
          <w:lang w:val="fr-CH"/>
        </w:rPr>
      </w:pPr>
      <w:proofErr w:type="gramStart"/>
      <w:r w:rsidRPr="003D69DE">
        <w:rPr>
          <w:lang w:val="fr-CH"/>
        </w:rPr>
        <w:t>considérant</w:t>
      </w:r>
      <w:proofErr w:type="gramEnd"/>
    </w:p>
    <w:p w:rsidR="00576626" w:rsidRPr="003D69DE" w:rsidRDefault="00576626" w:rsidP="00E85326">
      <w:pPr>
        <w:rPr>
          <w:lang w:val="fr-CH"/>
        </w:rPr>
      </w:pPr>
      <w:r w:rsidRPr="003D69DE">
        <w:rPr>
          <w:i/>
          <w:iCs/>
          <w:lang w:val="fr-CH"/>
        </w:rPr>
        <w:t>a)</w:t>
      </w:r>
      <w:r w:rsidRPr="003D69DE">
        <w:rPr>
          <w:lang w:val="fr-CH"/>
        </w:rPr>
        <w:tab/>
        <w:t>que, conformément au numéro 118 de la Convention de l'UIT, le cadre général de l'ordre du jour d'une conférence mondiale des radiocommunications devrait être fixé de quatre à six ans à l'avance et que l'ordre du jour définitif est fixé par le Conseil deux ans avant la conférence;</w:t>
      </w:r>
    </w:p>
    <w:p w:rsidR="00576626" w:rsidRPr="003D69DE" w:rsidRDefault="00576626" w:rsidP="00E85326">
      <w:pPr>
        <w:rPr>
          <w:i/>
          <w:iCs/>
          <w:lang w:val="fr-CH"/>
        </w:rPr>
      </w:pPr>
      <w:r w:rsidRPr="003D69DE">
        <w:rPr>
          <w:i/>
          <w:iCs/>
          <w:lang w:val="fr-CH"/>
        </w:rPr>
        <w:t>b)</w:t>
      </w:r>
      <w:r w:rsidRPr="003D69DE">
        <w:rPr>
          <w:i/>
          <w:iCs/>
          <w:lang w:val="fr-CH"/>
        </w:rPr>
        <w:tab/>
      </w:r>
      <w:r w:rsidRPr="003D69DE">
        <w:rPr>
          <w:lang w:val="fr-CH"/>
        </w:rPr>
        <w:t>l'article 13 de la Constitution de l'UIT, concernant la compétence et la fréquence des conférences mondiales des radiocommunications, et l'article 7 de la Convention relatif à leur ordre du jour;</w:t>
      </w:r>
    </w:p>
    <w:p w:rsidR="00576626" w:rsidRPr="003D69DE" w:rsidRDefault="00576626" w:rsidP="00E85326">
      <w:pPr>
        <w:rPr>
          <w:lang w:val="fr-CH"/>
        </w:rPr>
      </w:pPr>
      <w:r w:rsidRPr="003D69DE">
        <w:rPr>
          <w:i/>
          <w:iCs/>
          <w:lang w:val="fr-CH"/>
        </w:rPr>
        <w:t>c)</w:t>
      </w:r>
      <w:r w:rsidRPr="003D69DE">
        <w:rPr>
          <w:lang w:val="fr-CH"/>
        </w:rPr>
        <w:tab/>
        <w:t>les résolutions et recommandations pertinentes des conférences administratives mondiales des radiocommunications (CAMR) et des conférences mondiales des radiocommunications (CMR) précédentes,</w:t>
      </w:r>
    </w:p>
    <w:p w:rsidR="00576626" w:rsidRPr="003D69DE" w:rsidRDefault="00576626" w:rsidP="00E85326">
      <w:pPr>
        <w:pStyle w:val="Call"/>
        <w:keepNext w:val="0"/>
        <w:keepLines w:val="0"/>
        <w:rPr>
          <w:lang w:val="fr-CH"/>
        </w:rPr>
      </w:pPr>
      <w:proofErr w:type="gramStart"/>
      <w:r w:rsidRPr="003D69DE">
        <w:rPr>
          <w:lang w:val="fr-CH"/>
        </w:rPr>
        <w:t>reconnaissant</w:t>
      </w:r>
      <w:proofErr w:type="gramEnd"/>
    </w:p>
    <w:p w:rsidR="00576626" w:rsidRPr="003D69DE" w:rsidRDefault="00576626" w:rsidP="00E85326">
      <w:pPr>
        <w:rPr>
          <w:lang w:val="fr-CH"/>
        </w:rPr>
      </w:pPr>
      <w:r w:rsidRPr="003D69DE">
        <w:rPr>
          <w:i/>
          <w:iCs/>
          <w:lang w:val="fr-CH"/>
        </w:rPr>
        <w:t>a)</w:t>
      </w:r>
      <w:r w:rsidRPr="003D69DE">
        <w:rPr>
          <w:lang w:val="fr-CH"/>
        </w:rPr>
        <w:tab/>
        <w:t>que la CMR-1</w:t>
      </w:r>
      <w:r w:rsidR="00F637CD">
        <w:rPr>
          <w:lang w:val="fr-CH"/>
        </w:rPr>
        <w:t>5</w:t>
      </w:r>
      <w:r w:rsidRPr="003D69DE">
        <w:rPr>
          <w:lang w:val="fr-CH"/>
        </w:rPr>
        <w:t xml:space="preserve"> a recensé un certain nombre de questions urgentes que la CMR</w:t>
      </w:r>
      <w:r w:rsidRPr="003D69DE">
        <w:rPr>
          <w:lang w:val="fr-CH"/>
        </w:rPr>
        <w:noBreakHyphen/>
        <w:t>1</w:t>
      </w:r>
      <w:r w:rsidR="00F637CD">
        <w:rPr>
          <w:lang w:val="fr-CH"/>
        </w:rPr>
        <w:t>9</w:t>
      </w:r>
      <w:r w:rsidRPr="003D69DE">
        <w:rPr>
          <w:lang w:val="fr-CH"/>
        </w:rPr>
        <w:t xml:space="preserve"> devra examiner plus avant;</w:t>
      </w:r>
    </w:p>
    <w:p w:rsidR="00576626" w:rsidRPr="003D69DE" w:rsidRDefault="00576626" w:rsidP="00E85326">
      <w:pPr>
        <w:rPr>
          <w:lang w:val="fr-CH"/>
        </w:rPr>
      </w:pPr>
      <w:r w:rsidRPr="003D69DE">
        <w:rPr>
          <w:i/>
          <w:iCs/>
          <w:lang w:val="fr-CH"/>
        </w:rPr>
        <w:t>b)</w:t>
      </w:r>
      <w:r w:rsidRPr="003D69DE">
        <w:rPr>
          <w:lang w:val="fr-CH"/>
        </w:rPr>
        <w:tab/>
        <w:t>que, lors de l'élaboration du présent ordre du jour, certains points proposés par des administrations n'ont pas pu être retenus et que leur inscription a dû être reportée à l'ordre du jour de conférences futures,</w:t>
      </w:r>
    </w:p>
    <w:p w:rsidR="00576626" w:rsidRPr="003D69DE" w:rsidRDefault="00576626" w:rsidP="00E85326">
      <w:pPr>
        <w:pStyle w:val="Call"/>
        <w:rPr>
          <w:lang w:val="fr-CH"/>
        </w:rPr>
      </w:pPr>
      <w:proofErr w:type="gramStart"/>
      <w:r w:rsidRPr="003D69DE">
        <w:rPr>
          <w:lang w:val="fr-CH"/>
        </w:rPr>
        <w:t>décide</w:t>
      </w:r>
      <w:proofErr w:type="gramEnd"/>
    </w:p>
    <w:p w:rsidR="00576626" w:rsidRPr="003D69DE" w:rsidRDefault="00576626" w:rsidP="00E85326">
      <w:pPr>
        <w:rPr>
          <w:lang w:val="fr-CH"/>
        </w:rPr>
      </w:pPr>
      <w:proofErr w:type="gramStart"/>
      <w:r w:rsidRPr="003D69DE">
        <w:rPr>
          <w:lang w:val="fr-CH"/>
        </w:rPr>
        <w:t>de</w:t>
      </w:r>
      <w:proofErr w:type="gramEnd"/>
      <w:r w:rsidRPr="003D69DE">
        <w:rPr>
          <w:lang w:val="fr-CH"/>
        </w:rPr>
        <w:t xml:space="preserve"> recommander au Conseil de convoquer en 201</w:t>
      </w:r>
      <w:r w:rsidR="00F637CD">
        <w:rPr>
          <w:lang w:val="fr-CH"/>
        </w:rPr>
        <w:t>9</w:t>
      </w:r>
      <w:r w:rsidRPr="003D69DE">
        <w:rPr>
          <w:lang w:val="fr-CH"/>
        </w:rPr>
        <w:t xml:space="preserve"> une conférence mondiale des radiocommunications d'une durée maximale de quatre semaines, dont l'ordre du jour sera le suivant:</w:t>
      </w:r>
    </w:p>
    <w:p w:rsidR="00576626" w:rsidRPr="003D69DE" w:rsidRDefault="00576626" w:rsidP="00E85326">
      <w:pPr>
        <w:rPr>
          <w:lang w:val="fr-CH"/>
        </w:rPr>
      </w:pPr>
      <w:r w:rsidRPr="003D69DE">
        <w:rPr>
          <w:lang w:val="fr-CH"/>
        </w:rPr>
        <w:t>1</w:t>
      </w:r>
      <w:r w:rsidRPr="003D69DE">
        <w:rPr>
          <w:lang w:val="fr-CH"/>
        </w:rPr>
        <w:tab/>
        <w:t>sur la base des propositions des administrations, compte tenu des résultats de la CMR</w:t>
      </w:r>
      <w:r w:rsidRPr="003D69DE">
        <w:rPr>
          <w:lang w:val="fr-CH"/>
        </w:rPr>
        <w:noBreakHyphen/>
        <w:t>1</w:t>
      </w:r>
      <w:r w:rsidR="00F637CD">
        <w:rPr>
          <w:lang w:val="fr-CH"/>
        </w:rPr>
        <w:t>5</w:t>
      </w:r>
      <w:r w:rsidRPr="003D69DE">
        <w:rPr>
          <w:lang w:val="fr-CH"/>
        </w:rPr>
        <w:t xml:space="preserve"> ainsi que du rapport de la Réunion de préparation à la Conférence et compte dûment tenu des besoins des services existants ou futurs dans les bandes considérées, examiner les points suivants et prendre les mesures appropriées:</w:t>
      </w:r>
    </w:p>
    <w:p w:rsidR="00576626" w:rsidRPr="003D69DE" w:rsidRDefault="00576626" w:rsidP="00E85326">
      <w:pPr>
        <w:rPr>
          <w:bCs/>
          <w:szCs w:val="24"/>
          <w:lang w:val="fr-CH"/>
        </w:rPr>
      </w:pPr>
      <w:r w:rsidRPr="003D69DE">
        <w:rPr>
          <w:szCs w:val="24"/>
          <w:lang w:val="fr-CH"/>
        </w:rPr>
        <w:t>1.[</w:t>
      </w:r>
      <w:proofErr w:type="spellStart"/>
      <w:r w:rsidRPr="003D69DE">
        <w:rPr>
          <w:szCs w:val="24"/>
          <w:lang w:val="fr-CH"/>
        </w:rPr>
        <w:t>fss</w:t>
      </w:r>
      <w:proofErr w:type="spellEnd"/>
      <w:r w:rsidRPr="003D69DE">
        <w:rPr>
          <w:szCs w:val="24"/>
          <w:lang w:val="fr-CH"/>
        </w:rPr>
        <w:t>]</w:t>
      </w:r>
      <w:r w:rsidRPr="003D69DE">
        <w:rPr>
          <w:szCs w:val="24"/>
          <w:lang w:val="fr-CH"/>
        </w:rPr>
        <w:tab/>
      </w:r>
      <w:r w:rsidR="00F637CD">
        <w:rPr>
          <w:bCs/>
          <w:szCs w:val="24"/>
          <w:lang w:val="fr-CH"/>
        </w:rPr>
        <w:t xml:space="preserve">examiner les besoins de spectre pour le développement du service fixe par </w:t>
      </w:r>
      <w:r w:rsidRPr="003D69DE">
        <w:rPr>
          <w:bCs/>
          <w:szCs w:val="24"/>
          <w:lang w:val="fr-CH"/>
        </w:rPr>
        <w:t xml:space="preserve">satellite </w:t>
      </w:r>
      <w:r w:rsidR="00F637CD">
        <w:rPr>
          <w:bCs/>
          <w:szCs w:val="24"/>
          <w:lang w:val="fr-CH"/>
        </w:rPr>
        <w:t xml:space="preserve">et les mesures réglementaires </w:t>
      </w:r>
      <w:r w:rsidRPr="003D69DE">
        <w:rPr>
          <w:bCs/>
          <w:szCs w:val="24"/>
          <w:lang w:val="fr-CH"/>
        </w:rPr>
        <w:t>possible</w:t>
      </w:r>
      <w:r w:rsidR="00F637CD">
        <w:rPr>
          <w:bCs/>
          <w:szCs w:val="24"/>
          <w:lang w:val="fr-CH"/>
        </w:rPr>
        <w:t>s</w:t>
      </w:r>
      <w:r w:rsidRPr="003D69DE">
        <w:rPr>
          <w:bCs/>
          <w:szCs w:val="24"/>
          <w:lang w:val="fr-CH"/>
        </w:rPr>
        <w:t xml:space="preserve">, </w:t>
      </w:r>
      <w:r w:rsidR="009C63FC" w:rsidRPr="00C16EB8">
        <w:rPr>
          <w:iCs/>
          <w:color w:val="000000"/>
          <w:szCs w:val="24"/>
          <w:lang w:val="fr-CH" w:eastAsia="x-none"/>
        </w:rPr>
        <w:t xml:space="preserve">y compris </w:t>
      </w:r>
      <w:r w:rsidR="009C63FC">
        <w:rPr>
          <w:iCs/>
          <w:color w:val="000000"/>
          <w:szCs w:val="24"/>
          <w:lang w:val="fr-CH" w:eastAsia="x-none"/>
        </w:rPr>
        <w:t xml:space="preserve">d'éventuelles </w:t>
      </w:r>
      <w:r w:rsidR="009C63FC" w:rsidRPr="00C16EB8">
        <w:rPr>
          <w:iCs/>
          <w:color w:val="000000"/>
          <w:szCs w:val="24"/>
          <w:lang w:val="fr-CH" w:eastAsia="x-none"/>
        </w:rPr>
        <w:t xml:space="preserve">attributions additionnelles </w:t>
      </w:r>
      <w:r w:rsidR="009C63FC">
        <w:rPr>
          <w:iCs/>
          <w:color w:val="000000"/>
          <w:szCs w:val="24"/>
          <w:lang w:val="fr-CH" w:eastAsia="x-none"/>
        </w:rPr>
        <w:t xml:space="preserve">dans les bandes </w:t>
      </w:r>
      <w:r w:rsidR="009C63FC" w:rsidRPr="003D69DE">
        <w:rPr>
          <w:szCs w:val="24"/>
          <w:lang w:val="fr-CH"/>
        </w:rPr>
        <w:t>32</w:t>
      </w:r>
      <w:r w:rsidR="009C63FC">
        <w:rPr>
          <w:szCs w:val="24"/>
          <w:lang w:val="fr-CH"/>
        </w:rPr>
        <w:t>,</w:t>
      </w:r>
      <w:r w:rsidR="009C63FC" w:rsidRPr="003D69DE">
        <w:rPr>
          <w:szCs w:val="24"/>
          <w:lang w:val="fr-CH"/>
        </w:rPr>
        <w:t xml:space="preserve">3-33 GHz </w:t>
      </w:r>
      <w:r w:rsidR="00E85326">
        <w:rPr>
          <w:szCs w:val="24"/>
          <w:lang w:val="fr-CH"/>
        </w:rPr>
        <w:t>et</w:t>
      </w:r>
      <w:r w:rsidR="009C63FC" w:rsidRPr="003D69DE">
        <w:rPr>
          <w:szCs w:val="24"/>
          <w:lang w:val="fr-CH"/>
        </w:rPr>
        <w:t xml:space="preserve"> 37</w:t>
      </w:r>
      <w:r w:rsidR="009C63FC">
        <w:rPr>
          <w:szCs w:val="24"/>
          <w:lang w:val="fr-CH"/>
        </w:rPr>
        <w:t>,</w:t>
      </w:r>
      <w:r w:rsidR="009C63FC" w:rsidRPr="003D69DE">
        <w:rPr>
          <w:szCs w:val="24"/>
          <w:lang w:val="fr-CH"/>
        </w:rPr>
        <w:t>5-39</w:t>
      </w:r>
      <w:r w:rsidR="009C63FC">
        <w:rPr>
          <w:szCs w:val="24"/>
          <w:lang w:val="fr-CH"/>
        </w:rPr>
        <w:t>,</w:t>
      </w:r>
      <w:r w:rsidR="009C63FC" w:rsidRPr="003D69DE">
        <w:rPr>
          <w:szCs w:val="24"/>
          <w:lang w:val="fr-CH"/>
        </w:rPr>
        <w:t>5 GHz</w:t>
      </w:r>
      <w:r w:rsidR="009C63FC" w:rsidRPr="00C16EB8">
        <w:rPr>
          <w:iCs/>
          <w:color w:val="000000"/>
          <w:szCs w:val="24"/>
          <w:lang w:val="fr-CH" w:eastAsia="x-none"/>
        </w:rPr>
        <w:t xml:space="preserve"> au service fixe par satellite à la fois pour des systèmes à </w:t>
      </w:r>
      <w:r w:rsidR="009C63FC" w:rsidRPr="00C16EB8">
        <w:rPr>
          <w:iCs/>
          <w:color w:val="000000"/>
          <w:szCs w:val="24"/>
          <w:lang w:val="fr-CH" w:eastAsia="x-none"/>
        </w:rPr>
        <w:lastRenderedPageBreak/>
        <w:t>satellites géostationnaires et des systèmes à satellites non géostationnaires</w:t>
      </w:r>
      <w:r w:rsidRPr="003D69DE">
        <w:rPr>
          <w:bCs/>
          <w:szCs w:val="24"/>
          <w:lang w:val="fr-CH"/>
        </w:rPr>
        <w:t xml:space="preserve">, </w:t>
      </w:r>
      <w:r w:rsidR="009C63FC">
        <w:rPr>
          <w:bCs/>
          <w:szCs w:val="24"/>
          <w:lang w:val="fr-CH"/>
        </w:rPr>
        <w:t xml:space="preserve">compte tenu des </w:t>
      </w:r>
      <w:r w:rsidR="00F0420D">
        <w:rPr>
          <w:bCs/>
          <w:szCs w:val="24"/>
          <w:lang w:val="fr-CH"/>
        </w:rPr>
        <w:t>services </w:t>
      </w:r>
      <w:r w:rsidR="009C63FC">
        <w:rPr>
          <w:bCs/>
          <w:szCs w:val="24"/>
          <w:lang w:val="fr-CH"/>
        </w:rPr>
        <w:t>existants et des résultats des études menées par l'UIT</w:t>
      </w:r>
      <w:r w:rsidR="009C63FC">
        <w:rPr>
          <w:bCs/>
          <w:szCs w:val="24"/>
          <w:lang w:val="fr-CH"/>
        </w:rPr>
        <w:noBreakHyphen/>
        <w:t xml:space="preserve">R conformément à la </w:t>
      </w:r>
      <w:r w:rsidRPr="003D69DE">
        <w:rPr>
          <w:bCs/>
          <w:szCs w:val="24"/>
          <w:lang w:val="fr-CH"/>
        </w:rPr>
        <w:t>R</w:t>
      </w:r>
      <w:r w:rsidR="009C63FC">
        <w:rPr>
          <w:bCs/>
          <w:szCs w:val="24"/>
          <w:lang w:val="fr-CH"/>
        </w:rPr>
        <w:t>é</w:t>
      </w:r>
      <w:r w:rsidRPr="003D69DE">
        <w:rPr>
          <w:bCs/>
          <w:szCs w:val="24"/>
          <w:lang w:val="fr-CH"/>
        </w:rPr>
        <w:t xml:space="preserve">solution </w:t>
      </w:r>
      <w:r w:rsidRPr="003D69DE">
        <w:rPr>
          <w:b/>
          <w:bCs/>
          <w:szCs w:val="24"/>
          <w:lang w:val="fr-CH"/>
        </w:rPr>
        <w:t>[IAP-10I-FSS] (</w:t>
      </w:r>
      <w:r w:rsidR="009C63FC">
        <w:rPr>
          <w:b/>
          <w:bCs/>
          <w:szCs w:val="24"/>
          <w:lang w:val="fr-CH"/>
        </w:rPr>
        <w:t>CMR</w:t>
      </w:r>
      <w:r w:rsidRPr="003D69DE">
        <w:rPr>
          <w:b/>
          <w:bCs/>
          <w:szCs w:val="24"/>
          <w:lang w:val="fr-CH"/>
        </w:rPr>
        <w:t>-15)</w:t>
      </w:r>
      <w:r w:rsidRPr="003D69DE">
        <w:rPr>
          <w:bCs/>
          <w:szCs w:val="24"/>
          <w:lang w:val="fr-CH"/>
        </w:rPr>
        <w:t>.</w:t>
      </w:r>
    </w:p>
    <w:p w:rsidR="00576626" w:rsidRPr="003D69DE" w:rsidRDefault="00576626" w:rsidP="00576626">
      <w:pPr>
        <w:rPr>
          <w:lang w:val="fr-CH"/>
        </w:rPr>
      </w:pPr>
      <w:r w:rsidRPr="003D69DE">
        <w:rPr>
          <w:lang w:val="fr-CH"/>
        </w:rPr>
        <w:t>2</w:t>
      </w:r>
      <w:r w:rsidRPr="003D69DE">
        <w:rPr>
          <w:lang w:val="fr-CH"/>
        </w:rPr>
        <w:tab/>
        <w:t xml:space="preserve">examiner les Recommandations UIT-R révisées et incorporées par référence dans le Règlement des radiocommunications, communiquées par l'Assemblée des radiocommunications conformément à la Résolution </w:t>
      </w:r>
      <w:r w:rsidRPr="003D69DE">
        <w:rPr>
          <w:b/>
          <w:bCs/>
          <w:lang w:val="fr-CH"/>
        </w:rPr>
        <w:t>28</w:t>
      </w:r>
      <w:r w:rsidRPr="003D69DE">
        <w:rPr>
          <w:lang w:val="fr-CH"/>
        </w:rPr>
        <w:t xml:space="preserve"> </w:t>
      </w:r>
      <w:r w:rsidRPr="003D69DE">
        <w:rPr>
          <w:b/>
          <w:bCs/>
          <w:lang w:val="fr-CH"/>
        </w:rPr>
        <w:t>(Rév.CMR-03)</w:t>
      </w:r>
      <w:r w:rsidRPr="003D69DE">
        <w:rPr>
          <w:lang w:val="fr-CH"/>
        </w:rPr>
        <w:t>,</w:t>
      </w:r>
      <w:r w:rsidRPr="003D69DE">
        <w:rPr>
          <w:b/>
          <w:bCs/>
          <w:lang w:val="fr-CH"/>
        </w:rPr>
        <w:t xml:space="preserve"> </w:t>
      </w:r>
      <w:r w:rsidRPr="003D69DE">
        <w:rPr>
          <w:lang w:val="fr-CH"/>
        </w:rPr>
        <w:t>et décider s'il convient ou non de mettre à jour les références correspondantes dans le Règlement des radiocommunications, conformément aux principes énoncés dans l'Annexe 1 de la Résolution </w:t>
      </w:r>
      <w:r w:rsidRPr="003D69DE">
        <w:rPr>
          <w:b/>
          <w:bCs/>
          <w:lang w:val="fr-CH"/>
        </w:rPr>
        <w:t>27</w:t>
      </w:r>
      <w:r w:rsidRPr="003D69DE">
        <w:rPr>
          <w:lang w:val="fr-CH"/>
        </w:rPr>
        <w:t xml:space="preserve"> </w:t>
      </w:r>
      <w:r w:rsidRPr="003D69DE">
        <w:rPr>
          <w:b/>
          <w:bCs/>
          <w:lang w:val="fr-CH"/>
        </w:rPr>
        <w:t>(Rév.CMR</w:t>
      </w:r>
      <w:r w:rsidRPr="003D69DE">
        <w:rPr>
          <w:b/>
          <w:bCs/>
          <w:lang w:val="fr-CH"/>
        </w:rPr>
        <w:noBreakHyphen/>
        <w:t>12)</w:t>
      </w:r>
      <w:r w:rsidRPr="003D69DE">
        <w:rPr>
          <w:lang w:val="fr-CH"/>
        </w:rPr>
        <w:t>;</w:t>
      </w:r>
    </w:p>
    <w:p w:rsidR="00576626" w:rsidRPr="003D69DE" w:rsidRDefault="00576626" w:rsidP="00576626">
      <w:pPr>
        <w:rPr>
          <w:lang w:val="fr-CH"/>
        </w:rPr>
      </w:pPr>
      <w:r w:rsidRPr="003D69DE">
        <w:rPr>
          <w:lang w:val="fr-CH"/>
        </w:rPr>
        <w:t>3</w:t>
      </w:r>
      <w:r w:rsidRPr="003D69DE">
        <w:rPr>
          <w:lang w:val="fr-CH"/>
        </w:rPr>
        <w:tab/>
        <w:t>examiner les modifications et amendements à apporter éventuellement au Règlement des radiocommunications à la suite des décisions prises par la Conférence;</w:t>
      </w:r>
    </w:p>
    <w:p w:rsidR="00576626" w:rsidRPr="003D69DE" w:rsidRDefault="00576626" w:rsidP="00576626">
      <w:pPr>
        <w:rPr>
          <w:lang w:val="fr-CH"/>
        </w:rPr>
      </w:pPr>
      <w:r w:rsidRPr="003D69DE">
        <w:rPr>
          <w:lang w:val="fr-CH"/>
        </w:rPr>
        <w:t>4</w:t>
      </w:r>
      <w:r w:rsidRPr="003D69DE">
        <w:rPr>
          <w:lang w:val="fr-CH"/>
        </w:rPr>
        <w:tab/>
        <w:t xml:space="preserve">conformément à la Résolution </w:t>
      </w:r>
      <w:r w:rsidRPr="003D69DE">
        <w:rPr>
          <w:b/>
          <w:bCs/>
          <w:lang w:val="fr-CH"/>
        </w:rPr>
        <w:t>95 (Rév.CMR-07)</w:t>
      </w:r>
      <w:r w:rsidRPr="003D69DE">
        <w:rPr>
          <w:lang w:val="fr-CH"/>
        </w:rPr>
        <w:t>, examiner les résolutions et recommandations des conférences précédentes en vue, le cas échéant, de les réviser, de les remplacer ou de les supprimer;</w:t>
      </w:r>
    </w:p>
    <w:p w:rsidR="00576626" w:rsidRPr="003D69DE" w:rsidRDefault="00576626" w:rsidP="00576626">
      <w:pPr>
        <w:rPr>
          <w:lang w:val="fr-CH"/>
        </w:rPr>
      </w:pPr>
      <w:r w:rsidRPr="003D69DE">
        <w:rPr>
          <w:lang w:val="fr-CH"/>
        </w:rPr>
        <w:t>5</w:t>
      </w:r>
      <w:r w:rsidRPr="003D69DE">
        <w:rPr>
          <w:lang w:val="fr-CH"/>
        </w:rPr>
        <w:tab/>
        <w:t>examiner le Rapport de l'Assemblée des radiocommunications soumis conformément aux numéros 135 et 136 de la Convention et lui donner la suite voulue;</w:t>
      </w:r>
    </w:p>
    <w:p w:rsidR="00576626" w:rsidRPr="003D69DE" w:rsidRDefault="00576626" w:rsidP="00576626">
      <w:pPr>
        <w:rPr>
          <w:lang w:val="fr-CH"/>
        </w:rPr>
      </w:pPr>
      <w:r w:rsidRPr="003D69DE">
        <w:rPr>
          <w:lang w:val="fr-CH"/>
        </w:rPr>
        <w:t>6</w:t>
      </w:r>
      <w:r w:rsidRPr="003D69DE">
        <w:rPr>
          <w:lang w:val="fr-CH"/>
        </w:rPr>
        <w:tab/>
        <w:t>identifier les points auxquels les commissions d'études des radiocommunications doivent d'urgence donner suite, en préparation de la conférence mondiale des radiocommunications suivante;</w:t>
      </w:r>
    </w:p>
    <w:p w:rsidR="00576626" w:rsidRPr="003D69DE" w:rsidRDefault="00576626" w:rsidP="00576626">
      <w:pPr>
        <w:rPr>
          <w:lang w:val="fr-CH"/>
        </w:rPr>
      </w:pPr>
      <w:r w:rsidRPr="003D69DE">
        <w:rPr>
          <w:lang w:val="fr-CH"/>
        </w:rPr>
        <w:t>7</w:t>
      </w:r>
      <w:r w:rsidRPr="003D69DE">
        <w:rPr>
          <w:lang w:val="fr-CH"/>
        </w:rPr>
        <w:tab/>
      </w:r>
      <w:proofErr w:type="gramStart"/>
      <w:r w:rsidRPr="003D69DE">
        <w:rPr>
          <w:lang w:val="fr-CH"/>
        </w:rPr>
        <w:t>examiner</w:t>
      </w:r>
      <w:proofErr w:type="gramEnd"/>
      <w:r w:rsidRPr="003D69DE">
        <w:rPr>
          <w:lang w:val="fr-CH"/>
        </w:rPr>
        <w:t xml:space="preserve"> d'éventuels changements à apporter, et d'autres options à mettre en </w:t>
      </w:r>
      <w:proofErr w:type="spellStart"/>
      <w:r w:rsidRPr="003D69DE">
        <w:rPr>
          <w:lang w:val="fr-CH"/>
        </w:rPr>
        <w:t>oeuvre</w:t>
      </w:r>
      <w:proofErr w:type="spellEnd"/>
      <w:r w:rsidRPr="003D69DE">
        <w:rPr>
          <w:lang w:val="fr-CH"/>
        </w:rPr>
        <w:t>, en application de la Résolution </w:t>
      </w:r>
      <w:r w:rsidRPr="00FC1894">
        <w:rPr>
          <w:b/>
          <w:bCs/>
          <w:lang w:val="fr-CH"/>
        </w:rPr>
        <w:t>86 (</w:t>
      </w:r>
      <w:proofErr w:type="spellStart"/>
      <w:r w:rsidRPr="00FC1894">
        <w:rPr>
          <w:b/>
          <w:bCs/>
          <w:lang w:val="fr-CH"/>
        </w:rPr>
        <w:t>Rév</w:t>
      </w:r>
      <w:proofErr w:type="spellEnd"/>
      <w:r w:rsidRPr="00FC1894">
        <w:rPr>
          <w:b/>
          <w:bCs/>
          <w:lang w:val="fr-CH"/>
        </w:rPr>
        <w:t>. Marrakech, 2002)</w:t>
      </w:r>
      <w:r w:rsidRPr="003D69DE">
        <w:rPr>
          <w:lang w:val="fr-CH"/>
        </w:rPr>
        <w:t xml:space="preserve"> de la Conférence de plénipotentiaires, intitulée «Procédures de publication anticipée, de coordination, de notification et d'inscription des assignations de fréquence relatives aux réseaux à satellite», conformément à la Résolution </w:t>
      </w:r>
      <w:r w:rsidRPr="003D69DE">
        <w:rPr>
          <w:b/>
          <w:bCs/>
          <w:lang w:val="fr-CH"/>
        </w:rPr>
        <w:t>86 (Rév.CMR-07)</w:t>
      </w:r>
      <w:r w:rsidRPr="003D69DE">
        <w:rPr>
          <w:lang w:val="fr-CH"/>
        </w:rPr>
        <w:t>, afin de faciliter l'utilisation rationnelle, efficace et économique des fréquences radioélectriques et des orbites associées, y compris de l'orbite des satellites géostationnaires;</w:t>
      </w:r>
    </w:p>
    <w:p w:rsidR="00576626" w:rsidRPr="003D69DE" w:rsidRDefault="00576626" w:rsidP="00576626">
      <w:pPr>
        <w:rPr>
          <w:lang w:val="fr-CH"/>
        </w:rPr>
      </w:pPr>
      <w:r w:rsidRPr="003D69DE">
        <w:rPr>
          <w:lang w:val="fr-CH"/>
        </w:rPr>
        <w:t>8</w:t>
      </w:r>
      <w:r w:rsidRPr="003D69DE">
        <w:rPr>
          <w:lang w:val="fr-CH"/>
        </w:rPr>
        <w:tab/>
        <w:t xml:space="preserve">examiner les demandes des administrations qui souhaitent supprimer des renvois relatifs à leur pays ou le nom de leur pays de certains renvois, s'ils ne sont plus nécessaires, compte tenu de la Résolution </w:t>
      </w:r>
      <w:r w:rsidRPr="003D69DE">
        <w:rPr>
          <w:b/>
          <w:bCs/>
          <w:lang w:val="fr-CH"/>
        </w:rPr>
        <w:t>26 (Rév.CMR-07)</w:t>
      </w:r>
      <w:r w:rsidRPr="003D69DE">
        <w:rPr>
          <w:lang w:val="fr-CH"/>
        </w:rPr>
        <w:t>, et prendre les mesures voulues à ce sujet;</w:t>
      </w:r>
    </w:p>
    <w:p w:rsidR="00576626" w:rsidRPr="003D69DE" w:rsidRDefault="00576626" w:rsidP="00576626">
      <w:pPr>
        <w:rPr>
          <w:lang w:val="fr-CH"/>
        </w:rPr>
      </w:pPr>
      <w:r w:rsidRPr="003D69DE">
        <w:rPr>
          <w:lang w:val="fr-CH"/>
        </w:rPr>
        <w:t>9</w:t>
      </w:r>
      <w:r w:rsidRPr="003D69DE">
        <w:rPr>
          <w:lang w:val="fr-CH"/>
        </w:rPr>
        <w:tab/>
        <w:t>examiner et approuver le rapport du Directeur du Bureau des radiocommunications, conformément à l'article 7 de la Convention:</w:t>
      </w:r>
    </w:p>
    <w:p w:rsidR="00576626" w:rsidRPr="003D69DE" w:rsidRDefault="00576626" w:rsidP="00576626">
      <w:pPr>
        <w:rPr>
          <w:lang w:val="fr-CH"/>
        </w:rPr>
      </w:pPr>
      <w:r w:rsidRPr="003D69DE">
        <w:rPr>
          <w:lang w:val="fr-CH"/>
        </w:rPr>
        <w:t>9.1</w:t>
      </w:r>
      <w:r w:rsidRPr="003D69DE">
        <w:rPr>
          <w:lang w:val="fr-CH"/>
        </w:rPr>
        <w:tab/>
      </w:r>
      <w:proofErr w:type="gramStart"/>
      <w:r w:rsidRPr="003D69DE">
        <w:rPr>
          <w:lang w:val="fr-CH"/>
        </w:rPr>
        <w:t>sur</w:t>
      </w:r>
      <w:proofErr w:type="gramEnd"/>
      <w:r w:rsidRPr="003D69DE">
        <w:rPr>
          <w:lang w:val="fr-CH"/>
        </w:rPr>
        <w:t xml:space="preserve"> les activités du Secteur des radiocommunications depuis la CMR</w:t>
      </w:r>
      <w:r w:rsidRPr="003D69DE">
        <w:rPr>
          <w:lang w:val="fr-CH"/>
        </w:rPr>
        <w:noBreakHyphen/>
        <w:t xml:space="preserve">15; </w:t>
      </w:r>
    </w:p>
    <w:p w:rsidR="00576626" w:rsidRPr="003D69DE" w:rsidRDefault="00576626" w:rsidP="00576626">
      <w:pPr>
        <w:rPr>
          <w:lang w:val="fr-CH"/>
        </w:rPr>
      </w:pPr>
      <w:r w:rsidRPr="003D69DE">
        <w:rPr>
          <w:lang w:val="fr-CH"/>
        </w:rPr>
        <w:t>9.2</w:t>
      </w:r>
      <w:r w:rsidRPr="003D69DE">
        <w:rPr>
          <w:lang w:val="fr-CH"/>
        </w:rPr>
        <w:tab/>
      </w:r>
      <w:proofErr w:type="gramStart"/>
      <w:r w:rsidRPr="003D69DE">
        <w:rPr>
          <w:lang w:val="fr-CH"/>
        </w:rPr>
        <w:t>sur</w:t>
      </w:r>
      <w:proofErr w:type="gramEnd"/>
      <w:r w:rsidRPr="003D69DE">
        <w:rPr>
          <w:lang w:val="fr-CH"/>
        </w:rPr>
        <w:t xml:space="preserve"> les difficultés rencontrées ou les incohérences constatées dans l'application du Règlement des radiocommunications; et</w:t>
      </w:r>
    </w:p>
    <w:p w:rsidR="00576626" w:rsidRPr="003D69DE" w:rsidRDefault="00576626" w:rsidP="00576626">
      <w:pPr>
        <w:rPr>
          <w:i/>
          <w:iCs/>
          <w:lang w:val="fr-CH"/>
        </w:rPr>
      </w:pPr>
      <w:r w:rsidRPr="003D69DE">
        <w:rPr>
          <w:lang w:val="fr-CH"/>
        </w:rPr>
        <w:t>9.3</w:t>
      </w:r>
      <w:r w:rsidRPr="003D69DE">
        <w:rPr>
          <w:lang w:val="fr-CH"/>
        </w:rPr>
        <w:tab/>
      </w:r>
      <w:proofErr w:type="gramStart"/>
      <w:r w:rsidRPr="003D69DE">
        <w:rPr>
          <w:lang w:val="fr-CH"/>
        </w:rPr>
        <w:t>sur</w:t>
      </w:r>
      <w:proofErr w:type="gramEnd"/>
      <w:r w:rsidRPr="003D69DE">
        <w:rPr>
          <w:lang w:val="fr-CH"/>
        </w:rPr>
        <w:t xml:space="preserve"> la suite donnée à la Résolution </w:t>
      </w:r>
      <w:r w:rsidRPr="003D69DE">
        <w:rPr>
          <w:b/>
          <w:bCs/>
          <w:lang w:val="fr-CH"/>
        </w:rPr>
        <w:t>80 (Rév.CMR-07)</w:t>
      </w:r>
      <w:r w:rsidRPr="003D69DE">
        <w:rPr>
          <w:lang w:val="fr-CH"/>
        </w:rPr>
        <w:t>;</w:t>
      </w:r>
    </w:p>
    <w:p w:rsidR="00576626" w:rsidRPr="003D69DE" w:rsidRDefault="00576626" w:rsidP="00576626">
      <w:pPr>
        <w:rPr>
          <w:lang w:val="fr-CH"/>
        </w:rPr>
      </w:pPr>
      <w:r w:rsidRPr="003D69DE">
        <w:rPr>
          <w:lang w:val="fr-CH"/>
        </w:rPr>
        <w:t>10</w:t>
      </w:r>
      <w:r w:rsidRPr="003D69DE">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576626" w:rsidRPr="003D69DE" w:rsidRDefault="00576626" w:rsidP="00576626">
      <w:pPr>
        <w:pStyle w:val="Call"/>
        <w:keepNext w:val="0"/>
        <w:keepLines w:val="0"/>
        <w:rPr>
          <w:lang w:val="fr-CH"/>
        </w:rPr>
      </w:pPr>
      <w:proofErr w:type="gramStart"/>
      <w:r w:rsidRPr="003D69DE">
        <w:rPr>
          <w:lang w:val="fr-CH"/>
        </w:rPr>
        <w:t>décide</w:t>
      </w:r>
      <w:proofErr w:type="gramEnd"/>
      <w:r w:rsidRPr="003D69DE">
        <w:rPr>
          <w:lang w:val="fr-CH"/>
        </w:rPr>
        <w:t xml:space="preserve"> en outre</w:t>
      </w:r>
    </w:p>
    <w:p w:rsidR="00576626" w:rsidRPr="003D69DE" w:rsidRDefault="00576626" w:rsidP="00576626">
      <w:pPr>
        <w:rPr>
          <w:lang w:val="fr-CH"/>
        </w:rPr>
      </w:pPr>
      <w:proofErr w:type="gramStart"/>
      <w:r w:rsidRPr="003D69DE">
        <w:rPr>
          <w:lang w:val="fr-CH"/>
        </w:rPr>
        <w:t>d'activer</w:t>
      </w:r>
      <w:proofErr w:type="gramEnd"/>
      <w:r w:rsidRPr="003D69DE">
        <w:rPr>
          <w:lang w:val="fr-CH"/>
        </w:rPr>
        <w:t xml:space="preserve"> la Réunion de préparation à la Conférence,</w:t>
      </w:r>
    </w:p>
    <w:p w:rsidR="00576626" w:rsidRPr="003D69DE" w:rsidRDefault="00576626" w:rsidP="00576626">
      <w:pPr>
        <w:pStyle w:val="Call"/>
        <w:keepNext w:val="0"/>
        <w:keepLines w:val="0"/>
        <w:rPr>
          <w:lang w:val="fr-CH"/>
        </w:rPr>
      </w:pPr>
      <w:proofErr w:type="gramStart"/>
      <w:r w:rsidRPr="003D69DE">
        <w:rPr>
          <w:lang w:val="fr-CH"/>
        </w:rPr>
        <w:t>invite</w:t>
      </w:r>
      <w:proofErr w:type="gramEnd"/>
      <w:r w:rsidRPr="003D69DE">
        <w:rPr>
          <w:lang w:val="fr-CH"/>
        </w:rPr>
        <w:t xml:space="preserve"> le Conseil</w:t>
      </w:r>
    </w:p>
    <w:p w:rsidR="00576626" w:rsidRPr="003D69DE" w:rsidRDefault="00576626" w:rsidP="00E85326">
      <w:pPr>
        <w:rPr>
          <w:lang w:val="fr-CH"/>
        </w:rPr>
      </w:pPr>
      <w:proofErr w:type="gramStart"/>
      <w:r w:rsidRPr="003D69DE">
        <w:rPr>
          <w:lang w:val="fr-CH"/>
        </w:rPr>
        <w:t>à</w:t>
      </w:r>
      <w:proofErr w:type="gramEnd"/>
      <w:r w:rsidRPr="003D69DE">
        <w:rPr>
          <w:lang w:val="fr-CH"/>
        </w:rPr>
        <w:t xml:space="preserve"> arrêter définitivement l'ordre du jour, à prendre les dispositions nécessaires en vue de la convocation de la CMR</w:t>
      </w:r>
      <w:r w:rsidRPr="003D69DE">
        <w:rPr>
          <w:lang w:val="fr-CH"/>
        </w:rPr>
        <w:noBreakHyphen/>
        <w:t>1</w:t>
      </w:r>
      <w:r w:rsidR="00E85326">
        <w:rPr>
          <w:lang w:val="fr-CH"/>
        </w:rPr>
        <w:t>9</w:t>
      </w:r>
      <w:r w:rsidRPr="003D69DE">
        <w:rPr>
          <w:lang w:val="fr-CH"/>
        </w:rPr>
        <w:t xml:space="preserve"> et à engager dès que possible les consultations nécessaires avec les </w:t>
      </w:r>
      <w:proofErr w:type="spellStart"/>
      <w:r w:rsidRPr="003D69DE">
        <w:rPr>
          <w:lang w:val="fr-CH"/>
        </w:rPr>
        <w:t>Etats</w:t>
      </w:r>
      <w:proofErr w:type="spellEnd"/>
      <w:r w:rsidRPr="003D69DE">
        <w:rPr>
          <w:lang w:val="fr-CH"/>
        </w:rPr>
        <w:t xml:space="preserve"> Membres,</w:t>
      </w:r>
    </w:p>
    <w:p w:rsidR="00576626" w:rsidRPr="003D69DE" w:rsidRDefault="00576626" w:rsidP="00576626">
      <w:pPr>
        <w:pStyle w:val="Call"/>
        <w:keepNext w:val="0"/>
        <w:keepLines w:val="0"/>
        <w:rPr>
          <w:lang w:val="fr-CH"/>
        </w:rPr>
      </w:pPr>
      <w:proofErr w:type="gramStart"/>
      <w:r w:rsidRPr="003D69DE">
        <w:rPr>
          <w:lang w:val="fr-CH"/>
        </w:rPr>
        <w:lastRenderedPageBreak/>
        <w:t>charge</w:t>
      </w:r>
      <w:proofErr w:type="gramEnd"/>
      <w:r w:rsidRPr="003D69DE">
        <w:rPr>
          <w:lang w:val="fr-CH"/>
        </w:rPr>
        <w:t xml:space="preserve"> le Directeur du Bureau des radiocommunications</w:t>
      </w:r>
    </w:p>
    <w:p w:rsidR="00576626" w:rsidRPr="003D69DE" w:rsidRDefault="00576626" w:rsidP="00640529">
      <w:pPr>
        <w:rPr>
          <w:lang w:val="fr-CH"/>
        </w:rPr>
      </w:pPr>
      <w:proofErr w:type="gramStart"/>
      <w:r w:rsidRPr="003D69DE">
        <w:rPr>
          <w:lang w:val="fr-CH"/>
        </w:rPr>
        <w:t>de</w:t>
      </w:r>
      <w:proofErr w:type="gramEnd"/>
      <w:r w:rsidRPr="003D69DE">
        <w:rPr>
          <w:lang w:val="fr-CH"/>
        </w:rPr>
        <w:t xml:space="preserve"> prendre les dispositions voulues pour la convocation des sessions de la Réunion de préparation à la Conférence et d'élaborer un Rapport à l'intention de la CMR</w:t>
      </w:r>
      <w:r w:rsidRPr="003D69DE">
        <w:rPr>
          <w:lang w:val="fr-CH"/>
        </w:rPr>
        <w:noBreakHyphen/>
        <w:t>19,</w:t>
      </w:r>
    </w:p>
    <w:p w:rsidR="00576626" w:rsidRPr="003D69DE" w:rsidRDefault="00576626" w:rsidP="00640529">
      <w:pPr>
        <w:pStyle w:val="Call"/>
        <w:keepNext w:val="0"/>
        <w:keepLines w:val="0"/>
        <w:rPr>
          <w:lang w:val="fr-CH"/>
        </w:rPr>
      </w:pPr>
      <w:proofErr w:type="gramStart"/>
      <w:r w:rsidRPr="003D69DE">
        <w:rPr>
          <w:lang w:val="fr-CH"/>
        </w:rPr>
        <w:t>charge</w:t>
      </w:r>
      <w:proofErr w:type="gramEnd"/>
      <w:r w:rsidRPr="003D69DE">
        <w:rPr>
          <w:lang w:val="fr-CH"/>
        </w:rPr>
        <w:t xml:space="preserve"> le Secrétaire général</w:t>
      </w:r>
    </w:p>
    <w:p w:rsidR="00576626" w:rsidRPr="003D69DE" w:rsidRDefault="00576626" w:rsidP="00640529">
      <w:pPr>
        <w:rPr>
          <w:lang w:val="fr-CH"/>
        </w:rPr>
      </w:pPr>
      <w:proofErr w:type="gramStart"/>
      <w:r w:rsidRPr="003D69DE">
        <w:rPr>
          <w:lang w:val="fr-CH"/>
        </w:rPr>
        <w:t>de</w:t>
      </w:r>
      <w:proofErr w:type="gramEnd"/>
      <w:r w:rsidRPr="003D69DE">
        <w:rPr>
          <w:lang w:val="fr-CH"/>
        </w:rPr>
        <w:t xml:space="preserve"> communiquer la présente Résolution aux organisations internationales ou régionales concernées.</w:t>
      </w:r>
    </w:p>
    <w:p w:rsidR="00547A4D" w:rsidRPr="003D69DE" w:rsidRDefault="005A24A8" w:rsidP="00E85326">
      <w:pPr>
        <w:pStyle w:val="Reasons"/>
        <w:rPr>
          <w:lang w:val="fr-CH"/>
        </w:rPr>
      </w:pPr>
      <w:r w:rsidRPr="003D69DE">
        <w:rPr>
          <w:b/>
          <w:lang w:val="fr-CH"/>
        </w:rPr>
        <w:t>Motifs:</w:t>
      </w:r>
      <w:r w:rsidRPr="003D69DE">
        <w:rPr>
          <w:lang w:val="fr-CH"/>
        </w:rPr>
        <w:tab/>
      </w:r>
      <w:r w:rsidR="009C63FC">
        <w:rPr>
          <w:szCs w:val="24"/>
          <w:lang w:val="fr-CH"/>
        </w:rPr>
        <w:t>A</w:t>
      </w:r>
      <w:r w:rsidR="00F30FB9">
        <w:rPr>
          <w:szCs w:val="24"/>
          <w:lang w:val="fr-CH"/>
        </w:rPr>
        <w:t xml:space="preserve">ppuyer </w:t>
      </w:r>
      <w:r w:rsidR="009C63FC">
        <w:rPr>
          <w:szCs w:val="24"/>
          <w:lang w:val="fr-CH"/>
        </w:rPr>
        <w:t xml:space="preserve">la nécessité d'attribuer des </w:t>
      </w:r>
      <w:r w:rsidR="0085179A">
        <w:rPr>
          <w:szCs w:val="24"/>
          <w:lang w:val="fr-CH"/>
        </w:rPr>
        <w:t xml:space="preserve">bandes de </w:t>
      </w:r>
      <w:r w:rsidR="009C63FC">
        <w:rPr>
          <w:szCs w:val="24"/>
          <w:lang w:val="fr-CH"/>
        </w:rPr>
        <w:t xml:space="preserve">fréquences supplémentaires au service fixe par </w:t>
      </w:r>
      <w:r w:rsidR="00576626" w:rsidRPr="003D69DE">
        <w:rPr>
          <w:szCs w:val="24"/>
          <w:lang w:val="fr-CH"/>
        </w:rPr>
        <w:t>satellite.</w:t>
      </w:r>
    </w:p>
    <w:p w:rsidR="00547A4D" w:rsidRPr="003D69DE" w:rsidRDefault="005A24A8" w:rsidP="009826DA">
      <w:pPr>
        <w:pStyle w:val="Proposal"/>
        <w:rPr>
          <w:lang w:val="fr-CH"/>
        </w:rPr>
      </w:pPr>
      <w:r w:rsidRPr="003D69DE">
        <w:rPr>
          <w:lang w:val="fr-CH"/>
        </w:rPr>
        <w:t>ADD</w:t>
      </w:r>
      <w:r w:rsidRPr="003D69DE">
        <w:rPr>
          <w:lang w:val="fr-CH"/>
        </w:rPr>
        <w:tab/>
        <w:t>IAP/7A24A9/3</w:t>
      </w:r>
    </w:p>
    <w:p w:rsidR="00547A4D" w:rsidRPr="003D69DE" w:rsidRDefault="005A24A8" w:rsidP="009826DA">
      <w:pPr>
        <w:pStyle w:val="ResNo"/>
        <w:rPr>
          <w:lang w:val="fr-CH"/>
        </w:rPr>
      </w:pPr>
      <w:r w:rsidRPr="003D69DE">
        <w:rPr>
          <w:lang w:val="fr-CH"/>
        </w:rPr>
        <w:t>Projet de nouvelle Résolution [IAP-10I-FSS]</w:t>
      </w:r>
      <w:r w:rsidR="00F0420D">
        <w:rPr>
          <w:lang w:val="fr-CH"/>
        </w:rPr>
        <w:t xml:space="preserve"> </w:t>
      </w:r>
      <w:r w:rsidR="00E85326">
        <w:rPr>
          <w:lang w:val="fr-CH"/>
        </w:rPr>
        <w:t>(CMR-15)</w:t>
      </w:r>
    </w:p>
    <w:p w:rsidR="00547A4D" w:rsidRPr="003D69DE" w:rsidRDefault="00F0420D" w:rsidP="009826DA">
      <w:pPr>
        <w:pStyle w:val="Restitle"/>
        <w:rPr>
          <w:lang w:val="fr-CH"/>
        </w:rPr>
      </w:pPr>
      <w:proofErr w:type="spellStart"/>
      <w:r>
        <w:rPr>
          <w:lang w:val="fr-CH"/>
        </w:rPr>
        <w:t>E</w:t>
      </w:r>
      <w:r w:rsidR="00F30FB9">
        <w:rPr>
          <w:lang w:val="fr-CH"/>
        </w:rPr>
        <w:t>tudes</w:t>
      </w:r>
      <w:proofErr w:type="spellEnd"/>
      <w:r w:rsidR="00F30FB9">
        <w:rPr>
          <w:lang w:val="fr-CH"/>
        </w:rPr>
        <w:t xml:space="preserve"> relatives aux besoins de spectre et à l'</w:t>
      </w:r>
      <w:r w:rsidR="00576626" w:rsidRPr="003D69DE">
        <w:rPr>
          <w:lang w:val="fr-CH"/>
        </w:rPr>
        <w:t xml:space="preserve">identification </w:t>
      </w:r>
      <w:r>
        <w:rPr>
          <w:lang w:val="fr-CH"/>
        </w:rPr>
        <w:t>de bandes de </w:t>
      </w:r>
      <w:r w:rsidR="00F30FB9">
        <w:rPr>
          <w:lang w:val="fr-CH"/>
        </w:rPr>
        <w:t xml:space="preserve">fréquences pouvant être attribuées au service fixe par </w:t>
      </w:r>
      <w:r w:rsidR="00576626" w:rsidRPr="003D69DE">
        <w:rPr>
          <w:lang w:val="fr-CH"/>
        </w:rPr>
        <w:t xml:space="preserve">satellite </w:t>
      </w:r>
    </w:p>
    <w:p w:rsidR="00576626" w:rsidRPr="003D69DE" w:rsidRDefault="00040A9F" w:rsidP="009826DA">
      <w:pPr>
        <w:keepNext/>
        <w:keepLines/>
        <w:spacing w:before="280"/>
        <w:rPr>
          <w:szCs w:val="24"/>
          <w:lang w:val="fr-CH"/>
        </w:rPr>
      </w:pPr>
      <w:r>
        <w:rPr>
          <w:szCs w:val="24"/>
          <w:lang w:val="fr-CH"/>
        </w:rPr>
        <w:t xml:space="preserve">La Conférence mondiale des radiocommunications </w:t>
      </w:r>
      <w:r w:rsidR="00576626" w:rsidRPr="003D69DE">
        <w:rPr>
          <w:szCs w:val="24"/>
          <w:lang w:val="fr-CH"/>
        </w:rPr>
        <w:t>(Gen</w:t>
      </w:r>
      <w:r>
        <w:rPr>
          <w:szCs w:val="24"/>
          <w:lang w:val="fr-CH"/>
        </w:rPr>
        <w:t>ève</w:t>
      </w:r>
      <w:r w:rsidR="00576626" w:rsidRPr="003D69DE">
        <w:rPr>
          <w:szCs w:val="24"/>
          <w:lang w:val="fr-CH"/>
        </w:rPr>
        <w:t>, 2015),</w:t>
      </w:r>
    </w:p>
    <w:p w:rsidR="00576626" w:rsidRPr="003D69DE" w:rsidRDefault="00576626" w:rsidP="009826DA">
      <w:pPr>
        <w:pStyle w:val="Call"/>
        <w:rPr>
          <w:lang w:val="fr-CH"/>
        </w:rPr>
      </w:pPr>
      <w:proofErr w:type="gramStart"/>
      <w:r w:rsidRPr="003D69DE">
        <w:rPr>
          <w:lang w:val="fr-CH"/>
        </w:rPr>
        <w:t>consid</w:t>
      </w:r>
      <w:r w:rsidR="00040A9F">
        <w:rPr>
          <w:lang w:val="fr-CH"/>
        </w:rPr>
        <w:t>érant</w:t>
      </w:r>
      <w:proofErr w:type="gramEnd"/>
    </w:p>
    <w:p w:rsidR="00576626" w:rsidRPr="003D69DE" w:rsidRDefault="00F0420D" w:rsidP="009826DA">
      <w:pPr>
        <w:rPr>
          <w:lang w:val="fr-CH"/>
        </w:rPr>
      </w:pPr>
      <w:r w:rsidRPr="00F0420D">
        <w:rPr>
          <w:i/>
          <w:iCs/>
          <w:lang w:val="fr-CH"/>
        </w:rPr>
        <w:t>a)</w:t>
      </w:r>
      <w:r>
        <w:rPr>
          <w:lang w:val="fr-CH"/>
        </w:rPr>
        <w:tab/>
      </w:r>
      <w:r w:rsidR="00040A9F">
        <w:rPr>
          <w:lang w:val="fr-CH"/>
        </w:rPr>
        <w:t xml:space="preserve">que les </w:t>
      </w:r>
      <w:r w:rsidR="00E85326">
        <w:rPr>
          <w:lang w:val="fr-CH"/>
        </w:rPr>
        <w:t xml:space="preserve">technologies par </w:t>
      </w:r>
      <w:r w:rsidR="00576626" w:rsidRPr="003D69DE">
        <w:rPr>
          <w:lang w:val="fr-CH"/>
        </w:rPr>
        <w:t xml:space="preserve">satellite </w:t>
      </w:r>
      <w:r w:rsidR="00040A9F">
        <w:rPr>
          <w:lang w:val="fr-CH"/>
        </w:rPr>
        <w:t>sont de plus en plus utilisé</w:t>
      </w:r>
      <w:r w:rsidR="00E85326">
        <w:rPr>
          <w:lang w:val="fr-CH"/>
        </w:rPr>
        <w:t>e</w:t>
      </w:r>
      <w:r w:rsidR="00040A9F">
        <w:rPr>
          <w:lang w:val="fr-CH"/>
        </w:rPr>
        <w:t xml:space="preserve">s pour fournir des services large bande et peuvent contribuer à rendre possible </w:t>
      </w:r>
      <w:r w:rsidR="00AF0D56">
        <w:rPr>
          <w:lang w:val="fr-CH"/>
        </w:rPr>
        <w:t>l'</w:t>
      </w:r>
      <w:r w:rsidR="00040A9F">
        <w:rPr>
          <w:lang w:val="fr-CH"/>
        </w:rPr>
        <w:t xml:space="preserve">accès </w:t>
      </w:r>
      <w:r w:rsidR="00AF0D56">
        <w:rPr>
          <w:lang w:val="fr-CH"/>
        </w:rPr>
        <w:t>universel au large bande</w:t>
      </w:r>
      <w:r w:rsidR="00576626" w:rsidRPr="003D69DE">
        <w:rPr>
          <w:lang w:val="fr-CH"/>
        </w:rPr>
        <w:t>, essenti</w:t>
      </w:r>
      <w:r w:rsidR="00AF0D56">
        <w:rPr>
          <w:lang w:val="fr-CH"/>
        </w:rPr>
        <w:t>e</w:t>
      </w:r>
      <w:r w:rsidR="00576626" w:rsidRPr="003D69DE">
        <w:rPr>
          <w:lang w:val="fr-CH"/>
        </w:rPr>
        <w:t xml:space="preserve">l </w:t>
      </w:r>
      <w:r w:rsidR="00AF0D56">
        <w:rPr>
          <w:lang w:val="fr-CH"/>
        </w:rPr>
        <w:t>pour le quotidien du XXI</w:t>
      </w:r>
      <w:r>
        <w:rPr>
          <w:lang w:val="fr-CH"/>
        </w:rPr>
        <w:t>e</w:t>
      </w:r>
      <w:r w:rsidR="00576626" w:rsidRPr="003D69DE">
        <w:rPr>
          <w:lang w:val="fr-CH"/>
        </w:rPr>
        <w:t xml:space="preserve"> </w:t>
      </w:r>
      <w:r w:rsidR="00AF0D56">
        <w:rPr>
          <w:lang w:val="fr-CH"/>
        </w:rPr>
        <w:t>siècle</w:t>
      </w:r>
      <w:r w:rsidR="00576626" w:rsidRPr="003D69DE">
        <w:rPr>
          <w:lang w:val="fr-CH"/>
        </w:rPr>
        <w:t>;</w:t>
      </w:r>
    </w:p>
    <w:p w:rsidR="00576626" w:rsidRPr="003D69DE" w:rsidRDefault="00F0420D" w:rsidP="009826DA">
      <w:pPr>
        <w:rPr>
          <w:lang w:val="fr-CH"/>
        </w:rPr>
      </w:pPr>
      <w:r w:rsidRPr="00F0420D">
        <w:rPr>
          <w:i/>
          <w:iCs/>
          <w:lang w:val="fr-CH"/>
        </w:rPr>
        <w:t>b)</w:t>
      </w:r>
      <w:r>
        <w:rPr>
          <w:lang w:val="fr-CH"/>
        </w:rPr>
        <w:tab/>
      </w:r>
      <w:r w:rsidR="00AF0D56">
        <w:rPr>
          <w:lang w:val="fr-CH"/>
        </w:rPr>
        <w:t xml:space="preserve">que le service fixe par </w:t>
      </w:r>
      <w:r w:rsidR="00576626" w:rsidRPr="003D69DE">
        <w:rPr>
          <w:lang w:val="fr-CH"/>
        </w:rPr>
        <w:t xml:space="preserve">satellite </w:t>
      </w:r>
      <w:r w:rsidR="00AF0D56">
        <w:rPr>
          <w:lang w:val="fr-CH"/>
        </w:rPr>
        <w:t xml:space="preserve">est utile pour le </w:t>
      </w:r>
      <w:r w:rsidR="00576626" w:rsidRPr="003D69DE">
        <w:rPr>
          <w:lang w:val="fr-CH"/>
        </w:rPr>
        <w:t xml:space="preserve">public </w:t>
      </w:r>
      <w:r w:rsidR="00AF0D56">
        <w:rPr>
          <w:lang w:val="fr-CH"/>
        </w:rPr>
        <w:t>dans un certain nombre de domaines, par exemple la télésanté</w:t>
      </w:r>
      <w:r w:rsidR="00576626" w:rsidRPr="003D69DE">
        <w:rPr>
          <w:lang w:val="fr-CH"/>
        </w:rPr>
        <w:t xml:space="preserve">, </w:t>
      </w:r>
      <w:r w:rsidR="00AF0D56">
        <w:rPr>
          <w:lang w:val="fr-CH"/>
        </w:rPr>
        <w:t>la télémédecine</w:t>
      </w:r>
      <w:r w:rsidR="00576626" w:rsidRPr="003D69DE">
        <w:rPr>
          <w:lang w:val="fr-CH"/>
        </w:rPr>
        <w:t xml:space="preserve">, </w:t>
      </w:r>
      <w:r w:rsidR="00AF0D56">
        <w:rPr>
          <w:lang w:val="fr-CH"/>
        </w:rPr>
        <w:t>le télétravail</w:t>
      </w:r>
      <w:r w:rsidR="00576626" w:rsidRPr="003D69DE">
        <w:rPr>
          <w:lang w:val="fr-CH"/>
        </w:rPr>
        <w:t xml:space="preserve">, </w:t>
      </w:r>
      <w:r w:rsidR="00AF0D56">
        <w:rPr>
          <w:lang w:val="fr-CH"/>
        </w:rPr>
        <w:t xml:space="preserve">et la </w:t>
      </w:r>
      <w:r w:rsidR="00576626" w:rsidRPr="003D69DE">
        <w:rPr>
          <w:lang w:val="fr-CH"/>
        </w:rPr>
        <w:t xml:space="preserve">protection </w:t>
      </w:r>
      <w:r w:rsidR="00AF0D56">
        <w:rPr>
          <w:lang w:val="fr-CH"/>
        </w:rPr>
        <w:t>du public et les interventions en cas de catastrophe</w:t>
      </w:r>
      <w:r w:rsidR="00576626" w:rsidRPr="003D69DE">
        <w:rPr>
          <w:lang w:val="fr-CH"/>
        </w:rPr>
        <w:t>;</w:t>
      </w:r>
    </w:p>
    <w:p w:rsidR="00576626" w:rsidRPr="003D69DE" w:rsidRDefault="00F0420D" w:rsidP="009826DA">
      <w:pPr>
        <w:rPr>
          <w:lang w:val="fr-CH"/>
        </w:rPr>
      </w:pPr>
      <w:r w:rsidRPr="00F0420D">
        <w:rPr>
          <w:i/>
          <w:iCs/>
          <w:lang w:val="fr-CH"/>
        </w:rPr>
        <w:t>c)</w:t>
      </w:r>
      <w:r>
        <w:rPr>
          <w:lang w:val="fr-CH"/>
        </w:rPr>
        <w:tab/>
      </w:r>
      <w:r w:rsidR="00AF0D56">
        <w:rPr>
          <w:lang w:val="fr-CH"/>
        </w:rPr>
        <w:t xml:space="preserve">que la prochaine génération </w:t>
      </w:r>
      <w:r w:rsidR="00E85326">
        <w:rPr>
          <w:lang w:val="fr-CH"/>
        </w:rPr>
        <w:t xml:space="preserve">de liaisons </w:t>
      </w:r>
      <w:r w:rsidR="00AF0D56">
        <w:rPr>
          <w:lang w:val="fr-CH"/>
        </w:rPr>
        <w:t xml:space="preserve">large bande </w:t>
      </w:r>
      <w:r w:rsidR="00BA19E9">
        <w:rPr>
          <w:lang w:val="fr-CH"/>
        </w:rPr>
        <w:t>par satellite</w:t>
      </w:r>
      <w:r w:rsidR="00AF0D56">
        <w:rPr>
          <w:lang w:val="fr-CH"/>
        </w:rPr>
        <w:t xml:space="preserve"> </w:t>
      </w:r>
      <w:r w:rsidR="00BA19E9">
        <w:rPr>
          <w:lang w:val="fr-CH"/>
        </w:rPr>
        <w:t>pour les utilisateurs finals offrira des débits considérablement accrus</w:t>
      </w:r>
      <w:r w:rsidR="00AF0D56">
        <w:rPr>
          <w:lang w:val="fr-CH"/>
        </w:rPr>
        <w:t xml:space="preserve">, un débit de </w:t>
      </w:r>
      <w:r w:rsidR="00576626" w:rsidRPr="003D69DE">
        <w:rPr>
          <w:lang w:val="fr-CH"/>
        </w:rPr>
        <w:t xml:space="preserve">45 </w:t>
      </w:r>
      <w:r w:rsidR="00AF0D56">
        <w:rPr>
          <w:lang w:val="fr-CH"/>
        </w:rPr>
        <w:t>M</w:t>
      </w:r>
      <w:r w:rsidR="00576626" w:rsidRPr="003D69DE">
        <w:rPr>
          <w:lang w:val="fr-CH"/>
        </w:rPr>
        <w:t>b</w:t>
      </w:r>
      <w:r w:rsidR="00AF0D56">
        <w:rPr>
          <w:lang w:val="fr-CH"/>
        </w:rPr>
        <w:t>it/</w:t>
      </w:r>
      <w:r w:rsidR="00576626" w:rsidRPr="003D69DE">
        <w:rPr>
          <w:lang w:val="fr-CH"/>
        </w:rPr>
        <w:t xml:space="preserve">s </w:t>
      </w:r>
      <w:r w:rsidR="00AF0D56">
        <w:rPr>
          <w:lang w:val="fr-CH"/>
        </w:rPr>
        <w:t>étant déjà disponible</w:t>
      </w:r>
      <w:r w:rsidR="00576626" w:rsidRPr="003D69DE">
        <w:rPr>
          <w:lang w:val="fr-CH"/>
        </w:rPr>
        <w:t xml:space="preserve"> </w:t>
      </w:r>
      <w:r w:rsidR="00AF0D56">
        <w:rPr>
          <w:lang w:val="fr-CH"/>
        </w:rPr>
        <w:t>et des débits nettement plus élevés étant attendus dans un futur proche</w:t>
      </w:r>
      <w:r w:rsidR="00576626" w:rsidRPr="003D69DE">
        <w:rPr>
          <w:lang w:val="fr-CH"/>
        </w:rPr>
        <w:t xml:space="preserve">; </w:t>
      </w:r>
    </w:p>
    <w:p w:rsidR="00576626" w:rsidRPr="003D69DE" w:rsidRDefault="00F0420D" w:rsidP="009826DA">
      <w:pPr>
        <w:rPr>
          <w:lang w:val="fr-CH"/>
        </w:rPr>
      </w:pPr>
      <w:r w:rsidRPr="00F0420D">
        <w:rPr>
          <w:i/>
          <w:iCs/>
          <w:lang w:val="fr-CH"/>
        </w:rPr>
        <w:t>d)</w:t>
      </w:r>
      <w:r>
        <w:rPr>
          <w:lang w:val="fr-CH"/>
        </w:rPr>
        <w:tab/>
      </w:r>
      <w:r w:rsidR="00BA19E9">
        <w:rPr>
          <w:lang w:val="fr-CH"/>
        </w:rPr>
        <w:t>que les premières personnes à intervenir et les secouristes peuvent coordonner les interventions aux niveaux national</w:t>
      </w:r>
      <w:r w:rsidR="00576626" w:rsidRPr="003D69DE">
        <w:rPr>
          <w:lang w:val="fr-CH"/>
        </w:rPr>
        <w:t xml:space="preserve">, </w:t>
      </w:r>
      <w:r w:rsidR="00BA19E9">
        <w:rPr>
          <w:lang w:val="fr-CH"/>
        </w:rPr>
        <w:t xml:space="preserve">régional et mondial moyennant l'utilisation de </w:t>
      </w:r>
      <w:r w:rsidR="00576626" w:rsidRPr="003D69DE">
        <w:rPr>
          <w:lang w:val="fr-CH"/>
        </w:rPr>
        <w:t xml:space="preserve">satellites;  </w:t>
      </w:r>
    </w:p>
    <w:p w:rsidR="00576626" w:rsidRPr="003D69DE" w:rsidRDefault="00F0420D" w:rsidP="009826DA">
      <w:pPr>
        <w:rPr>
          <w:lang w:val="fr-CH"/>
        </w:rPr>
      </w:pPr>
      <w:r w:rsidRPr="00F0420D">
        <w:rPr>
          <w:i/>
          <w:iCs/>
          <w:lang w:val="fr-CH"/>
        </w:rPr>
        <w:t>e)</w:t>
      </w:r>
      <w:r>
        <w:rPr>
          <w:lang w:val="fr-CH"/>
        </w:rPr>
        <w:tab/>
      </w:r>
      <w:r w:rsidR="00E14211">
        <w:rPr>
          <w:lang w:val="fr-CH"/>
        </w:rPr>
        <w:t xml:space="preserve">que la connectivité par </w:t>
      </w:r>
      <w:r w:rsidR="00576626" w:rsidRPr="003D69DE">
        <w:rPr>
          <w:lang w:val="fr-CH"/>
        </w:rPr>
        <w:t xml:space="preserve">satellite </w:t>
      </w:r>
      <w:r w:rsidR="00E14211">
        <w:rPr>
          <w:lang w:val="fr-CH"/>
        </w:rPr>
        <w:t xml:space="preserve">est disponible rapidement et nécessite uniquement des unités au sol pour la connexion de chaque </w:t>
      </w:r>
      <w:r w:rsidR="00576626" w:rsidRPr="003D69DE">
        <w:rPr>
          <w:lang w:val="fr-CH"/>
        </w:rPr>
        <w:t xml:space="preserve">site; </w:t>
      </w:r>
    </w:p>
    <w:p w:rsidR="00576626" w:rsidRDefault="00F0420D" w:rsidP="009826DA">
      <w:pPr>
        <w:rPr>
          <w:lang w:val="fr-CH"/>
        </w:rPr>
      </w:pPr>
      <w:r w:rsidRPr="00F0420D">
        <w:rPr>
          <w:i/>
          <w:iCs/>
          <w:lang w:val="fr-CH"/>
        </w:rPr>
        <w:t>f)</w:t>
      </w:r>
      <w:r>
        <w:rPr>
          <w:lang w:val="fr-CH"/>
        </w:rPr>
        <w:tab/>
      </w:r>
      <w:r w:rsidR="00E14211">
        <w:rPr>
          <w:lang w:val="fr-CH"/>
        </w:rPr>
        <w:t xml:space="preserve">que les bandes de fréquences proposées ici sont actuellement utilisées par un certain nombre de </w:t>
      </w:r>
      <w:r w:rsidR="00576626" w:rsidRPr="003D69DE">
        <w:rPr>
          <w:lang w:val="fr-CH"/>
        </w:rPr>
        <w:t xml:space="preserve">services </w:t>
      </w:r>
      <w:r w:rsidR="00E14211">
        <w:rPr>
          <w:lang w:val="fr-CH"/>
        </w:rPr>
        <w:t>et qu</w:t>
      </w:r>
      <w:r w:rsidR="00E85326">
        <w:rPr>
          <w:lang w:val="fr-CH"/>
        </w:rPr>
        <w:t>'il faut tenir compte de c</w:t>
      </w:r>
      <w:r w:rsidR="00E14211">
        <w:rPr>
          <w:lang w:val="fr-CH"/>
        </w:rPr>
        <w:t xml:space="preserve">es </w:t>
      </w:r>
      <w:r w:rsidR="0041784E">
        <w:rPr>
          <w:lang w:val="fr-CH"/>
        </w:rPr>
        <w:t>utilisations;</w:t>
      </w:r>
    </w:p>
    <w:p w:rsidR="00E14211" w:rsidRDefault="00F0420D" w:rsidP="009826DA">
      <w:pPr>
        <w:rPr>
          <w:lang w:val="fr-CH"/>
        </w:rPr>
      </w:pPr>
      <w:r w:rsidRPr="00F0420D">
        <w:rPr>
          <w:i/>
          <w:iCs/>
          <w:lang w:val="fr-CH"/>
        </w:rPr>
        <w:t>g)</w:t>
      </w:r>
      <w:r>
        <w:rPr>
          <w:lang w:val="fr-CH"/>
        </w:rPr>
        <w:tab/>
      </w:r>
      <w:r w:rsidR="00E14211">
        <w:rPr>
          <w:lang w:val="fr-CH"/>
        </w:rPr>
        <w:t xml:space="preserve">que les opérateurs de </w:t>
      </w:r>
      <w:r w:rsidR="00E14211" w:rsidRPr="003D69DE">
        <w:rPr>
          <w:lang w:val="fr-CH"/>
        </w:rPr>
        <w:t xml:space="preserve">satellite </w:t>
      </w:r>
      <w:r w:rsidR="00E14211" w:rsidRPr="00E14211">
        <w:rPr>
          <w:lang w:val="fr-CH"/>
        </w:rPr>
        <w:t xml:space="preserve">fournissent un large éventail de services large bande à </w:t>
      </w:r>
      <w:r w:rsidR="00E14211">
        <w:rPr>
          <w:lang w:val="fr-CH"/>
        </w:rPr>
        <w:t>un nombre croissant d'</w:t>
      </w:r>
      <w:r w:rsidR="00E14211" w:rsidRPr="00E14211">
        <w:rPr>
          <w:lang w:val="fr-CH"/>
        </w:rPr>
        <w:t xml:space="preserve">usagers, et </w:t>
      </w:r>
      <w:r w:rsidR="00E14211">
        <w:rPr>
          <w:lang w:val="fr-CH"/>
        </w:rPr>
        <w:t xml:space="preserve">que </w:t>
      </w:r>
      <w:r w:rsidR="00E14211" w:rsidRPr="00E14211">
        <w:rPr>
          <w:lang w:val="fr-CH"/>
        </w:rPr>
        <w:t>d'autres systèmes seront opérationnels d'ici à 2019</w:t>
      </w:r>
      <w:r w:rsidR="00E14211" w:rsidRPr="003D69DE">
        <w:rPr>
          <w:lang w:val="fr-CH"/>
        </w:rPr>
        <w:t>;</w:t>
      </w:r>
    </w:p>
    <w:p w:rsidR="0085179A" w:rsidRPr="003D69DE" w:rsidRDefault="00F0420D" w:rsidP="009826DA">
      <w:pPr>
        <w:rPr>
          <w:lang w:val="fr-CH"/>
        </w:rPr>
      </w:pPr>
      <w:r w:rsidRPr="00F0420D">
        <w:rPr>
          <w:i/>
          <w:iCs/>
          <w:lang w:val="fr-CH"/>
        </w:rPr>
        <w:t>h)</w:t>
      </w:r>
      <w:r>
        <w:rPr>
          <w:lang w:val="fr-CH"/>
        </w:rPr>
        <w:tab/>
      </w:r>
      <w:r w:rsidR="0085179A">
        <w:rPr>
          <w:lang w:val="fr-CH"/>
        </w:rPr>
        <w:t xml:space="preserve">que des progrès techniques, par exemple </w:t>
      </w:r>
      <w:r w:rsidR="0085179A" w:rsidRPr="0085179A">
        <w:rPr>
          <w:lang w:val="fr-CH"/>
        </w:rPr>
        <w:t xml:space="preserve">les </w:t>
      </w:r>
      <w:r w:rsidR="0085179A">
        <w:rPr>
          <w:lang w:val="fr-CH"/>
        </w:rPr>
        <w:t xml:space="preserve">avancées </w:t>
      </w:r>
      <w:r w:rsidR="0085179A" w:rsidRPr="0085179A">
        <w:rPr>
          <w:lang w:val="fr-CH"/>
        </w:rPr>
        <w:t>concernant les technologies de</w:t>
      </w:r>
      <w:r w:rsidR="0085179A">
        <w:rPr>
          <w:lang w:val="fr-CH"/>
        </w:rPr>
        <w:t>s</w:t>
      </w:r>
      <w:r w:rsidR="0085179A" w:rsidRPr="0085179A">
        <w:rPr>
          <w:lang w:val="fr-CH"/>
        </w:rPr>
        <w:t xml:space="preserve"> faisceaux ponctuels et la réutilisation des fréquences</w:t>
      </w:r>
      <w:r w:rsidR="0085179A">
        <w:rPr>
          <w:lang w:val="fr-CH"/>
        </w:rPr>
        <w:t>,</w:t>
      </w:r>
      <w:r w:rsidR="0085179A" w:rsidRPr="0085179A">
        <w:rPr>
          <w:lang w:val="fr-CH"/>
        </w:rPr>
        <w:t xml:space="preserve"> </w:t>
      </w:r>
      <w:r w:rsidR="0085179A">
        <w:rPr>
          <w:lang w:val="fr-CH"/>
        </w:rPr>
        <w:t xml:space="preserve">sont utilisés </w:t>
      </w:r>
      <w:r w:rsidR="00E85326">
        <w:rPr>
          <w:lang w:val="fr-CH"/>
        </w:rPr>
        <w:t>dans</w:t>
      </w:r>
      <w:r w:rsidR="0085179A">
        <w:rPr>
          <w:lang w:val="fr-CH"/>
        </w:rPr>
        <w:t xml:space="preserve"> le service fixe par </w:t>
      </w:r>
      <w:r w:rsidR="0085179A" w:rsidRPr="003D69DE">
        <w:rPr>
          <w:lang w:val="fr-CH"/>
        </w:rPr>
        <w:t xml:space="preserve">satellite </w:t>
      </w:r>
      <w:r w:rsidR="002E50A2">
        <w:rPr>
          <w:lang w:val="fr-CH"/>
        </w:rPr>
        <w:t>afin</w:t>
      </w:r>
      <w:r w:rsidR="0085179A">
        <w:rPr>
          <w:lang w:val="fr-CH"/>
        </w:rPr>
        <w:t xml:space="preserve"> d'améliorer l'efficacité d'utilisation du spectre</w:t>
      </w:r>
      <w:r w:rsidR="0085179A" w:rsidRPr="003D69DE">
        <w:rPr>
          <w:lang w:val="fr-CH"/>
        </w:rPr>
        <w:t>;</w:t>
      </w:r>
    </w:p>
    <w:p w:rsidR="00576626" w:rsidRPr="003D69DE" w:rsidRDefault="00F0420D" w:rsidP="009826DA">
      <w:pPr>
        <w:rPr>
          <w:lang w:val="fr-CH"/>
        </w:rPr>
      </w:pPr>
      <w:r w:rsidRPr="00F0420D">
        <w:rPr>
          <w:i/>
          <w:iCs/>
          <w:lang w:val="fr-CH"/>
        </w:rPr>
        <w:t>i)</w:t>
      </w:r>
      <w:r>
        <w:rPr>
          <w:lang w:val="fr-CH"/>
        </w:rPr>
        <w:tab/>
      </w:r>
      <w:r w:rsidR="0085179A">
        <w:rPr>
          <w:lang w:val="fr-CH"/>
        </w:rPr>
        <w:t xml:space="preserve">que </w:t>
      </w:r>
      <w:r w:rsidR="00576626" w:rsidRPr="003D69DE">
        <w:rPr>
          <w:lang w:val="fr-CH"/>
        </w:rPr>
        <w:t>certain</w:t>
      </w:r>
      <w:r w:rsidR="0085179A">
        <w:rPr>
          <w:lang w:val="fr-CH"/>
        </w:rPr>
        <w:t>es</w:t>
      </w:r>
      <w:r w:rsidR="00576626" w:rsidRPr="003D69DE">
        <w:rPr>
          <w:lang w:val="fr-CH"/>
        </w:rPr>
        <w:t xml:space="preserve"> applications</w:t>
      </w:r>
      <w:r w:rsidR="0085179A">
        <w:rPr>
          <w:lang w:val="fr-CH"/>
        </w:rPr>
        <w:t xml:space="preserve"> </w:t>
      </w:r>
      <w:r w:rsidR="00E85326">
        <w:rPr>
          <w:lang w:val="fr-CH"/>
        </w:rPr>
        <w:t>satellitaires</w:t>
      </w:r>
      <w:r w:rsidR="00576626" w:rsidRPr="003D69DE">
        <w:rPr>
          <w:lang w:val="fr-CH"/>
        </w:rPr>
        <w:t xml:space="preserve">, </w:t>
      </w:r>
      <w:r w:rsidR="0085179A">
        <w:rPr>
          <w:lang w:val="fr-CH"/>
        </w:rPr>
        <w:t>par exemple les passerelles</w:t>
      </w:r>
      <w:r w:rsidR="00576626" w:rsidRPr="003D69DE">
        <w:rPr>
          <w:lang w:val="fr-CH"/>
        </w:rPr>
        <w:t xml:space="preserve">, </w:t>
      </w:r>
      <w:r w:rsidR="0085179A">
        <w:rPr>
          <w:lang w:val="fr-CH"/>
        </w:rPr>
        <w:t>sont plus propices au partage avec d'autres services de r</w:t>
      </w:r>
      <w:r w:rsidR="00576626" w:rsidRPr="003D69DE">
        <w:rPr>
          <w:lang w:val="fr-CH"/>
        </w:rPr>
        <w:t>adiocommunication,</w:t>
      </w:r>
    </w:p>
    <w:p w:rsidR="00576626" w:rsidRPr="003D69DE" w:rsidRDefault="00576626" w:rsidP="009826DA">
      <w:pPr>
        <w:pStyle w:val="Call"/>
        <w:rPr>
          <w:lang w:val="fr-CH"/>
        </w:rPr>
      </w:pPr>
      <w:proofErr w:type="gramStart"/>
      <w:r w:rsidRPr="003D69DE">
        <w:rPr>
          <w:lang w:val="fr-CH"/>
        </w:rPr>
        <w:lastRenderedPageBreak/>
        <w:t>not</w:t>
      </w:r>
      <w:r w:rsidR="00040A9F">
        <w:rPr>
          <w:lang w:val="fr-CH"/>
        </w:rPr>
        <w:t>ant</w:t>
      </w:r>
      <w:proofErr w:type="gramEnd"/>
    </w:p>
    <w:p w:rsidR="00F70637" w:rsidRPr="003D69DE" w:rsidRDefault="00F70637" w:rsidP="009826DA">
      <w:pPr>
        <w:keepNext/>
        <w:keepLines/>
        <w:rPr>
          <w:szCs w:val="24"/>
          <w:lang w:val="fr-CH"/>
        </w:rPr>
      </w:pPr>
      <w:r w:rsidRPr="003D69DE">
        <w:rPr>
          <w:i/>
          <w:iCs/>
          <w:lang w:val="fr-CH"/>
        </w:rPr>
        <w:t>a)</w:t>
      </w:r>
      <w:r w:rsidRPr="003D69DE">
        <w:rPr>
          <w:lang w:val="fr-CH"/>
        </w:rPr>
        <w:tab/>
        <w:t>que, par la Résolution 71 (</w:t>
      </w:r>
      <w:proofErr w:type="spellStart"/>
      <w:r w:rsidRPr="003D69DE">
        <w:rPr>
          <w:lang w:val="fr-CH"/>
        </w:rPr>
        <w:t>Rév</w:t>
      </w:r>
      <w:proofErr w:type="spellEnd"/>
      <w:r w:rsidRPr="003D69DE">
        <w:rPr>
          <w:lang w:val="fr-CH"/>
        </w:rPr>
        <w:t xml:space="preserve">. Guadalajara, 2010) de la Conférence de plénipotentiaires, l'UIT a adopté son Plan stratégique pour la période 2012-2015, qui prévoit, entre autres buts stratégiques de l'UIT-R, de </w:t>
      </w:r>
      <w:r w:rsidR="009826DA">
        <w:rPr>
          <w:lang w:val="fr-CH"/>
        </w:rPr>
        <w:t>«</w:t>
      </w:r>
      <w:r w:rsidRPr="0085179A">
        <w:rPr>
          <w:lang w:val="fr-CH"/>
        </w:rPr>
        <w:t>rechercher des solutions pour assurer l'utilisation rationnelle, équitable, efficace et économique des ressources que constituent le spectre des fréquences radioélectriques et les orbites de satellites, et promouvoir la souplesse qui permettra une expansion future et de nouveaux progrès technologiques</w:t>
      </w:r>
      <w:r w:rsidR="009826DA">
        <w:rPr>
          <w:lang w:val="fr-CH"/>
        </w:rPr>
        <w:t>»</w:t>
      </w:r>
      <w:r w:rsidRPr="003D69DE">
        <w:rPr>
          <w:lang w:val="fr-CH"/>
        </w:rPr>
        <w:t>;</w:t>
      </w:r>
    </w:p>
    <w:p w:rsidR="00F70637" w:rsidRPr="003D69DE" w:rsidRDefault="00F70637" w:rsidP="009826DA">
      <w:pPr>
        <w:rPr>
          <w:lang w:val="fr-CH"/>
        </w:rPr>
      </w:pPr>
      <w:r w:rsidRPr="003D69DE">
        <w:rPr>
          <w:i/>
          <w:iCs/>
          <w:lang w:val="fr-CH"/>
        </w:rPr>
        <w:t>b)</w:t>
      </w:r>
      <w:r w:rsidRPr="003D69DE">
        <w:rPr>
          <w:lang w:val="fr-CH"/>
        </w:rPr>
        <w:tab/>
      </w:r>
      <w:r w:rsidR="0085179A">
        <w:rPr>
          <w:lang w:val="fr-CH"/>
        </w:rPr>
        <w:t xml:space="preserve">que le service de recherche spatiale </w:t>
      </w:r>
      <w:r w:rsidRPr="003D69DE">
        <w:rPr>
          <w:lang w:val="fr-CH"/>
        </w:rPr>
        <w:t>(</w:t>
      </w:r>
      <w:r w:rsidR="0085179A">
        <w:rPr>
          <w:lang w:val="fr-CH"/>
        </w:rPr>
        <w:t>e</w:t>
      </w:r>
      <w:r w:rsidRPr="003D69DE">
        <w:rPr>
          <w:lang w:val="fr-CH"/>
        </w:rPr>
        <w:t>space</w:t>
      </w:r>
      <w:r w:rsidR="0085179A">
        <w:rPr>
          <w:lang w:val="fr-CH"/>
        </w:rPr>
        <w:t xml:space="preserve"> lointain</w:t>
      </w:r>
      <w:r w:rsidRPr="003D69DE">
        <w:rPr>
          <w:lang w:val="fr-CH"/>
        </w:rPr>
        <w:t xml:space="preserve">) </w:t>
      </w:r>
      <w:r w:rsidR="0085179A">
        <w:rPr>
          <w:lang w:val="fr-CH"/>
        </w:rPr>
        <w:t>dans le sens e</w:t>
      </w:r>
      <w:r w:rsidRPr="003D69DE">
        <w:rPr>
          <w:lang w:val="fr-CH"/>
        </w:rPr>
        <w:t>space</w:t>
      </w:r>
      <w:r w:rsidR="0085179A">
        <w:rPr>
          <w:lang w:val="fr-CH"/>
        </w:rPr>
        <w:t xml:space="preserve"> vers Terre bénéficie d'une attribution à titre primaire dans la bande de fréquences </w:t>
      </w:r>
      <w:r w:rsidRPr="003D69DE">
        <w:rPr>
          <w:lang w:val="fr-CH"/>
        </w:rPr>
        <w:t>31</w:t>
      </w:r>
      <w:r w:rsidR="0085179A">
        <w:rPr>
          <w:lang w:val="fr-CH"/>
        </w:rPr>
        <w:t>,</w:t>
      </w:r>
      <w:r w:rsidRPr="003D69DE">
        <w:rPr>
          <w:lang w:val="fr-CH"/>
        </w:rPr>
        <w:t>8-32</w:t>
      </w:r>
      <w:r w:rsidR="0085179A">
        <w:rPr>
          <w:lang w:val="fr-CH"/>
        </w:rPr>
        <w:t>,</w:t>
      </w:r>
      <w:r w:rsidRPr="003D69DE">
        <w:rPr>
          <w:lang w:val="fr-CH"/>
        </w:rPr>
        <w:t>3 GHz,</w:t>
      </w:r>
    </w:p>
    <w:p w:rsidR="00F70637" w:rsidRPr="003D69DE" w:rsidRDefault="00F70637" w:rsidP="009826DA">
      <w:pPr>
        <w:pStyle w:val="Call"/>
        <w:rPr>
          <w:lang w:val="fr-CH"/>
        </w:rPr>
      </w:pPr>
      <w:proofErr w:type="gramStart"/>
      <w:r w:rsidRPr="003D69DE">
        <w:rPr>
          <w:lang w:val="fr-CH"/>
        </w:rPr>
        <w:t>reco</w:t>
      </w:r>
      <w:r w:rsidR="00040A9F">
        <w:rPr>
          <w:lang w:val="fr-CH"/>
        </w:rPr>
        <w:t>nnaissant</w:t>
      </w:r>
      <w:proofErr w:type="gramEnd"/>
    </w:p>
    <w:p w:rsidR="00F70637" w:rsidRPr="003D69DE" w:rsidRDefault="0085179A" w:rsidP="009826DA">
      <w:pPr>
        <w:pStyle w:val="NormalWeb"/>
        <w:numPr>
          <w:ilvl w:val="0"/>
          <w:numId w:val="4"/>
        </w:numPr>
        <w:tabs>
          <w:tab w:val="left" w:pos="1170"/>
        </w:tabs>
        <w:spacing w:before="120" w:beforeAutospacing="0" w:after="0" w:afterAutospacing="0"/>
        <w:ind w:left="0" w:firstLine="0"/>
        <w:rPr>
          <w:rFonts w:ascii="Times New Roman" w:hAnsi="Times New Roman"/>
          <w:sz w:val="24"/>
          <w:szCs w:val="24"/>
          <w:lang w:val="fr-CH"/>
        </w:rPr>
      </w:pPr>
      <w:r>
        <w:rPr>
          <w:rFonts w:ascii="Times New Roman" w:hAnsi="Times New Roman"/>
          <w:sz w:val="24"/>
          <w:szCs w:val="24"/>
          <w:lang w:val="fr-CH"/>
        </w:rPr>
        <w:t xml:space="preserve">qu'il faut des années pour concevoir et construire des </w:t>
      </w:r>
      <w:r w:rsidR="00F70637" w:rsidRPr="003D69DE">
        <w:rPr>
          <w:rFonts w:ascii="Times New Roman" w:hAnsi="Times New Roman"/>
          <w:sz w:val="24"/>
          <w:szCs w:val="24"/>
          <w:lang w:val="fr-CH"/>
        </w:rPr>
        <w:t xml:space="preserve">satellites; </w:t>
      </w:r>
    </w:p>
    <w:p w:rsidR="00F70637" w:rsidRDefault="0085179A" w:rsidP="009826DA">
      <w:pPr>
        <w:pStyle w:val="NormalWeb"/>
        <w:numPr>
          <w:ilvl w:val="0"/>
          <w:numId w:val="4"/>
        </w:numPr>
        <w:tabs>
          <w:tab w:val="left" w:pos="1170"/>
        </w:tabs>
        <w:spacing w:before="120" w:beforeAutospacing="0" w:after="0" w:afterAutospacing="0"/>
        <w:ind w:left="0" w:firstLine="0"/>
        <w:rPr>
          <w:rFonts w:ascii="Times New Roman" w:hAnsi="Times New Roman"/>
          <w:sz w:val="24"/>
          <w:szCs w:val="24"/>
          <w:lang w:val="fr-CH"/>
        </w:rPr>
      </w:pPr>
      <w:r>
        <w:rPr>
          <w:rFonts w:ascii="Times New Roman" w:eastAsia="Times New Roman" w:hAnsi="Times New Roman"/>
          <w:sz w:val="24"/>
          <w:szCs w:val="24"/>
          <w:lang w:val="fr-CH"/>
        </w:rPr>
        <w:t xml:space="preserve">qu'il est nécessaire d'attribuer des bandes de fréquences supplémentaires au service fixe par </w:t>
      </w:r>
      <w:r w:rsidR="00F70637" w:rsidRPr="003D69DE">
        <w:rPr>
          <w:rFonts w:ascii="Times New Roman" w:eastAsia="Times New Roman" w:hAnsi="Times New Roman"/>
          <w:sz w:val="24"/>
          <w:szCs w:val="24"/>
          <w:lang w:val="fr-CH"/>
        </w:rPr>
        <w:t>satellite</w:t>
      </w:r>
      <w:r w:rsidR="00F70637" w:rsidRPr="003D69DE">
        <w:rPr>
          <w:rFonts w:ascii="Times New Roman" w:hAnsi="Times New Roman"/>
          <w:sz w:val="24"/>
          <w:szCs w:val="24"/>
          <w:lang w:val="fr-CH"/>
        </w:rPr>
        <w:t>;</w:t>
      </w:r>
    </w:p>
    <w:p w:rsidR="0085179A" w:rsidRDefault="009E594F" w:rsidP="009826DA">
      <w:pPr>
        <w:pStyle w:val="NormalWeb"/>
        <w:numPr>
          <w:ilvl w:val="0"/>
          <w:numId w:val="4"/>
        </w:numPr>
        <w:tabs>
          <w:tab w:val="left" w:pos="1170"/>
        </w:tabs>
        <w:spacing w:before="120" w:beforeAutospacing="0" w:after="0" w:afterAutospacing="0"/>
        <w:ind w:left="0" w:firstLine="0"/>
        <w:rPr>
          <w:rFonts w:ascii="Times New Roman" w:hAnsi="Times New Roman"/>
          <w:sz w:val="24"/>
          <w:szCs w:val="24"/>
          <w:lang w:val="fr-CH"/>
        </w:rPr>
      </w:pPr>
      <w:r>
        <w:rPr>
          <w:rFonts w:ascii="Times New Roman" w:hAnsi="Times New Roman"/>
          <w:sz w:val="24"/>
          <w:szCs w:val="24"/>
          <w:lang w:val="fr-CH"/>
        </w:rPr>
        <w:t xml:space="preserve">qu'il est nécessaire de disposer d'une réglementation bien établie concernant le spectre disponible aux fins de la conception et de la planification des </w:t>
      </w:r>
      <w:r w:rsidR="0085179A" w:rsidRPr="0085179A">
        <w:rPr>
          <w:rFonts w:ascii="Times New Roman" w:hAnsi="Times New Roman"/>
          <w:sz w:val="24"/>
          <w:szCs w:val="24"/>
          <w:lang w:val="fr-CH"/>
        </w:rPr>
        <w:t>satellite</w:t>
      </w:r>
      <w:r>
        <w:rPr>
          <w:rFonts w:ascii="Times New Roman" w:hAnsi="Times New Roman"/>
          <w:sz w:val="24"/>
          <w:szCs w:val="24"/>
          <w:lang w:val="fr-CH"/>
        </w:rPr>
        <w:t>s</w:t>
      </w:r>
      <w:r w:rsidR="0085179A" w:rsidRPr="0085179A">
        <w:rPr>
          <w:rFonts w:ascii="Times New Roman" w:hAnsi="Times New Roman"/>
          <w:sz w:val="24"/>
          <w:szCs w:val="24"/>
          <w:lang w:val="fr-CH"/>
        </w:rPr>
        <w:t xml:space="preserve">; </w:t>
      </w:r>
      <w:r>
        <w:rPr>
          <w:rFonts w:ascii="Times New Roman" w:hAnsi="Times New Roman"/>
          <w:sz w:val="24"/>
          <w:szCs w:val="24"/>
          <w:lang w:val="fr-CH"/>
        </w:rPr>
        <w:t>et</w:t>
      </w:r>
    </w:p>
    <w:p w:rsidR="0085179A" w:rsidRDefault="0085179A" w:rsidP="009826DA">
      <w:pPr>
        <w:pStyle w:val="NormalWeb"/>
        <w:numPr>
          <w:ilvl w:val="0"/>
          <w:numId w:val="4"/>
        </w:numPr>
        <w:tabs>
          <w:tab w:val="left" w:pos="1170"/>
        </w:tabs>
        <w:spacing w:before="120" w:beforeAutospacing="0" w:after="0" w:afterAutospacing="0"/>
        <w:ind w:left="0" w:firstLine="0"/>
        <w:rPr>
          <w:rFonts w:ascii="Times New Roman" w:hAnsi="Times New Roman"/>
          <w:sz w:val="24"/>
          <w:szCs w:val="24"/>
          <w:lang w:val="fr-CH"/>
        </w:rPr>
      </w:pPr>
      <w:r w:rsidRPr="0085179A">
        <w:rPr>
          <w:rFonts w:ascii="Times New Roman" w:hAnsi="Times New Roman"/>
          <w:sz w:val="24"/>
          <w:szCs w:val="24"/>
          <w:lang w:val="fr-CH"/>
        </w:rPr>
        <w:t>qu'il est nécessaire de protéger les services existants lorsqu'on examine des bandes de fréquences en vue de faire d'éventuelles attributions additionnelles à un service</w:t>
      </w:r>
      <w:r>
        <w:rPr>
          <w:rFonts w:ascii="Times New Roman" w:hAnsi="Times New Roman"/>
          <w:sz w:val="24"/>
          <w:szCs w:val="24"/>
          <w:lang w:val="fr-CH"/>
        </w:rPr>
        <w:t>,</w:t>
      </w:r>
    </w:p>
    <w:p w:rsidR="005E00CB" w:rsidRPr="003D69DE" w:rsidRDefault="005E00CB" w:rsidP="009826DA">
      <w:pPr>
        <w:pStyle w:val="Call"/>
        <w:rPr>
          <w:lang w:val="fr-CH"/>
        </w:rPr>
      </w:pPr>
      <w:proofErr w:type="gramStart"/>
      <w:r w:rsidRPr="003D69DE">
        <w:rPr>
          <w:lang w:val="fr-CH"/>
        </w:rPr>
        <w:t>décide</w:t>
      </w:r>
      <w:proofErr w:type="gramEnd"/>
      <w:r w:rsidRPr="003D69DE">
        <w:rPr>
          <w:lang w:val="fr-CH"/>
        </w:rPr>
        <w:t xml:space="preserve"> d'inviter l'UIT-R</w:t>
      </w:r>
    </w:p>
    <w:p w:rsidR="005E00CB" w:rsidRPr="003D69DE" w:rsidRDefault="009E594F" w:rsidP="009826DA">
      <w:pPr>
        <w:ind w:left="1170"/>
        <w:rPr>
          <w:szCs w:val="24"/>
          <w:lang w:val="fr-CH"/>
        </w:rPr>
      </w:pPr>
      <w:proofErr w:type="gramStart"/>
      <w:r w:rsidRPr="009E594F">
        <w:rPr>
          <w:szCs w:val="24"/>
          <w:lang w:val="fr-CH"/>
        </w:rPr>
        <w:t>à</w:t>
      </w:r>
      <w:proofErr w:type="gramEnd"/>
      <w:r w:rsidRPr="009E594F">
        <w:rPr>
          <w:szCs w:val="24"/>
          <w:lang w:val="fr-CH"/>
        </w:rPr>
        <w:t xml:space="preserve"> mener, e</w:t>
      </w:r>
      <w:r>
        <w:rPr>
          <w:szCs w:val="24"/>
          <w:lang w:val="fr-CH"/>
        </w:rPr>
        <w:t>t à achever à temps pour la CMR</w:t>
      </w:r>
      <w:r w:rsidR="005E00CB" w:rsidRPr="003D69DE">
        <w:rPr>
          <w:szCs w:val="24"/>
          <w:lang w:val="fr-CH"/>
        </w:rPr>
        <w:t>-19:</w:t>
      </w:r>
    </w:p>
    <w:p w:rsidR="005E00CB" w:rsidRPr="003D69DE" w:rsidRDefault="005E00CB" w:rsidP="009826DA">
      <w:pPr>
        <w:tabs>
          <w:tab w:val="left" w:pos="1170"/>
        </w:tabs>
        <w:rPr>
          <w:szCs w:val="24"/>
          <w:lang w:val="fr-CH"/>
        </w:rPr>
      </w:pPr>
      <w:r w:rsidRPr="003D69DE">
        <w:rPr>
          <w:szCs w:val="24"/>
          <w:lang w:val="fr-CH"/>
        </w:rPr>
        <w:t>1</w:t>
      </w:r>
      <w:r w:rsidRPr="003D69DE">
        <w:rPr>
          <w:szCs w:val="24"/>
          <w:lang w:val="fr-CH"/>
        </w:rPr>
        <w:tab/>
      </w:r>
      <w:r w:rsidR="007C1CEF">
        <w:rPr>
          <w:szCs w:val="24"/>
          <w:lang w:val="fr-CH"/>
        </w:rPr>
        <w:t xml:space="preserve">les études concernant </w:t>
      </w:r>
      <w:r w:rsidR="001A0DDD">
        <w:rPr>
          <w:szCs w:val="24"/>
          <w:lang w:val="fr-CH"/>
        </w:rPr>
        <w:t xml:space="preserve">les besoins de spectre supplémentaires pour le développement du service fixe par satellite, en tenant compte des </w:t>
      </w:r>
      <w:r w:rsidRPr="003D69DE">
        <w:rPr>
          <w:szCs w:val="24"/>
          <w:lang w:val="fr-CH"/>
        </w:rPr>
        <w:t>band</w:t>
      </w:r>
      <w:r w:rsidR="001A0DDD">
        <w:rPr>
          <w:szCs w:val="24"/>
          <w:lang w:val="fr-CH"/>
        </w:rPr>
        <w:t>e</w:t>
      </w:r>
      <w:r w:rsidRPr="003D69DE">
        <w:rPr>
          <w:szCs w:val="24"/>
          <w:lang w:val="fr-CH"/>
        </w:rPr>
        <w:t xml:space="preserve">s </w:t>
      </w:r>
      <w:r w:rsidR="001A0DDD">
        <w:rPr>
          <w:szCs w:val="24"/>
          <w:lang w:val="fr-CH"/>
        </w:rPr>
        <w:t xml:space="preserve">actuellement attribuées </w:t>
      </w:r>
      <w:r w:rsidR="00E85326">
        <w:rPr>
          <w:szCs w:val="24"/>
          <w:lang w:val="fr-CH"/>
        </w:rPr>
        <w:t xml:space="preserve">à ce </w:t>
      </w:r>
      <w:r w:rsidR="001A0DDD">
        <w:rPr>
          <w:szCs w:val="24"/>
          <w:lang w:val="fr-CH"/>
        </w:rPr>
        <w:t>service</w:t>
      </w:r>
      <w:r w:rsidRPr="003D69DE">
        <w:rPr>
          <w:szCs w:val="24"/>
          <w:lang w:val="fr-CH"/>
        </w:rPr>
        <w:t xml:space="preserve">, </w:t>
      </w:r>
      <w:r w:rsidR="001A0DDD">
        <w:rPr>
          <w:szCs w:val="24"/>
          <w:lang w:val="fr-CH"/>
        </w:rPr>
        <w:t xml:space="preserve">des </w:t>
      </w:r>
      <w:r w:rsidRPr="003D69DE">
        <w:rPr>
          <w:szCs w:val="24"/>
          <w:lang w:val="fr-CH"/>
        </w:rPr>
        <w:t xml:space="preserve">conditions </w:t>
      </w:r>
      <w:r w:rsidR="001A0DDD">
        <w:rPr>
          <w:szCs w:val="24"/>
          <w:lang w:val="fr-CH"/>
        </w:rPr>
        <w:t>techniques régissant leur utilisation</w:t>
      </w:r>
      <w:r w:rsidRPr="003D69DE">
        <w:rPr>
          <w:szCs w:val="24"/>
          <w:lang w:val="fr-CH"/>
        </w:rPr>
        <w:t xml:space="preserve">, </w:t>
      </w:r>
      <w:r w:rsidR="001A0DDD">
        <w:rPr>
          <w:szCs w:val="24"/>
          <w:lang w:val="fr-CH"/>
        </w:rPr>
        <w:t>et de la possibilité</w:t>
      </w:r>
      <w:r w:rsidRPr="003D69DE">
        <w:rPr>
          <w:szCs w:val="24"/>
          <w:lang w:val="fr-CH"/>
        </w:rPr>
        <w:t xml:space="preserve"> </w:t>
      </w:r>
      <w:r w:rsidR="001A0DDD">
        <w:rPr>
          <w:szCs w:val="24"/>
          <w:lang w:val="fr-CH"/>
        </w:rPr>
        <w:t xml:space="preserve">d'optimiser l'utilisation de ces </w:t>
      </w:r>
      <w:r w:rsidRPr="003D69DE">
        <w:rPr>
          <w:szCs w:val="24"/>
          <w:lang w:val="fr-CH"/>
        </w:rPr>
        <w:t>band</w:t>
      </w:r>
      <w:r w:rsidR="001A0DDD">
        <w:rPr>
          <w:szCs w:val="24"/>
          <w:lang w:val="fr-CH"/>
        </w:rPr>
        <w:t>e</w:t>
      </w:r>
      <w:r w:rsidRPr="003D69DE">
        <w:rPr>
          <w:szCs w:val="24"/>
          <w:lang w:val="fr-CH"/>
        </w:rPr>
        <w:t xml:space="preserve">s </w:t>
      </w:r>
      <w:r w:rsidR="001A0DDD">
        <w:rPr>
          <w:szCs w:val="24"/>
          <w:lang w:val="fr-CH"/>
        </w:rPr>
        <w:t>en vue d'améliorer l'efficacité d'utilisation du spectre</w:t>
      </w:r>
      <w:r w:rsidRPr="003D69DE">
        <w:rPr>
          <w:szCs w:val="24"/>
          <w:lang w:val="fr-CH"/>
        </w:rPr>
        <w:t>;</w:t>
      </w:r>
    </w:p>
    <w:p w:rsidR="005E00CB" w:rsidRPr="003D69DE" w:rsidRDefault="005E00CB" w:rsidP="009826DA">
      <w:pPr>
        <w:tabs>
          <w:tab w:val="left" w:pos="1170"/>
        </w:tabs>
        <w:rPr>
          <w:szCs w:val="24"/>
          <w:lang w:val="fr-CH"/>
        </w:rPr>
      </w:pPr>
      <w:r w:rsidRPr="003D69DE">
        <w:rPr>
          <w:szCs w:val="24"/>
          <w:lang w:val="fr-CH"/>
        </w:rPr>
        <w:t>2</w:t>
      </w:r>
      <w:r w:rsidRPr="003D69DE">
        <w:rPr>
          <w:szCs w:val="24"/>
          <w:lang w:val="fr-CH"/>
        </w:rPr>
        <w:tab/>
      </w:r>
      <w:r w:rsidR="009E594F">
        <w:rPr>
          <w:szCs w:val="24"/>
          <w:lang w:val="fr-CH"/>
        </w:rPr>
        <w:t>les études de partage et de compatibilité</w:t>
      </w:r>
      <w:r w:rsidRPr="003D69DE">
        <w:rPr>
          <w:szCs w:val="24"/>
          <w:lang w:val="fr-CH"/>
        </w:rPr>
        <w:t xml:space="preserve"> </w:t>
      </w:r>
      <w:r w:rsidR="009E594F">
        <w:rPr>
          <w:szCs w:val="24"/>
          <w:lang w:val="fr-CH"/>
        </w:rPr>
        <w:t xml:space="preserve">avec les </w:t>
      </w:r>
      <w:r w:rsidRPr="003D69DE">
        <w:rPr>
          <w:szCs w:val="24"/>
          <w:lang w:val="fr-CH"/>
        </w:rPr>
        <w:t xml:space="preserve">services </w:t>
      </w:r>
      <w:r w:rsidR="009E594F">
        <w:rPr>
          <w:szCs w:val="24"/>
          <w:lang w:val="fr-CH"/>
        </w:rPr>
        <w:t xml:space="preserve">existants, y compris dans les bandes </w:t>
      </w:r>
      <w:r w:rsidRPr="003D69DE">
        <w:rPr>
          <w:szCs w:val="24"/>
          <w:lang w:val="fr-CH"/>
        </w:rPr>
        <w:t>adjacent</w:t>
      </w:r>
      <w:r w:rsidR="009E594F">
        <w:rPr>
          <w:szCs w:val="24"/>
          <w:lang w:val="fr-CH"/>
        </w:rPr>
        <w:t>es, selon le cas</w:t>
      </w:r>
      <w:r w:rsidRPr="003D69DE">
        <w:rPr>
          <w:szCs w:val="24"/>
          <w:lang w:val="fr-CH"/>
        </w:rPr>
        <w:t>;</w:t>
      </w:r>
    </w:p>
    <w:p w:rsidR="005E00CB" w:rsidRPr="003D69DE" w:rsidRDefault="005E00CB" w:rsidP="009826DA">
      <w:pPr>
        <w:rPr>
          <w:szCs w:val="24"/>
          <w:lang w:val="fr-CH"/>
        </w:rPr>
      </w:pPr>
      <w:r w:rsidRPr="003D69DE">
        <w:rPr>
          <w:szCs w:val="24"/>
          <w:lang w:val="fr-CH"/>
        </w:rPr>
        <w:t>3</w:t>
      </w:r>
      <w:r w:rsidRPr="003D69DE">
        <w:rPr>
          <w:szCs w:val="24"/>
          <w:lang w:val="fr-CH"/>
        </w:rPr>
        <w:tab/>
      </w:r>
      <w:r w:rsidR="009E594F">
        <w:rPr>
          <w:szCs w:val="24"/>
          <w:lang w:val="fr-CH"/>
        </w:rPr>
        <w:t xml:space="preserve">les études sur les mesures réglementaires </w:t>
      </w:r>
      <w:r w:rsidRPr="003D69DE">
        <w:rPr>
          <w:szCs w:val="24"/>
          <w:lang w:val="fr-CH"/>
        </w:rPr>
        <w:t>possible</w:t>
      </w:r>
      <w:r w:rsidR="009E594F">
        <w:rPr>
          <w:szCs w:val="24"/>
          <w:lang w:val="fr-CH"/>
        </w:rPr>
        <w:t>s</w:t>
      </w:r>
      <w:r w:rsidRPr="003D69DE">
        <w:rPr>
          <w:szCs w:val="24"/>
          <w:lang w:val="fr-CH"/>
        </w:rPr>
        <w:t xml:space="preserve">, </w:t>
      </w:r>
      <w:r w:rsidR="009E594F" w:rsidRPr="0001310C">
        <w:rPr>
          <w:szCs w:val="24"/>
          <w:lang w:val="fr-CH"/>
        </w:rPr>
        <w:t>y compris des attributions additionnelles au service fixe par satellite à la fois pour des systèmes à satellites géostationnaires et des systèmes à satellites non géostationnaires avec des transmissions Terre vers espace et espace vers Terre dans la bande de fréquences 32,3-33 GHz, et pour le fonctionnement en sens inverse de stations terriennes passerelles dans la bande de fréquences 37,5-39,5 GHz</w:t>
      </w:r>
      <w:r w:rsidRPr="003D69DE">
        <w:rPr>
          <w:szCs w:val="24"/>
          <w:lang w:val="fr-CH"/>
        </w:rPr>
        <w:t>,</w:t>
      </w:r>
    </w:p>
    <w:p w:rsidR="005E00CB" w:rsidRPr="003D69DE" w:rsidRDefault="005E00CB" w:rsidP="009826DA">
      <w:pPr>
        <w:pStyle w:val="Call"/>
        <w:rPr>
          <w:lang w:val="fr-CH"/>
        </w:rPr>
      </w:pPr>
      <w:proofErr w:type="gramStart"/>
      <w:r w:rsidRPr="003D69DE">
        <w:rPr>
          <w:lang w:val="fr-CH"/>
        </w:rPr>
        <w:t>décide</w:t>
      </w:r>
      <w:proofErr w:type="gramEnd"/>
      <w:r w:rsidRPr="003D69DE">
        <w:rPr>
          <w:lang w:val="fr-CH"/>
        </w:rPr>
        <w:t xml:space="preserve"> en outre</w:t>
      </w:r>
    </w:p>
    <w:p w:rsidR="005E00CB" w:rsidRPr="003D69DE" w:rsidRDefault="005E00CB" w:rsidP="009826DA">
      <w:pPr>
        <w:rPr>
          <w:lang w:val="fr-CH"/>
        </w:rPr>
      </w:pPr>
      <w:proofErr w:type="gramStart"/>
      <w:r w:rsidRPr="003D69DE">
        <w:rPr>
          <w:lang w:val="fr-CH"/>
        </w:rPr>
        <w:t>d'inviter</w:t>
      </w:r>
      <w:proofErr w:type="gramEnd"/>
      <w:r w:rsidRPr="003D69DE">
        <w:rPr>
          <w:lang w:val="fr-CH"/>
        </w:rPr>
        <w:t xml:space="preserve"> la CMR</w:t>
      </w:r>
      <w:r w:rsidRPr="003D69DE">
        <w:rPr>
          <w:lang w:val="fr-CH"/>
        </w:rPr>
        <w:noBreakHyphen/>
        <w:t>19 à exami</w:t>
      </w:r>
      <w:r w:rsidR="00E85326">
        <w:rPr>
          <w:lang w:val="fr-CH"/>
        </w:rPr>
        <w:t xml:space="preserve">ner les résultats des études </w:t>
      </w:r>
      <w:r w:rsidRPr="003D69DE">
        <w:rPr>
          <w:lang w:val="fr-CH"/>
        </w:rPr>
        <w:t>mentionnées</w:t>
      </w:r>
      <w:r w:rsidR="00E85326">
        <w:rPr>
          <w:lang w:val="fr-CH"/>
        </w:rPr>
        <w:t xml:space="preserve"> ci-dessus</w:t>
      </w:r>
      <w:r w:rsidRPr="003D69DE">
        <w:rPr>
          <w:lang w:val="fr-CH"/>
        </w:rPr>
        <w:t xml:space="preserve"> et à prendre les mesures appropriées,</w:t>
      </w:r>
    </w:p>
    <w:p w:rsidR="005E00CB" w:rsidRPr="003D69DE" w:rsidRDefault="005E00CB" w:rsidP="009826DA">
      <w:pPr>
        <w:pStyle w:val="Call"/>
        <w:rPr>
          <w:lang w:val="fr-CH" w:eastAsia="nl-NL"/>
        </w:rPr>
      </w:pPr>
      <w:proofErr w:type="gramStart"/>
      <w:r w:rsidRPr="003D69DE">
        <w:rPr>
          <w:lang w:val="fr-CH" w:eastAsia="nl-NL"/>
        </w:rPr>
        <w:t>invite</w:t>
      </w:r>
      <w:proofErr w:type="gramEnd"/>
      <w:r w:rsidRPr="003D69DE">
        <w:rPr>
          <w:lang w:val="fr-CH" w:eastAsia="nl-NL"/>
        </w:rPr>
        <w:t xml:space="preserve"> les administrations </w:t>
      </w:r>
    </w:p>
    <w:p w:rsidR="005E00CB" w:rsidRPr="003D69DE" w:rsidRDefault="005E00CB" w:rsidP="009826DA">
      <w:pPr>
        <w:rPr>
          <w:lang w:val="fr-CH"/>
        </w:rPr>
      </w:pPr>
      <w:proofErr w:type="gramStart"/>
      <w:r w:rsidRPr="003D69DE">
        <w:rPr>
          <w:lang w:val="fr-CH" w:eastAsia="nl-NL"/>
        </w:rPr>
        <w:t>à</w:t>
      </w:r>
      <w:proofErr w:type="gramEnd"/>
      <w:r w:rsidRPr="003D69DE">
        <w:rPr>
          <w:lang w:val="fr-CH" w:eastAsia="nl-NL"/>
        </w:rPr>
        <w:t xml:space="preserve"> participer </w:t>
      </w:r>
      <w:r w:rsidR="007C1CEF">
        <w:rPr>
          <w:lang w:val="fr-CH" w:eastAsia="nl-NL"/>
        </w:rPr>
        <w:t xml:space="preserve">activement à ces </w:t>
      </w:r>
      <w:r w:rsidRPr="003D69DE">
        <w:rPr>
          <w:lang w:val="fr-CH" w:eastAsia="nl-NL"/>
        </w:rPr>
        <w:t>études en soumettant des contributions à l'UIT</w:t>
      </w:r>
      <w:r w:rsidRPr="003D69DE">
        <w:rPr>
          <w:lang w:val="fr-CH" w:eastAsia="nl-NL"/>
        </w:rPr>
        <w:noBreakHyphen/>
        <w:t>R.</w:t>
      </w:r>
    </w:p>
    <w:p w:rsidR="005A24A8" w:rsidRPr="003D69DE" w:rsidRDefault="005A24A8" w:rsidP="009826DA">
      <w:pPr>
        <w:pStyle w:val="Reasons"/>
        <w:rPr>
          <w:szCs w:val="24"/>
          <w:lang w:val="fr-CH"/>
        </w:rPr>
      </w:pPr>
      <w:r w:rsidRPr="009826DA">
        <w:rPr>
          <w:b/>
          <w:bCs/>
        </w:rPr>
        <w:t>Motifs:</w:t>
      </w:r>
      <w:r w:rsidRPr="003D69DE">
        <w:rPr>
          <w:lang w:val="fr-CH"/>
        </w:rPr>
        <w:tab/>
      </w:r>
      <w:r w:rsidR="00F30FB9">
        <w:rPr>
          <w:szCs w:val="24"/>
          <w:lang w:val="fr-CH"/>
        </w:rPr>
        <w:t xml:space="preserve">Appuyer la nécessité d'attribuer des </w:t>
      </w:r>
      <w:r w:rsidR="0085179A">
        <w:rPr>
          <w:szCs w:val="24"/>
          <w:lang w:val="fr-CH"/>
        </w:rPr>
        <w:t xml:space="preserve">bandes de </w:t>
      </w:r>
      <w:r w:rsidR="00F30FB9">
        <w:rPr>
          <w:szCs w:val="24"/>
          <w:lang w:val="fr-CH"/>
        </w:rPr>
        <w:t xml:space="preserve">fréquences supplémentaires au service fixe par </w:t>
      </w:r>
      <w:r w:rsidR="00F30FB9" w:rsidRPr="003D69DE">
        <w:rPr>
          <w:szCs w:val="24"/>
          <w:lang w:val="fr-CH"/>
        </w:rPr>
        <w:t>satellite.</w:t>
      </w:r>
    </w:p>
    <w:p w:rsidR="005A24A8" w:rsidRPr="003D69DE" w:rsidRDefault="000F0C4A" w:rsidP="009826DA">
      <w:pPr>
        <w:pStyle w:val="Reasons"/>
        <w:spacing w:before="600"/>
        <w:rPr>
          <w:b/>
          <w:bCs/>
          <w:szCs w:val="24"/>
          <w:lang w:val="fr-CH"/>
        </w:rPr>
      </w:pPr>
      <w:r w:rsidRPr="003D69DE">
        <w:rPr>
          <w:b/>
          <w:bCs/>
          <w:szCs w:val="24"/>
          <w:lang w:val="fr-CH"/>
        </w:rPr>
        <w:t>Pièce jointe</w:t>
      </w:r>
      <w:r w:rsidR="005A24A8" w:rsidRPr="009826DA">
        <w:rPr>
          <w:szCs w:val="24"/>
          <w:lang w:val="fr-CH"/>
        </w:rPr>
        <w:t>: 1</w:t>
      </w:r>
    </w:p>
    <w:p w:rsidR="005A24A8" w:rsidRPr="003D69DE" w:rsidRDefault="005A24A8" w:rsidP="009826DA">
      <w:pPr>
        <w:tabs>
          <w:tab w:val="clear" w:pos="1134"/>
          <w:tab w:val="clear" w:pos="1871"/>
          <w:tab w:val="clear" w:pos="2268"/>
        </w:tabs>
        <w:overflowPunct/>
        <w:autoSpaceDE/>
        <w:autoSpaceDN/>
        <w:adjustRightInd/>
        <w:spacing w:before="0"/>
        <w:textAlignment w:val="auto"/>
        <w:rPr>
          <w:lang w:val="fr-CH"/>
        </w:rPr>
      </w:pPr>
      <w:r w:rsidRPr="003D69DE">
        <w:rPr>
          <w:lang w:val="fr-CH"/>
        </w:rPr>
        <w:br w:type="page"/>
      </w:r>
    </w:p>
    <w:p w:rsidR="005A24A8" w:rsidRPr="003D69DE" w:rsidRDefault="000F0C4A" w:rsidP="009826DA">
      <w:pPr>
        <w:tabs>
          <w:tab w:val="left" w:pos="699"/>
          <w:tab w:val="left" w:pos="1080"/>
          <w:tab w:val="left" w:pos="7257"/>
          <w:tab w:val="left" w:pos="7920"/>
          <w:tab w:val="left" w:pos="8508"/>
          <w:tab w:val="left" w:pos="9216"/>
        </w:tabs>
        <w:ind w:right="2"/>
        <w:jc w:val="center"/>
        <w:rPr>
          <w:b/>
          <w:color w:val="000000"/>
          <w:szCs w:val="24"/>
          <w:lang w:val="fr-CH"/>
        </w:rPr>
      </w:pPr>
      <w:r w:rsidRPr="003D69DE">
        <w:rPr>
          <w:b/>
          <w:szCs w:val="24"/>
          <w:lang w:val="fr-CH"/>
        </w:rPr>
        <w:lastRenderedPageBreak/>
        <w:t>PIÈCE JOINTE</w:t>
      </w:r>
      <w:r w:rsidR="009826DA">
        <w:rPr>
          <w:b/>
          <w:szCs w:val="24"/>
          <w:lang w:val="fr-CH"/>
        </w:rPr>
        <w:br/>
      </w:r>
      <w:r w:rsidR="009826DA">
        <w:rPr>
          <w:b/>
          <w:szCs w:val="24"/>
          <w:lang w:val="fr-CH"/>
        </w:rPr>
        <w:br/>
      </w:r>
      <w:r w:rsidRPr="003D69DE">
        <w:rPr>
          <w:b/>
          <w:szCs w:val="24"/>
          <w:lang w:val="fr-CH"/>
        </w:rPr>
        <w:t>Proposition de point de l'ordre du jour visant à examiner les besoins de spectre pour le développement du service fixe par satellite et les mesures réglementaires</w:t>
      </w:r>
      <w:r w:rsidR="009E594F">
        <w:rPr>
          <w:b/>
          <w:szCs w:val="24"/>
          <w:lang w:val="fr-CH"/>
        </w:rPr>
        <w:t xml:space="preserve"> possibles</w:t>
      </w:r>
      <w:r w:rsidRPr="003D69DE">
        <w:rPr>
          <w:b/>
          <w:szCs w:val="24"/>
          <w:lang w:val="fr-CH"/>
        </w:rPr>
        <w:t>, y compris</w:t>
      </w:r>
      <w:r w:rsidR="00A36781" w:rsidRPr="003D69DE">
        <w:rPr>
          <w:b/>
          <w:szCs w:val="24"/>
          <w:lang w:val="fr-CH"/>
        </w:rPr>
        <w:t xml:space="preserve"> des attributions additionnelles au service fixe par satellite à la fois pour des systèmes à satellites géostationnaires et des systèmes</w:t>
      </w:r>
      <w:r w:rsidR="00F637CD">
        <w:rPr>
          <w:b/>
          <w:szCs w:val="24"/>
          <w:lang w:val="fr-CH"/>
        </w:rPr>
        <w:t xml:space="preserve"> </w:t>
      </w:r>
      <w:r w:rsidR="00A36781" w:rsidRPr="003D69DE">
        <w:rPr>
          <w:b/>
          <w:szCs w:val="24"/>
          <w:lang w:val="fr-CH"/>
        </w:rPr>
        <w:t>à satellites non géostationnaires</w:t>
      </w:r>
      <w:r w:rsidR="00F637CD">
        <w:rPr>
          <w:b/>
          <w:szCs w:val="24"/>
          <w:lang w:val="fr-CH"/>
        </w:rPr>
        <w:t xml:space="preserve"> avec des transmissions Terre vers espace et espace vers Terre dans la bande de fréquences </w:t>
      </w:r>
      <w:r w:rsidR="005A24A8" w:rsidRPr="003D69DE">
        <w:rPr>
          <w:b/>
          <w:caps/>
          <w:szCs w:val="24"/>
          <w:lang w:val="fr-CH"/>
        </w:rPr>
        <w:t>32</w:t>
      </w:r>
      <w:r w:rsidR="00F637CD">
        <w:rPr>
          <w:b/>
          <w:caps/>
          <w:szCs w:val="24"/>
          <w:lang w:val="fr-CH"/>
        </w:rPr>
        <w:t>,</w:t>
      </w:r>
      <w:r w:rsidR="009826DA">
        <w:rPr>
          <w:b/>
          <w:caps/>
          <w:szCs w:val="24"/>
          <w:lang w:val="fr-CH"/>
        </w:rPr>
        <w:t>3</w:t>
      </w:r>
      <w:r w:rsidR="009826DA">
        <w:rPr>
          <w:b/>
          <w:caps/>
          <w:szCs w:val="24"/>
          <w:lang w:val="fr-CH"/>
        </w:rPr>
        <w:noBreakHyphen/>
        <w:t>33 </w:t>
      </w:r>
      <w:r w:rsidR="005A24A8" w:rsidRPr="003D69DE">
        <w:rPr>
          <w:b/>
          <w:caps/>
          <w:szCs w:val="24"/>
          <w:lang w:val="fr-CH"/>
        </w:rPr>
        <w:t>gh</w:t>
      </w:r>
      <w:r w:rsidR="00F637CD" w:rsidRPr="003D69DE">
        <w:rPr>
          <w:b/>
          <w:szCs w:val="24"/>
          <w:lang w:val="fr-CH"/>
        </w:rPr>
        <w:t>z</w:t>
      </w:r>
      <w:r w:rsidR="005A24A8" w:rsidRPr="003D69DE">
        <w:rPr>
          <w:b/>
          <w:caps/>
          <w:szCs w:val="24"/>
          <w:lang w:val="fr-CH"/>
        </w:rPr>
        <w:t xml:space="preserve">, </w:t>
      </w:r>
      <w:r w:rsidR="007B338B">
        <w:rPr>
          <w:b/>
          <w:szCs w:val="24"/>
          <w:lang w:val="fr-CH"/>
        </w:rPr>
        <w:t>et pour le fonctionnement en sens inverse de stations</w:t>
      </w:r>
      <w:r w:rsidR="009826DA">
        <w:rPr>
          <w:b/>
          <w:szCs w:val="24"/>
          <w:lang w:val="fr-CH"/>
        </w:rPr>
        <w:t xml:space="preserve"> terriennes passerelles dans la </w:t>
      </w:r>
      <w:r w:rsidR="007B338B">
        <w:rPr>
          <w:b/>
          <w:szCs w:val="24"/>
          <w:lang w:val="fr-CH"/>
        </w:rPr>
        <w:t xml:space="preserve">bande de fréquences </w:t>
      </w:r>
      <w:r w:rsidR="005A24A8" w:rsidRPr="003D69DE">
        <w:rPr>
          <w:b/>
          <w:caps/>
          <w:szCs w:val="24"/>
          <w:lang w:val="fr-CH"/>
        </w:rPr>
        <w:t>37</w:t>
      </w:r>
      <w:r w:rsidR="007B338B">
        <w:rPr>
          <w:b/>
          <w:caps/>
          <w:szCs w:val="24"/>
          <w:lang w:val="fr-CH"/>
        </w:rPr>
        <w:t>,</w:t>
      </w:r>
      <w:r w:rsidR="005A24A8" w:rsidRPr="003D69DE">
        <w:rPr>
          <w:b/>
          <w:caps/>
          <w:szCs w:val="24"/>
          <w:lang w:val="fr-CH"/>
        </w:rPr>
        <w:t>5-39</w:t>
      </w:r>
      <w:r w:rsidR="007B338B">
        <w:rPr>
          <w:b/>
          <w:caps/>
          <w:szCs w:val="24"/>
          <w:lang w:val="fr-CH"/>
        </w:rPr>
        <w:t>,</w:t>
      </w:r>
      <w:r w:rsidR="005A24A8" w:rsidRPr="003D69DE">
        <w:rPr>
          <w:b/>
          <w:caps/>
          <w:szCs w:val="24"/>
          <w:lang w:val="fr-CH"/>
        </w:rPr>
        <w:t>5 GH</w:t>
      </w:r>
      <w:r w:rsidR="007B338B" w:rsidRPr="003D69DE">
        <w:rPr>
          <w:b/>
          <w:szCs w:val="24"/>
          <w:lang w:val="fr-CH"/>
        </w:rPr>
        <w:t>z</w:t>
      </w:r>
      <w:r w:rsidR="005A24A8" w:rsidRPr="003D69DE">
        <w:rPr>
          <w:b/>
          <w:caps/>
          <w:szCs w:val="24"/>
          <w:lang w:val="fr-CH"/>
        </w:rPr>
        <w:t xml:space="preserve"> </w:t>
      </w:r>
    </w:p>
    <w:p w:rsidR="005A24A8" w:rsidRPr="003D69DE" w:rsidRDefault="00A36781" w:rsidP="009826DA">
      <w:pPr>
        <w:keepNext/>
        <w:spacing w:before="480"/>
        <w:rPr>
          <w:b/>
          <w:color w:val="000000"/>
          <w:szCs w:val="24"/>
          <w:lang w:val="fr-CH"/>
        </w:rPr>
      </w:pPr>
      <w:r w:rsidRPr="003D69DE">
        <w:rPr>
          <w:b/>
          <w:bCs/>
          <w:i/>
          <w:color w:val="000000"/>
          <w:szCs w:val="24"/>
          <w:lang w:val="fr-CH" w:eastAsia="x-none"/>
        </w:rPr>
        <w:t>O</w:t>
      </w:r>
      <w:r w:rsidR="005A24A8" w:rsidRPr="003D69DE">
        <w:rPr>
          <w:b/>
          <w:bCs/>
          <w:i/>
          <w:color w:val="000000"/>
          <w:szCs w:val="24"/>
          <w:lang w:val="fr-CH" w:eastAsia="x-none"/>
        </w:rPr>
        <w:t>bjet:</w:t>
      </w:r>
      <w:r w:rsidR="005A24A8" w:rsidRPr="003D69DE">
        <w:rPr>
          <w:b/>
          <w:color w:val="000000"/>
          <w:szCs w:val="24"/>
          <w:lang w:val="fr-CH"/>
        </w:rPr>
        <w:t xml:space="preserve"> </w:t>
      </w:r>
      <w:r w:rsidR="005A24A8" w:rsidRPr="003D69DE">
        <w:rPr>
          <w:szCs w:val="24"/>
          <w:lang w:val="fr-CH"/>
        </w:rPr>
        <w:t>Propos</w:t>
      </w:r>
      <w:r w:rsidR="0001310C">
        <w:rPr>
          <w:szCs w:val="24"/>
          <w:lang w:val="fr-CH"/>
        </w:rPr>
        <w:t>ition d'</w:t>
      </w:r>
      <w:r w:rsidR="005A24A8" w:rsidRPr="003D69DE">
        <w:rPr>
          <w:szCs w:val="24"/>
          <w:lang w:val="fr-CH"/>
        </w:rPr>
        <w:t xml:space="preserve">adoption </w:t>
      </w:r>
      <w:r w:rsidR="0001310C">
        <w:rPr>
          <w:szCs w:val="24"/>
          <w:lang w:val="fr-CH"/>
        </w:rPr>
        <w:t>d'un point de l'ordre du jour de la CMR</w:t>
      </w:r>
      <w:r w:rsidR="005A24A8" w:rsidRPr="003D69DE">
        <w:rPr>
          <w:szCs w:val="24"/>
          <w:lang w:val="fr-CH"/>
        </w:rPr>
        <w:t xml:space="preserve">-19 </w:t>
      </w:r>
      <w:r w:rsidR="0001310C" w:rsidRPr="0001310C">
        <w:rPr>
          <w:szCs w:val="24"/>
          <w:lang w:val="fr-CH"/>
        </w:rPr>
        <w:t>visant à examiner les besoins de spectre pour le développement du service fixe par satellite</w:t>
      </w:r>
      <w:r w:rsidR="00A87351">
        <w:rPr>
          <w:szCs w:val="24"/>
          <w:lang w:val="fr-CH"/>
        </w:rPr>
        <w:t>,</w:t>
      </w:r>
      <w:r w:rsidR="0001310C" w:rsidRPr="0001310C">
        <w:rPr>
          <w:szCs w:val="24"/>
          <w:lang w:val="fr-CH"/>
        </w:rPr>
        <w:t xml:space="preserve"> et les mesures réglementaires</w:t>
      </w:r>
      <w:r w:rsidR="009E594F">
        <w:rPr>
          <w:szCs w:val="24"/>
          <w:lang w:val="fr-CH"/>
        </w:rPr>
        <w:t xml:space="preserve"> possibles</w:t>
      </w:r>
      <w:r w:rsidR="0001310C" w:rsidRPr="0001310C">
        <w:rPr>
          <w:szCs w:val="24"/>
          <w:lang w:val="fr-CH"/>
        </w:rPr>
        <w:t>, y compris des attributions additionnelles au service fixe par satellite à la fois pour des systèmes à satellites géostationnaires et des systèmes à satellites non géostationnaires avec des transmissions Terre vers espace et espace vers Terre dans la bande de fréquences 32,3-33 GHz, et pour le fonctionnement en sens inverse de stations terriennes passerelles dans la bande de fréquences 37,5-39,5 GHz</w:t>
      </w:r>
      <w:r w:rsidR="005A24A8" w:rsidRPr="003D69DE">
        <w:rPr>
          <w:szCs w:val="24"/>
          <w:lang w:val="fr-CH"/>
        </w:rPr>
        <w:t>.</w:t>
      </w:r>
    </w:p>
    <w:p w:rsidR="005A24A8" w:rsidRPr="003D69DE" w:rsidRDefault="005A24A8" w:rsidP="009826DA">
      <w:pPr>
        <w:pBdr>
          <w:bottom w:val="single" w:sz="12" w:space="1" w:color="auto"/>
        </w:pBdr>
        <w:tabs>
          <w:tab w:val="left" w:pos="794"/>
          <w:tab w:val="left" w:pos="1191"/>
          <w:tab w:val="left" w:pos="1588"/>
          <w:tab w:val="left" w:pos="1985"/>
        </w:tabs>
        <w:rPr>
          <w:color w:val="000000"/>
          <w:sz w:val="22"/>
          <w:szCs w:val="22"/>
          <w:lang w:val="fr-CH"/>
        </w:rPr>
      </w:pPr>
    </w:p>
    <w:p w:rsidR="005A24A8" w:rsidRPr="003D69DE" w:rsidRDefault="005A24A8" w:rsidP="009826DA">
      <w:pPr>
        <w:rPr>
          <w:color w:val="000000"/>
          <w:szCs w:val="24"/>
          <w:lang w:val="fr-CH"/>
        </w:rPr>
      </w:pPr>
      <w:r w:rsidRPr="003D69DE">
        <w:rPr>
          <w:b/>
          <w:bCs/>
          <w:i/>
          <w:color w:val="000000"/>
          <w:szCs w:val="24"/>
          <w:lang w:val="fr-CH" w:eastAsia="x-none"/>
        </w:rPr>
        <w:t>Origin</w:t>
      </w:r>
      <w:r w:rsidR="00A36781" w:rsidRPr="003D69DE">
        <w:rPr>
          <w:b/>
          <w:bCs/>
          <w:i/>
          <w:color w:val="000000"/>
          <w:szCs w:val="24"/>
          <w:lang w:val="fr-CH" w:eastAsia="x-none"/>
        </w:rPr>
        <w:t>e</w:t>
      </w:r>
      <w:r w:rsidRPr="003D69DE">
        <w:rPr>
          <w:b/>
          <w:bCs/>
          <w:i/>
          <w:color w:val="000000"/>
          <w:szCs w:val="24"/>
          <w:lang w:val="fr-CH" w:eastAsia="x-none"/>
        </w:rPr>
        <w:t>:</w:t>
      </w:r>
      <w:r w:rsidRPr="003D69DE">
        <w:rPr>
          <w:color w:val="000000"/>
          <w:szCs w:val="24"/>
          <w:lang w:val="fr-CH"/>
        </w:rPr>
        <w:t xml:space="preserve"> </w:t>
      </w:r>
      <w:proofErr w:type="spellStart"/>
      <w:r w:rsidR="009826DA">
        <w:rPr>
          <w:lang w:val="fr-CH"/>
        </w:rPr>
        <w:t>E</w:t>
      </w:r>
      <w:r w:rsidR="00A36781" w:rsidRPr="003D69DE">
        <w:rPr>
          <w:lang w:val="fr-CH"/>
        </w:rPr>
        <w:t>tats</w:t>
      </w:r>
      <w:proofErr w:type="spellEnd"/>
      <w:r w:rsidR="00A36781" w:rsidRPr="003D69DE">
        <w:rPr>
          <w:lang w:val="fr-CH"/>
        </w:rPr>
        <w:t xml:space="preserve"> Membres de la </w:t>
      </w:r>
      <w:r w:rsidRPr="003D69DE">
        <w:rPr>
          <w:lang w:val="fr-CH"/>
        </w:rPr>
        <w:t xml:space="preserve">Commission </w:t>
      </w:r>
      <w:r w:rsidR="00A36781" w:rsidRPr="003D69DE">
        <w:rPr>
          <w:lang w:val="fr-CH"/>
        </w:rPr>
        <w:t xml:space="preserve">interaméricaine des télécommunications </w:t>
      </w:r>
      <w:r w:rsidRPr="003D69DE">
        <w:rPr>
          <w:lang w:val="fr-CH"/>
        </w:rPr>
        <w:t>(CITEL)</w:t>
      </w:r>
    </w:p>
    <w:p w:rsidR="005A24A8" w:rsidRPr="003D69DE" w:rsidRDefault="005A24A8" w:rsidP="009826DA">
      <w:pPr>
        <w:pBdr>
          <w:bottom w:val="single" w:sz="12" w:space="1" w:color="auto"/>
        </w:pBdr>
        <w:tabs>
          <w:tab w:val="left" w:pos="794"/>
          <w:tab w:val="left" w:pos="1191"/>
          <w:tab w:val="left" w:pos="1588"/>
          <w:tab w:val="left" w:pos="1985"/>
        </w:tabs>
        <w:rPr>
          <w:color w:val="000000"/>
          <w:szCs w:val="24"/>
          <w:lang w:val="fr-CH"/>
        </w:rPr>
      </w:pPr>
    </w:p>
    <w:p w:rsidR="005A24A8" w:rsidRPr="003D69DE" w:rsidRDefault="005A24A8" w:rsidP="009826DA">
      <w:pPr>
        <w:tabs>
          <w:tab w:val="left" w:pos="360"/>
          <w:tab w:val="left" w:pos="900"/>
        </w:tabs>
        <w:rPr>
          <w:b/>
          <w:iCs/>
          <w:color w:val="000000"/>
          <w:szCs w:val="24"/>
          <w:lang w:val="fr-CH" w:eastAsia="x-none"/>
        </w:rPr>
      </w:pPr>
      <w:r w:rsidRPr="003D69DE">
        <w:rPr>
          <w:b/>
          <w:bCs/>
          <w:i/>
          <w:color w:val="000000"/>
          <w:szCs w:val="24"/>
          <w:lang w:val="fr-CH" w:eastAsia="x-none"/>
        </w:rPr>
        <w:t>Propos</w:t>
      </w:r>
      <w:r w:rsidR="00A36781" w:rsidRPr="003D69DE">
        <w:rPr>
          <w:b/>
          <w:bCs/>
          <w:i/>
          <w:color w:val="000000"/>
          <w:szCs w:val="24"/>
          <w:lang w:val="fr-CH" w:eastAsia="x-none"/>
        </w:rPr>
        <w:t>ition</w:t>
      </w:r>
      <w:r w:rsidRPr="003D69DE">
        <w:rPr>
          <w:b/>
          <w:i/>
          <w:iCs/>
          <w:color w:val="000000"/>
          <w:szCs w:val="24"/>
          <w:lang w:val="fr-CH" w:eastAsia="x-none"/>
        </w:rPr>
        <w:t>:</w:t>
      </w:r>
      <w:r w:rsidRPr="003D69DE">
        <w:rPr>
          <w:i/>
          <w:iCs/>
          <w:color w:val="000000"/>
          <w:szCs w:val="24"/>
          <w:lang w:val="fr-CH" w:eastAsia="x-none"/>
        </w:rPr>
        <w:t xml:space="preserve"> </w:t>
      </w:r>
      <w:r w:rsidR="00C16EB8">
        <w:rPr>
          <w:iCs/>
          <w:color w:val="000000"/>
          <w:szCs w:val="24"/>
          <w:lang w:val="fr-CH" w:eastAsia="x-none"/>
        </w:rPr>
        <w:t xml:space="preserve">Définir un point de l'ordre du jour </w:t>
      </w:r>
      <w:r w:rsidR="00C16EB8" w:rsidRPr="00C16EB8">
        <w:rPr>
          <w:iCs/>
          <w:color w:val="000000"/>
          <w:szCs w:val="24"/>
          <w:lang w:val="fr-CH" w:eastAsia="x-none"/>
        </w:rPr>
        <w:t>visant à examiner les besoins de spectre pour le développement du service fixe par satellite et les mesures réglementaires</w:t>
      </w:r>
      <w:r w:rsidR="009E594F">
        <w:rPr>
          <w:iCs/>
          <w:color w:val="000000"/>
          <w:szCs w:val="24"/>
          <w:lang w:val="fr-CH" w:eastAsia="x-none"/>
        </w:rPr>
        <w:t xml:space="preserve"> possibles</w:t>
      </w:r>
      <w:r w:rsidR="00C16EB8" w:rsidRPr="00C16EB8">
        <w:rPr>
          <w:iCs/>
          <w:color w:val="000000"/>
          <w:szCs w:val="24"/>
          <w:lang w:val="fr-CH" w:eastAsia="x-none"/>
        </w:rPr>
        <w:t>, y compris des attributions additionnelles au service fixe par satellite à la fois pour des systèmes à satellites géostationnaires et des systèmes à satellites non géostationnaires avec des transmissions Terre vers espace et espace vers Terre dans la bande de fréquences 32,3-33 GHz, et pour le fonctionnement en sens inverse de stations terriennes passerelles dans la bande de fréquences 37,5-39,5 GHz</w:t>
      </w:r>
      <w:r w:rsidRPr="003D69DE">
        <w:rPr>
          <w:iCs/>
          <w:color w:val="000000"/>
          <w:szCs w:val="24"/>
          <w:lang w:val="fr-CH" w:eastAsia="x-none"/>
        </w:rPr>
        <w:t>.</w:t>
      </w:r>
    </w:p>
    <w:p w:rsidR="005A24A8" w:rsidRPr="003D69DE" w:rsidRDefault="005A24A8" w:rsidP="009826DA">
      <w:pPr>
        <w:pBdr>
          <w:bottom w:val="single" w:sz="12" w:space="1" w:color="auto"/>
        </w:pBdr>
        <w:tabs>
          <w:tab w:val="left" w:pos="794"/>
          <w:tab w:val="left" w:pos="1191"/>
          <w:tab w:val="left" w:pos="1588"/>
          <w:tab w:val="left" w:pos="1985"/>
        </w:tabs>
        <w:rPr>
          <w:color w:val="000000"/>
          <w:szCs w:val="24"/>
          <w:lang w:val="fr-CH"/>
        </w:rPr>
      </w:pPr>
    </w:p>
    <w:p w:rsidR="00C16EB8" w:rsidRPr="003D69DE" w:rsidRDefault="00A36781" w:rsidP="009826DA">
      <w:pPr>
        <w:rPr>
          <w:lang w:val="fr-CH"/>
        </w:rPr>
      </w:pPr>
      <w:r w:rsidRPr="003D69DE">
        <w:rPr>
          <w:b/>
          <w:i/>
          <w:color w:val="000000"/>
          <w:szCs w:val="24"/>
          <w:lang w:val="fr-CH"/>
        </w:rPr>
        <w:t>Contexte</w:t>
      </w:r>
      <w:r w:rsidR="005A24A8" w:rsidRPr="003D69DE">
        <w:rPr>
          <w:b/>
          <w:i/>
          <w:color w:val="000000"/>
          <w:szCs w:val="24"/>
          <w:lang w:val="fr-CH"/>
        </w:rPr>
        <w:t>/</w:t>
      </w:r>
      <w:r w:rsidRPr="003D69DE">
        <w:rPr>
          <w:b/>
          <w:i/>
          <w:color w:val="000000"/>
          <w:szCs w:val="24"/>
          <w:lang w:val="fr-CH"/>
        </w:rPr>
        <w:t>motif</w:t>
      </w:r>
      <w:r w:rsidR="005A24A8" w:rsidRPr="003D69DE">
        <w:rPr>
          <w:b/>
          <w:bCs/>
          <w:i/>
          <w:iCs/>
          <w:color w:val="000000"/>
          <w:szCs w:val="24"/>
          <w:lang w:val="fr-CH"/>
        </w:rPr>
        <w:t>:</w:t>
      </w:r>
      <w:r w:rsidR="005A24A8" w:rsidRPr="003D69DE">
        <w:rPr>
          <w:szCs w:val="24"/>
          <w:lang w:val="fr-CH"/>
        </w:rPr>
        <w:t xml:space="preserve"> </w:t>
      </w:r>
      <w:r w:rsidR="00C16EB8" w:rsidRPr="003D69DE">
        <w:rPr>
          <w:lang w:val="fr-CH"/>
        </w:rPr>
        <w:t xml:space="preserve">Aujourd'hui, les opérateurs de satellite fournissent un large éventail de services large bande à </w:t>
      </w:r>
      <w:r w:rsidR="00A87351">
        <w:rPr>
          <w:lang w:val="fr-CH"/>
        </w:rPr>
        <w:t>un nombre d'</w:t>
      </w:r>
      <w:r w:rsidR="00C16EB8" w:rsidRPr="003D69DE">
        <w:rPr>
          <w:lang w:val="fr-CH"/>
        </w:rPr>
        <w:t xml:space="preserve">usagers </w:t>
      </w:r>
      <w:r w:rsidR="00A87351">
        <w:rPr>
          <w:lang w:val="fr-CH"/>
        </w:rPr>
        <w:t>qui</w:t>
      </w:r>
      <w:r w:rsidR="00C16EB8" w:rsidRPr="003D69DE">
        <w:rPr>
          <w:lang w:val="fr-CH"/>
        </w:rPr>
        <w:t xml:space="preserve"> augmente rapidement, </w:t>
      </w:r>
      <w:r w:rsidR="00C16EB8">
        <w:rPr>
          <w:lang w:val="fr-CH"/>
        </w:rPr>
        <w:t xml:space="preserve">et d'autres systèmes seront opérationnels d'ici à </w:t>
      </w:r>
      <w:r w:rsidR="00C16EB8" w:rsidRPr="003D69DE">
        <w:rPr>
          <w:lang w:val="fr-CH"/>
        </w:rPr>
        <w:t xml:space="preserve">2019. </w:t>
      </w:r>
      <w:r w:rsidR="00C16EB8">
        <w:rPr>
          <w:lang w:val="fr-CH"/>
        </w:rPr>
        <w:t xml:space="preserve">Les progrès enregistrés concernant les </w:t>
      </w:r>
      <w:r w:rsidR="00C16EB8" w:rsidRPr="003D69DE">
        <w:rPr>
          <w:lang w:val="fr-CH"/>
        </w:rPr>
        <w:t xml:space="preserve">technologies </w:t>
      </w:r>
      <w:r w:rsidR="00A87351">
        <w:rPr>
          <w:lang w:val="fr-CH"/>
        </w:rPr>
        <w:t>par</w:t>
      </w:r>
      <w:r w:rsidR="00C16EB8">
        <w:rPr>
          <w:lang w:val="fr-CH"/>
        </w:rPr>
        <w:t xml:space="preserve"> satellite permettent d'offrir divers nouveaux </w:t>
      </w:r>
      <w:r w:rsidR="00C16EB8" w:rsidRPr="003D69DE">
        <w:rPr>
          <w:lang w:val="fr-CH"/>
        </w:rPr>
        <w:t>services</w:t>
      </w:r>
      <w:r w:rsidR="00C16EB8">
        <w:rPr>
          <w:lang w:val="fr-CH"/>
        </w:rPr>
        <w:t>, en particulier des services large bande, vidéo et mobiles novateurs, partout dans le monde et notamment dans des endroits et régions qui ne sont pas desservis par les services de Terre classiques et qui</w:t>
      </w:r>
      <w:r w:rsidR="00C16EB8" w:rsidRPr="003D69DE">
        <w:rPr>
          <w:lang w:val="fr-CH"/>
        </w:rPr>
        <w:t xml:space="preserve">, </w:t>
      </w:r>
      <w:r w:rsidR="00C16EB8">
        <w:rPr>
          <w:lang w:val="fr-CH"/>
        </w:rPr>
        <w:t>par conséquent</w:t>
      </w:r>
      <w:r w:rsidR="00C16EB8" w:rsidRPr="003D69DE">
        <w:rPr>
          <w:lang w:val="fr-CH"/>
        </w:rPr>
        <w:t xml:space="preserve">, </w:t>
      </w:r>
      <w:r w:rsidR="00C16EB8">
        <w:rPr>
          <w:lang w:val="fr-CH"/>
        </w:rPr>
        <w:t>ne bénéficient</w:t>
      </w:r>
      <w:r w:rsidR="00A87351">
        <w:rPr>
          <w:lang w:val="fr-CH"/>
        </w:rPr>
        <w:t xml:space="preserve"> pas des avantages offerts par les</w:t>
      </w:r>
      <w:r w:rsidR="00C16EB8">
        <w:rPr>
          <w:lang w:val="fr-CH"/>
        </w:rPr>
        <w:t xml:space="preserve"> nouveaux services de télécommunication novateurs</w:t>
      </w:r>
      <w:r w:rsidR="00C16EB8" w:rsidRPr="003D69DE">
        <w:rPr>
          <w:lang w:val="fr-CH"/>
        </w:rPr>
        <w:t xml:space="preserve">. </w:t>
      </w:r>
      <w:r w:rsidR="00C16EB8">
        <w:rPr>
          <w:lang w:val="fr-CH"/>
        </w:rPr>
        <w:t xml:space="preserve">Le service fixe par </w:t>
      </w:r>
      <w:r w:rsidR="00C16EB8" w:rsidRPr="003D69DE">
        <w:rPr>
          <w:lang w:val="fr-CH"/>
        </w:rPr>
        <w:t xml:space="preserve">satellite </w:t>
      </w:r>
      <w:r w:rsidR="00C16EB8">
        <w:rPr>
          <w:lang w:val="fr-CH"/>
        </w:rPr>
        <w:t xml:space="preserve">permet de prendre en charge un certain nombre d'initiatives </w:t>
      </w:r>
      <w:r w:rsidR="00C16EB8" w:rsidRPr="003D69DE">
        <w:rPr>
          <w:lang w:val="fr-CH"/>
        </w:rPr>
        <w:t>important</w:t>
      </w:r>
      <w:r w:rsidR="00C16EB8">
        <w:rPr>
          <w:lang w:val="fr-CH"/>
        </w:rPr>
        <w:t>es</w:t>
      </w:r>
      <w:r w:rsidR="00C16EB8" w:rsidRPr="003D69DE">
        <w:rPr>
          <w:lang w:val="fr-CH"/>
        </w:rPr>
        <w:t xml:space="preserve"> </w:t>
      </w:r>
      <w:r w:rsidR="00C16EB8">
        <w:rPr>
          <w:lang w:val="fr-CH"/>
        </w:rPr>
        <w:t>d'intérêt général, notamment d</w:t>
      </w:r>
      <w:r w:rsidR="00A87351">
        <w:rPr>
          <w:lang w:val="fr-CH"/>
        </w:rPr>
        <w:t>ans le</w:t>
      </w:r>
      <w:r w:rsidR="00640529">
        <w:rPr>
          <w:lang w:val="fr-CH"/>
        </w:rPr>
        <w:t>s</w:t>
      </w:r>
      <w:r w:rsidR="00A87351">
        <w:rPr>
          <w:lang w:val="fr-CH"/>
        </w:rPr>
        <w:t xml:space="preserve"> domaine</w:t>
      </w:r>
      <w:r w:rsidR="00640529">
        <w:rPr>
          <w:lang w:val="fr-CH"/>
        </w:rPr>
        <w:t>s</w:t>
      </w:r>
      <w:r w:rsidR="00A87351">
        <w:rPr>
          <w:lang w:val="fr-CH"/>
        </w:rPr>
        <w:t xml:space="preserve"> de la </w:t>
      </w:r>
      <w:r w:rsidR="00C16EB8">
        <w:rPr>
          <w:lang w:val="fr-CH"/>
        </w:rPr>
        <w:t>télésanté</w:t>
      </w:r>
      <w:r w:rsidR="00C16EB8" w:rsidRPr="003D69DE">
        <w:rPr>
          <w:lang w:val="fr-CH"/>
        </w:rPr>
        <w:t xml:space="preserve">, </w:t>
      </w:r>
      <w:r w:rsidR="00640529">
        <w:rPr>
          <w:lang w:val="fr-CH"/>
        </w:rPr>
        <w:t>du</w:t>
      </w:r>
      <w:r w:rsidR="00C16EB8">
        <w:rPr>
          <w:lang w:val="fr-CH"/>
        </w:rPr>
        <w:t xml:space="preserve"> </w:t>
      </w:r>
      <w:r w:rsidR="00C16EB8" w:rsidRPr="003D69DE">
        <w:rPr>
          <w:lang w:val="fr-CH"/>
        </w:rPr>
        <w:t>t</w:t>
      </w:r>
      <w:r w:rsidR="00C16EB8">
        <w:rPr>
          <w:lang w:val="fr-CH"/>
        </w:rPr>
        <w:t>é</w:t>
      </w:r>
      <w:r w:rsidR="00C16EB8" w:rsidRPr="003D69DE">
        <w:rPr>
          <w:lang w:val="fr-CH"/>
        </w:rPr>
        <w:t>l</w:t>
      </w:r>
      <w:r w:rsidR="00C16EB8">
        <w:rPr>
          <w:lang w:val="fr-CH"/>
        </w:rPr>
        <w:t>é</w:t>
      </w:r>
      <w:r w:rsidR="002E50A2">
        <w:rPr>
          <w:lang w:val="fr-CH"/>
        </w:rPr>
        <w:t>enseignement</w:t>
      </w:r>
      <w:r w:rsidR="009826DA">
        <w:rPr>
          <w:lang w:val="fr-CH"/>
        </w:rPr>
        <w:t>,</w:t>
      </w:r>
      <w:r w:rsidR="002E50A2">
        <w:rPr>
          <w:lang w:val="fr-CH"/>
        </w:rPr>
        <w:t xml:space="preserve"> </w:t>
      </w:r>
      <w:r w:rsidR="00C16EB8">
        <w:rPr>
          <w:lang w:val="fr-CH"/>
        </w:rPr>
        <w:t>et de</w:t>
      </w:r>
      <w:r w:rsidR="00640529">
        <w:rPr>
          <w:lang w:val="fr-CH"/>
        </w:rPr>
        <w:t xml:space="preserve"> la</w:t>
      </w:r>
      <w:r w:rsidR="00C16EB8">
        <w:rPr>
          <w:lang w:val="fr-CH"/>
        </w:rPr>
        <w:t xml:space="preserve"> protection du </w:t>
      </w:r>
      <w:r w:rsidR="00C16EB8" w:rsidRPr="003D69DE">
        <w:rPr>
          <w:lang w:val="fr-CH"/>
        </w:rPr>
        <w:t xml:space="preserve">public </w:t>
      </w:r>
      <w:r w:rsidR="00C16EB8">
        <w:rPr>
          <w:lang w:val="fr-CH"/>
        </w:rPr>
        <w:t>et de</w:t>
      </w:r>
      <w:r w:rsidR="00640529">
        <w:rPr>
          <w:lang w:val="fr-CH"/>
        </w:rPr>
        <w:t>s</w:t>
      </w:r>
      <w:r w:rsidR="00C16EB8">
        <w:rPr>
          <w:lang w:val="fr-CH"/>
        </w:rPr>
        <w:t xml:space="preserve"> secours en cas de catastrophe</w:t>
      </w:r>
      <w:r w:rsidR="00C16EB8" w:rsidRPr="003D69DE">
        <w:rPr>
          <w:lang w:val="fr-CH"/>
        </w:rPr>
        <w:t xml:space="preserve">. </w:t>
      </w:r>
      <w:r w:rsidR="00C16EB8">
        <w:rPr>
          <w:lang w:val="fr-CH"/>
        </w:rPr>
        <w:t>Pour ne citer que quelques exemples</w:t>
      </w:r>
      <w:r w:rsidR="00C16EB8" w:rsidRPr="003D69DE">
        <w:rPr>
          <w:lang w:val="fr-CH"/>
        </w:rPr>
        <w:t xml:space="preserve">, </w:t>
      </w:r>
      <w:r w:rsidR="00640529">
        <w:rPr>
          <w:lang w:val="fr-CH"/>
        </w:rPr>
        <w:t>d</w:t>
      </w:r>
      <w:r w:rsidR="00C16EB8">
        <w:rPr>
          <w:lang w:val="fr-CH"/>
        </w:rPr>
        <w:t xml:space="preserve">es </w:t>
      </w:r>
      <w:r w:rsidR="00C16EB8" w:rsidRPr="003D69DE">
        <w:rPr>
          <w:lang w:val="fr-CH"/>
        </w:rPr>
        <w:t xml:space="preserve">satellites </w:t>
      </w:r>
      <w:r w:rsidR="00C16EB8">
        <w:rPr>
          <w:lang w:val="fr-CH"/>
        </w:rPr>
        <w:t xml:space="preserve">haut débit permettent </w:t>
      </w:r>
      <w:r w:rsidR="00640529">
        <w:rPr>
          <w:lang w:val="fr-CH"/>
        </w:rPr>
        <w:t xml:space="preserve">à des </w:t>
      </w:r>
      <w:r w:rsidR="00C16EB8">
        <w:rPr>
          <w:lang w:val="fr-CH"/>
        </w:rPr>
        <w:t xml:space="preserve">zones </w:t>
      </w:r>
      <w:r w:rsidR="00C16EB8" w:rsidRPr="003D69DE">
        <w:rPr>
          <w:lang w:val="fr-CH"/>
        </w:rPr>
        <w:t>rural</w:t>
      </w:r>
      <w:r w:rsidR="00C16EB8">
        <w:rPr>
          <w:lang w:val="fr-CH"/>
        </w:rPr>
        <w:t>es et isolées</w:t>
      </w:r>
      <w:r w:rsidR="00C16EB8" w:rsidRPr="003D69DE">
        <w:rPr>
          <w:lang w:val="fr-CH"/>
        </w:rPr>
        <w:t xml:space="preserve"> </w:t>
      </w:r>
      <w:r w:rsidR="00640529">
        <w:rPr>
          <w:lang w:val="fr-CH"/>
        </w:rPr>
        <w:t xml:space="preserve">d'avoir accès </w:t>
      </w:r>
      <w:proofErr w:type="gramStart"/>
      <w:r w:rsidR="00640529">
        <w:rPr>
          <w:lang w:val="fr-CH"/>
        </w:rPr>
        <w:t>au</w:t>
      </w:r>
      <w:proofErr w:type="gramEnd"/>
      <w:r w:rsidR="00640529">
        <w:rPr>
          <w:lang w:val="fr-CH"/>
        </w:rPr>
        <w:t xml:space="preserve"> large bande et, par conséquent, </w:t>
      </w:r>
      <w:r w:rsidR="00C16EB8">
        <w:rPr>
          <w:lang w:val="fr-CH"/>
        </w:rPr>
        <w:t>la réalisation de leurs objectifs en matière de large bande</w:t>
      </w:r>
      <w:r w:rsidR="00C16EB8" w:rsidRPr="003D69DE">
        <w:rPr>
          <w:lang w:val="fr-CH"/>
        </w:rPr>
        <w:t xml:space="preserve">. </w:t>
      </w:r>
    </w:p>
    <w:p w:rsidR="00C16EB8" w:rsidRPr="003D69DE" w:rsidRDefault="00C16EB8" w:rsidP="009826DA">
      <w:pPr>
        <w:rPr>
          <w:lang w:val="fr-CH"/>
        </w:rPr>
      </w:pPr>
      <w:r>
        <w:rPr>
          <w:lang w:val="fr-CH"/>
        </w:rPr>
        <w:t>Ce n'est pas un hasard</w:t>
      </w:r>
      <w:r w:rsidRPr="003D69DE">
        <w:rPr>
          <w:lang w:val="fr-CH"/>
        </w:rPr>
        <w:t xml:space="preserve">; </w:t>
      </w:r>
      <w:r>
        <w:rPr>
          <w:lang w:val="fr-CH"/>
        </w:rPr>
        <w:t>les progrès techniques réalisés dans le domaine des radio</w:t>
      </w:r>
      <w:r w:rsidRPr="003D69DE">
        <w:rPr>
          <w:lang w:val="fr-CH"/>
        </w:rPr>
        <w:t>communication</w:t>
      </w:r>
      <w:r>
        <w:rPr>
          <w:lang w:val="fr-CH"/>
        </w:rPr>
        <w:t>s</w:t>
      </w:r>
      <w:r w:rsidRPr="003D69DE">
        <w:rPr>
          <w:lang w:val="fr-CH"/>
        </w:rPr>
        <w:t xml:space="preserve"> </w:t>
      </w:r>
      <w:r w:rsidR="002E50A2">
        <w:rPr>
          <w:lang w:val="fr-CH"/>
        </w:rPr>
        <w:t>permettent</w:t>
      </w:r>
      <w:r>
        <w:rPr>
          <w:lang w:val="fr-CH"/>
        </w:rPr>
        <w:t xml:space="preserve"> au</w:t>
      </w:r>
      <w:r w:rsidR="00640529">
        <w:rPr>
          <w:lang w:val="fr-CH"/>
        </w:rPr>
        <w:t xml:space="preserve"> secteur satellitaire</w:t>
      </w:r>
      <w:r w:rsidRPr="003D69DE">
        <w:rPr>
          <w:lang w:val="fr-CH"/>
        </w:rPr>
        <w:t xml:space="preserve"> </w:t>
      </w:r>
      <w:r>
        <w:rPr>
          <w:lang w:val="fr-CH"/>
        </w:rPr>
        <w:t xml:space="preserve">d'offrir aujourd'hui une capacité beaucoup plus </w:t>
      </w:r>
      <w:r w:rsidR="00640529">
        <w:rPr>
          <w:lang w:val="fr-CH"/>
        </w:rPr>
        <w:t xml:space="preserve">grande avec une </w:t>
      </w:r>
      <w:r>
        <w:rPr>
          <w:lang w:val="fr-CH"/>
        </w:rPr>
        <w:t>quantité de spectre</w:t>
      </w:r>
      <w:r w:rsidR="00640529">
        <w:rPr>
          <w:lang w:val="fr-CH"/>
        </w:rPr>
        <w:t xml:space="preserve"> bien moins importante</w:t>
      </w:r>
      <w:r w:rsidRPr="003D69DE">
        <w:rPr>
          <w:lang w:val="fr-CH"/>
        </w:rPr>
        <w:t xml:space="preserve">. </w:t>
      </w:r>
      <w:r>
        <w:rPr>
          <w:lang w:val="fr-CH"/>
        </w:rPr>
        <w:t xml:space="preserve">Cela vaut pour le service fixe par satellite aussi bien pour les satellites géostationnaires que pour les satellites </w:t>
      </w:r>
      <w:r w:rsidRPr="003D69DE">
        <w:rPr>
          <w:lang w:val="fr-CH"/>
        </w:rPr>
        <w:t>non</w:t>
      </w:r>
      <w:r>
        <w:rPr>
          <w:lang w:val="fr-CH"/>
        </w:rPr>
        <w:t xml:space="preserve"> géostationnaires</w:t>
      </w:r>
      <w:r w:rsidRPr="003D69DE">
        <w:rPr>
          <w:lang w:val="fr-CH"/>
        </w:rPr>
        <w:t xml:space="preserve">. </w:t>
      </w:r>
      <w:r>
        <w:rPr>
          <w:lang w:val="fr-CH"/>
        </w:rPr>
        <w:t>Le</w:t>
      </w:r>
      <w:r w:rsidR="00640529">
        <w:rPr>
          <w:lang w:val="fr-CH"/>
        </w:rPr>
        <w:t xml:space="preserve"> secteur satellitaire tient compte de cette évolution en mettant en </w:t>
      </w:r>
      <w:r>
        <w:rPr>
          <w:lang w:val="fr-CH"/>
        </w:rPr>
        <w:t>œuvre les technologies utilisant le plus efficacement le spectre</w:t>
      </w:r>
      <w:r w:rsidRPr="003D69DE">
        <w:rPr>
          <w:lang w:val="fr-CH"/>
        </w:rPr>
        <w:t xml:space="preserve">, </w:t>
      </w:r>
      <w:r>
        <w:rPr>
          <w:lang w:val="fr-CH"/>
        </w:rPr>
        <w:t xml:space="preserve">ainsi que les </w:t>
      </w:r>
      <w:r w:rsidR="00802A6C">
        <w:rPr>
          <w:szCs w:val="24"/>
          <w:lang w:val="fr-CH"/>
        </w:rPr>
        <w:t>progrès</w:t>
      </w:r>
      <w:r w:rsidR="0085179A">
        <w:rPr>
          <w:szCs w:val="24"/>
          <w:lang w:val="fr-CH"/>
        </w:rPr>
        <w:t xml:space="preserve"> </w:t>
      </w:r>
      <w:r w:rsidR="0085179A" w:rsidRPr="0085179A">
        <w:rPr>
          <w:szCs w:val="24"/>
          <w:lang w:val="fr-CH"/>
        </w:rPr>
        <w:t>concernant les technologies de</w:t>
      </w:r>
      <w:r w:rsidR="0085179A">
        <w:rPr>
          <w:szCs w:val="24"/>
          <w:lang w:val="fr-CH"/>
        </w:rPr>
        <w:t>s</w:t>
      </w:r>
      <w:r w:rsidR="0085179A" w:rsidRPr="0085179A">
        <w:rPr>
          <w:szCs w:val="24"/>
          <w:lang w:val="fr-CH"/>
        </w:rPr>
        <w:t xml:space="preserve"> faisceaux ponctuels </w:t>
      </w:r>
      <w:r>
        <w:rPr>
          <w:lang w:val="fr-CH"/>
        </w:rPr>
        <w:t>et la réutilisation des fréquences</w:t>
      </w:r>
      <w:r w:rsidRPr="003D69DE">
        <w:rPr>
          <w:lang w:val="fr-CH"/>
        </w:rPr>
        <w:t xml:space="preserve">. </w:t>
      </w:r>
      <w:r>
        <w:rPr>
          <w:lang w:val="fr-CH"/>
        </w:rPr>
        <w:t>En outre</w:t>
      </w:r>
      <w:r w:rsidRPr="003D69DE">
        <w:rPr>
          <w:lang w:val="fr-CH"/>
        </w:rPr>
        <w:t xml:space="preserve">, </w:t>
      </w:r>
      <w:r>
        <w:rPr>
          <w:lang w:val="fr-CH"/>
        </w:rPr>
        <w:t xml:space="preserve">pour certaines </w:t>
      </w:r>
      <w:r w:rsidRPr="003D69DE">
        <w:rPr>
          <w:lang w:val="fr-CH"/>
        </w:rPr>
        <w:t>applications</w:t>
      </w:r>
      <w:r>
        <w:rPr>
          <w:lang w:val="fr-CH"/>
        </w:rPr>
        <w:t xml:space="preserve"> </w:t>
      </w:r>
      <w:r w:rsidR="00802A6C">
        <w:rPr>
          <w:lang w:val="fr-CH"/>
        </w:rPr>
        <w:t>satellitaires</w:t>
      </w:r>
      <w:r w:rsidRPr="003D69DE">
        <w:rPr>
          <w:lang w:val="fr-CH"/>
        </w:rPr>
        <w:t xml:space="preserve">, </w:t>
      </w:r>
      <w:r>
        <w:rPr>
          <w:lang w:val="fr-CH"/>
        </w:rPr>
        <w:t>par exemple les passerelles</w:t>
      </w:r>
      <w:r w:rsidRPr="003D69DE">
        <w:rPr>
          <w:lang w:val="fr-CH"/>
        </w:rPr>
        <w:t xml:space="preserve">, </w:t>
      </w:r>
      <w:r>
        <w:rPr>
          <w:lang w:val="fr-CH"/>
        </w:rPr>
        <w:t xml:space="preserve">le </w:t>
      </w:r>
      <w:r>
        <w:rPr>
          <w:lang w:val="fr-CH"/>
        </w:rPr>
        <w:lastRenderedPageBreak/>
        <w:t>partage avec les services de r</w:t>
      </w:r>
      <w:r w:rsidRPr="003D69DE">
        <w:rPr>
          <w:lang w:val="fr-CH"/>
        </w:rPr>
        <w:t xml:space="preserve">adiocommunication </w:t>
      </w:r>
      <w:r>
        <w:rPr>
          <w:lang w:val="fr-CH"/>
        </w:rPr>
        <w:t>pourrait se faire plus facilement</w:t>
      </w:r>
      <w:r w:rsidRPr="003D69DE">
        <w:rPr>
          <w:lang w:val="fr-CH"/>
        </w:rPr>
        <w:t xml:space="preserve">. </w:t>
      </w:r>
      <w:r>
        <w:rPr>
          <w:lang w:val="fr-CH"/>
        </w:rPr>
        <w:t>Toutefois</w:t>
      </w:r>
      <w:r w:rsidRPr="003D69DE">
        <w:rPr>
          <w:lang w:val="fr-CH"/>
        </w:rPr>
        <w:t xml:space="preserve">, </w:t>
      </w:r>
      <w:r>
        <w:rPr>
          <w:lang w:val="fr-CH"/>
        </w:rPr>
        <w:t>même avec cette efficacité</w:t>
      </w:r>
      <w:r w:rsidRPr="003D69DE">
        <w:rPr>
          <w:lang w:val="fr-CH"/>
        </w:rPr>
        <w:t xml:space="preserve">, </w:t>
      </w:r>
      <w:r>
        <w:rPr>
          <w:lang w:val="fr-CH"/>
        </w:rPr>
        <w:t xml:space="preserve">la </w:t>
      </w:r>
      <w:r w:rsidRPr="003D69DE">
        <w:rPr>
          <w:lang w:val="fr-CH"/>
        </w:rPr>
        <w:t>demand</w:t>
      </w:r>
      <w:r>
        <w:rPr>
          <w:lang w:val="fr-CH"/>
        </w:rPr>
        <w:t>e</w:t>
      </w:r>
      <w:r w:rsidRPr="003D69DE">
        <w:rPr>
          <w:lang w:val="fr-CH"/>
        </w:rPr>
        <w:t xml:space="preserve"> </w:t>
      </w:r>
      <w:r>
        <w:rPr>
          <w:lang w:val="fr-CH"/>
        </w:rPr>
        <w:t xml:space="preserve">concernant le service fixe par </w:t>
      </w:r>
      <w:r w:rsidRPr="003D69DE">
        <w:rPr>
          <w:lang w:val="fr-CH"/>
        </w:rPr>
        <w:t xml:space="preserve">satellite </w:t>
      </w:r>
      <w:r>
        <w:rPr>
          <w:lang w:val="fr-CH"/>
        </w:rPr>
        <w:t xml:space="preserve">évolue plus rapidement que le spectre </w:t>
      </w:r>
      <w:r w:rsidR="00802A6C">
        <w:rPr>
          <w:lang w:val="fr-CH"/>
        </w:rPr>
        <w:t xml:space="preserve">actuellement </w:t>
      </w:r>
      <w:r>
        <w:rPr>
          <w:lang w:val="fr-CH"/>
        </w:rPr>
        <w:t xml:space="preserve">disponible pour ce </w:t>
      </w:r>
      <w:r w:rsidRPr="003D69DE">
        <w:rPr>
          <w:lang w:val="fr-CH"/>
        </w:rPr>
        <w:t>service.</w:t>
      </w:r>
    </w:p>
    <w:p w:rsidR="00C16EB8" w:rsidRPr="003D69DE" w:rsidRDefault="00C16EB8" w:rsidP="0099558E">
      <w:pPr>
        <w:rPr>
          <w:lang w:val="fr-CH"/>
        </w:rPr>
      </w:pPr>
      <w:r>
        <w:rPr>
          <w:lang w:val="fr-CH"/>
        </w:rPr>
        <w:t>Quoi qu'il en soit</w:t>
      </w:r>
      <w:r w:rsidRPr="003D69DE">
        <w:rPr>
          <w:lang w:val="fr-CH"/>
        </w:rPr>
        <w:t xml:space="preserve">, </w:t>
      </w:r>
      <w:r>
        <w:rPr>
          <w:lang w:val="fr-CH"/>
        </w:rPr>
        <w:t xml:space="preserve">la </w:t>
      </w:r>
      <w:r w:rsidRPr="003D69DE">
        <w:rPr>
          <w:lang w:val="fr-CH"/>
        </w:rPr>
        <w:t>demand</w:t>
      </w:r>
      <w:r>
        <w:rPr>
          <w:lang w:val="fr-CH"/>
        </w:rPr>
        <w:t xml:space="preserve">e concernant le service fixe par </w:t>
      </w:r>
      <w:r w:rsidRPr="003D69DE">
        <w:rPr>
          <w:lang w:val="fr-CH"/>
        </w:rPr>
        <w:t>satellite</w:t>
      </w:r>
      <w:r>
        <w:rPr>
          <w:lang w:val="fr-CH"/>
        </w:rPr>
        <w:t xml:space="preserve"> augmente</w:t>
      </w:r>
      <w:r w:rsidRPr="003D69DE">
        <w:rPr>
          <w:lang w:val="fr-CH"/>
        </w:rPr>
        <w:t xml:space="preserve">, </w:t>
      </w:r>
      <w:r>
        <w:rPr>
          <w:lang w:val="fr-CH"/>
        </w:rPr>
        <w:t xml:space="preserve">notamment pour des services </w:t>
      </w:r>
      <w:proofErr w:type="gramStart"/>
      <w:r>
        <w:rPr>
          <w:lang w:val="fr-CH"/>
        </w:rPr>
        <w:t>large</w:t>
      </w:r>
      <w:proofErr w:type="gramEnd"/>
      <w:r>
        <w:rPr>
          <w:lang w:val="fr-CH"/>
        </w:rPr>
        <w:t xml:space="preserve"> bande et de transmission de données, ces services de communication importants ne pouvant être reçus dans de nombreuses zones rurales et isolées que dans le cadre du service fixe par satellite</w:t>
      </w:r>
      <w:r w:rsidRPr="003D69DE">
        <w:rPr>
          <w:lang w:val="fr-CH"/>
        </w:rPr>
        <w:t xml:space="preserve">. </w:t>
      </w:r>
      <w:r w:rsidR="0099558E">
        <w:rPr>
          <w:lang w:val="fr-CH"/>
        </w:rPr>
        <w:t>A</w:t>
      </w:r>
      <w:r>
        <w:rPr>
          <w:lang w:val="fr-CH"/>
        </w:rPr>
        <w:t xml:space="preserve"> l'heure actuelle</w:t>
      </w:r>
      <w:r w:rsidRPr="003D69DE">
        <w:rPr>
          <w:lang w:val="fr-CH"/>
        </w:rPr>
        <w:t xml:space="preserve">, </w:t>
      </w:r>
      <w:r w:rsidR="00802A6C">
        <w:rPr>
          <w:lang w:val="fr-CH"/>
        </w:rPr>
        <w:t>alors que l</w:t>
      </w:r>
      <w:r>
        <w:rPr>
          <w:lang w:val="fr-CH"/>
        </w:rPr>
        <w:t xml:space="preserve">a capacité maximale dans les bandes </w:t>
      </w:r>
      <w:r w:rsidRPr="003D69DE">
        <w:rPr>
          <w:lang w:val="fr-CH"/>
        </w:rPr>
        <w:t xml:space="preserve">C, Ku </w:t>
      </w:r>
      <w:r>
        <w:rPr>
          <w:lang w:val="fr-CH"/>
        </w:rPr>
        <w:t xml:space="preserve">et </w:t>
      </w:r>
      <w:r w:rsidRPr="003D69DE">
        <w:rPr>
          <w:lang w:val="fr-CH"/>
        </w:rPr>
        <w:t xml:space="preserve">Ka </w:t>
      </w:r>
      <w:r w:rsidR="0099558E">
        <w:rPr>
          <w:lang w:val="fr-CH"/>
        </w:rPr>
        <w:t>est</w:t>
      </w:r>
      <w:r>
        <w:rPr>
          <w:lang w:val="fr-CH"/>
        </w:rPr>
        <w:t xml:space="preserve"> presque atteinte</w:t>
      </w:r>
      <w:r w:rsidRPr="003D69DE">
        <w:rPr>
          <w:lang w:val="fr-CH"/>
        </w:rPr>
        <w:t xml:space="preserve">, </w:t>
      </w:r>
      <w:r>
        <w:rPr>
          <w:lang w:val="fr-CH"/>
        </w:rPr>
        <w:t xml:space="preserve">les fréquences disponibles pour les </w:t>
      </w:r>
      <w:r w:rsidRPr="003D69DE">
        <w:rPr>
          <w:lang w:val="fr-CH"/>
        </w:rPr>
        <w:t>satellite</w:t>
      </w:r>
      <w:r>
        <w:rPr>
          <w:lang w:val="fr-CH"/>
        </w:rPr>
        <w:t>s</w:t>
      </w:r>
      <w:r w:rsidRPr="003D69DE">
        <w:rPr>
          <w:lang w:val="fr-CH"/>
        </w:rPr>
        <w:t xml:space="preserve"> </w:t>
      </w:r>
      <w:r>
        <w:rPr>
          <w:lang w:val="fr-CH"/>
        </w:rPr>
        <w:t xml:space="preserve">sont très utilisées et </w:t>
      </w:r>
      <w:r w:rsidR="00802A6C">
        <w:rPr>
          <w:lang w:val="fr-CH"/>
        </w:rPr>
        <w:t xml:space="preserve">sont proches de la </w:t>
      </w:r>
      <w:r w:rsidRPr="003D69DE">
        <w:rPr>
          <w:lang w:val="fr-CH"/>
        </w:rPr>
        <w:t xml:space="preserve">saturation </w:t>
      </w:r>
      <w:r>
        <w:rPr>
          <w:lang w:val="fr-CH"/>
        </w:rPr>
        <w:t xml:space="preserve">pour de nombreuses </w:t>
      </w:r>
      <w:r w:rsidRPr="003D69DE">
        <w:rPr>
          <w:lang w:val="fr-CH"/>
        </w:rPr>
        <w:t xml:space="preserve">applications. </w:t>
      </w:r>
      <w:r>
        <w:rPr>
          <w:lang w:val="fr-CH"/>
        </w:rPr>
        <w:t>Par conséquent</w:t>
      </w:r>
      <w:r w:rsidRPr="003D69DE">
        <w:rPr>
          <w:lang w:val="fr-CH"/>
        </w:rPr>
        <w:t xml:space="preserve">, </w:t>
      </w:r>
      <w:r>
        <w:rPr>
          <w:lang w:val="fr-CH"/>
        </w:rPr>
        <w:t xml:space="preserve">les opérateurs de </w:t>
      </w:r>
      <w:r w:rsidRPr="003D69DE">
        <w:rPr>
          <w:lang w:val="fr-CH"/>
        </w:rPr>
        <w:t xml:space="preserve">satellite </w:t>
      </w:r>
      <w:r>
        <w:rPr>
          <w:lang w:val="fr-CH"/>
        </w:rPr>
        <w:t xml:space="preserve">cherchent à accéder à un spectre additionnel pour le service </w:t>
      </w:r>
      <w:r w:rsidRPr="003D69DE">
        <w:rPr>
          <w:lang w:val="fr-CH"/>
        </w:rPr>
        <w:t>fix</w:t>
      </w:r>
      <w:r>
        <w:rPr>
          <w:lang w:val="fr-CH"/>
        </w:rPr>
        <w:t xml:space="preserve">e </w:t>
      </w:r>
      <w:r w:rsidR="002E50A2">
        <w:rPr>
          <w:lang w:val="fr-CH"/>
        </w:rPr>
        <w:t>par</w:t>
      </w:r>
      <w:r w:rsidR="002E50A2" w:rsidRPr="003D69DE">
        <w:rPr>
          <w:lang w:val="fr-CH"/>
        </w:rPr>
        <w:t xml:space="preserve"> satellite</w:t>
      </w:r>
      <w:r w:rsidRPr="003D69DE">
        <w:rPr>
          <w:lang w:val="fr-CH"/>
        </w:rPr>
        <w:t xml:space="preserve"> </w:t>
      </w:r>
      <w:r>
        <w:rPr>
          <w:lang w:val="fr-CH"/>
        </w:rPr>
        <w:t>afin de satisfaire les besoins existants et prévus pour les services existants et nouveaux</w:t>
      </w:r>
      <w:r w:rsidRPr="003D69DE">
        <w:rPr>
          <w:lang w:val="fr-CH"/>
        </w:rPr>
        <w:t xml:space="preserve">, </w:t>
      </w:r>
      <w:r>
        <w:rPr>
          <w:lang w:val="fr-CH"/>
        </w:rPr>
        <w:t xml:space="preserve">y compris les </w:t>
      </w:r>
      <w:r w:rsidRPr="003D69DE">
        <w:rPr>
          <w:lang w:val="fr-CH"/>
        </w:rPr>
        <w:t>services</w:t>
      </w:r>
      <w:r>
        <w:rPr>
          <w:lang w:val="fr-CH"/>
        </w:rPr>
        <w:t xml:space="preserve"> large bande</w:t>
      </w:r>
      <w:r w:rsidRPr="003D69DE">
        <w:rPr>
          <w:lang w:val="fr-CH"/>
        </w:rPr>
        <w:t xml:space="preserve">. </w:t>
      </w:r>
      <w:r>
        <w:rPr>
          <w:lang w:val="fr-CH"/>
        </w:rPr>
        <w:t>En Amérique du Nord</w:t>
      </w:r>
      <w:r w:rsidRPr="003D69DE">
        <w:rPr>
          <w:lang w:val="fr-CH"/>
        </w:rPr>
        <w:t xml:space="preserve">, </w:t>
      </w:r>
      <w:r>
        <w:rPr>
          <w:lang w:val="fr-CH"/>
        </w:rPr>
        <w:t>par exemple</w:t>
      </w:r>
      <w:r w:rsidRPr="003D69DE">
        <w:rPr>
          <w:lang w:val="fr-CH"/>
        </w:rPr>
        <w:t xml:space="preserve">, </w:t>
      </w:r>
      <w:r>
        <w:rPr>
          <w:lang w:val="fr-CH"/>
        </w:rPr>
        <w:t xml:space="preserve">plus d'un </w:t>
      </w:r>
      <w:r w:rsidRPr="003D69DE">
        <w:rPr>
          <w:lang w:val="fr-CH"/>
        </w:rPr>
        <w:t xml:space="preserve">million </w:t>
      </w:r>
      <w:r>
        <w:rPr>
          <w:lang w:val="fr-CH"/>
        </w:rPr>
        <w:t xml:space="preserve">et demi d'usagers </w:t>
      </w:r>
      <w:r w:rsidR="002E50A2">
        <w:rPr>
          <w:lang w:val="fr-CH"/>
        </w:rPr>
        <w:t>utilisent</w:t>
      </w:r>
      <w:r>
        <w:rPr>
          <w:lang w:val="fr-CH"/>
        </w:rPr>
        <w:t xml:space="preserve"> actuellement des services large bande par </w:t>
      </w:r>
      <w:r w:rsidRPr="003D69DE">
        <w:rPr>
          <w:lang w:val="fr-CH"/>
        </w:rPr>
        <w:t xml:space="preserve">satellite </w:t>
      </w:r>
      <w:r>
        <w:rPr>
          <w:lang w:val="fr-CH"/>
        </w:rPr>
        <w:t>et ce nombre augmente chaque jour</w:t>
      </w:r>
      <w:r w:rsidRPr="003D69DE">
        <w:rPr>
          <w:lang w:val="fr-CH"/>
        </w:rPr>
        <w:t>.</w:t>
      </w:r>
    </w:p>
    <w:p w:rsidR="005A24A8" w:rsidRPr="003D69DE" w:rsidRDefault="005A24A8" w:rsidP="009826DA">
      <w:pPr>
        <w:pStyle w:val="PlainText"/>
        <w:pBdr>
          <w:bottom w:val="single" w:sz="12" w:space="1" w:color="auto"/>
        </w:pBdr>
        <w:spacing w:before="120"/>
        <w:rPr>
          <w:rFonts w:ascii="Times New Roman" w:hAnsi="Times New Roman" w:cs="Times New Roman"/>
          <w:sz w:val="24"/>
          <w:szCs w:val="24"/>
          <w:lang w:val="fr-CH"/>
        </w:rPr>
      </w:pPr>
    </w:p>
    <w:p w:rsidR="005A24A8" w:rsidRPr="003D69DE" w:rsidRDefault="00A36781" w:rsidP="009826DA">
      <w:pPr>
        <w:rPr>
          <w:bCs/>
          <w:color w:val="000000"/>
          <w:szCs w:val="24"/>
          <w:lang w:val="fr-CH"/>
        </w:rPr>
      </w:pPr>
      <w:r w:rsidRPr="003D69DE">
        <w:rPr>
          <w:b/>
          <w:i/>
          <w:color w:val="000000"/>
          <w:szCs w:val="24"/>
          <w:lang w:val="fr-CH"/>
        </w:rPr>
        <w:t>Services de r</w:t>
      </w:r>
      <w:r w:rsidR="005A24A8" w:rsidRPr="003D69DE">
        <w:rPr>
          <w:b/>
          <w:i/>
          <w:color w:val="000000"/>
          <w:szCs w:val="24"/>
          <w:lang w:val="fr-CH"/>
        </w:rPr>
        <w:t>adiocommunication concern</w:t>
      </w:r>
      <w:r w:rsidRPr="003D69DE">
        <w:rPr>
          <w:b/>
          <w:i/>
          <w:color w:val="000000"/>
          <w:szCs w:val="24"/>
          <w:lang w:val="fr-CH"/>
        </w:rPr>
        <w:t>és</w:t>
      </w:r>
      <w:r w:rsidR="005A24A8" w:rsidRPr="003D69DE">
        <w:rPr>
          <w:b/>
          <w:bCs/>
          <w:i/>
          <w:iCs/>
          <w:color w:val="000000"/>
          <w:szCs w:val="24"/>
          <w:lang w:val="fr-CH"/>
        </w:rPr>
        <w:t xml:space="preserve">: </w:t>
      </w:r>
      <w:r w:rsidRPr="003D69DE">
        <w:rPr>
          <w:bCs/>
          <w:iCs/>
          <w:color w:val="000000"/>
          <w:szCs w:val="24"/>
          <w:lang w:val="fr-CH"/>
        </w:rPr>
        <w:t>SFS</w:t>
      </w:r>
    </w:p>
    <w:p w:rsidR="005A24A8" w:rsidRPr="003D69DE" w:rsidRDefault="005A24A8" w:rsidP="009826DA">
      <w:pPr>
        <w:pBdr>
          <w:bottom w:val="single" w:sz="12" w:space="1" w:color="auto"/>
        </w:pBdr>
        <w:rPr>
          <w:color w:val="000000"/>
          <w:szCs w:val="24"/>
          <w:lang w:val="fr-CH"/>
        </w:rPr>
      </w:pPr>
    </w:p>
    <w:p w:rsidR="005A24A8" w:rsidRPr="003D69DE" w:rsidRDefault="005A24A8" w:rsidP="009826DA">
      <w:pPr>
        <w:rPr>
          <w:b/>
          <w:bCs/>
          <w:i/>
          <w:color w:val="000000"/>
          <w:szCs w:val="24"/>
          <w:lang w:val="fr-CH"/>
        </w:rPr>
      </w:pPr>
      <w:r w:rsidRPr="003D69DE">
        <w:rPr>
          <w:b/>
          <w:i/>
          <w:color w:val="000000"/>
          <w:szCs w:val="24"/>
          <w:lang w:val="fr-CH"/>
        </w:rPr>
        <w:t xml:space="preserve">Indication </w:t>
      </w:r>
      <w:r w:rsidR="00A36781" w:rsidRPr="003D69DE">
        <w:rPr>
          <w:b/>
          <w:i/>
          <w:color w:val="000000"/>
          <w:szCs w:val="24"/>
          <w:lang w:val="fr-CH"/>
        </w:rPr>
        <w:t>des difficultés éventuelles</w:t>
      </w:r>
      <w:r w:rsidRPr="003D69DE">
        <w:rPr>
          <w:b/>
          <w:bCs/>
          <w:i/>
          <w:iCs/>
          <w:color w:val="000000"/>
          <w:szCs w:val="24"/>
          <w:lang w:val="fr-CH"/>
        </w:rPr>
        <w:t>:</w:t>
      </w:r>
      <w:r w:rsidRPr="003D69DE">
        <w:rPr>
          <w:bCs/>
          <w:iCs/>
          <w:color w:val="000000"/>
          <w:szCs w:val="24"/>
          <w:lang w:val="fr-CH"/>
        </w:rPr>
        <w:t xml:space="preserve"> </w:t>
      </w:r>
      <w:r w:rsidR="00A36781" w:rsidRPr="003D69DE">
        <w:rPr>
          <w:bCs/>
          <w:iCs/>
          <w:color w:val="000000"/>
          <w:szCs w:val="24"/>
          <w:lang w:val="fr-CH"/>
        </w:rPr>
        <w:t>Aucune prévue.</w:t>
      </w:r>
    </w:p>
    <w:p w:rsidR="005A24A8" w:rsidRPr="003D69DE" w:rsidRDefault="005A24A8" w:rsidP="009826DA">
      <w:pPr>
        <w:pBdr>
          <w:bottom w:val="single" w:sz="12" w:space="1" w:color="auto"/>
        </w:pBdr>
        <w:rPr>
          <w:color w:val="000000"/>
          <w:szCs w:val="24"/>
          <w:lang w:val="fr-CH"/>
        </w:rPr>
      </w:pPr>
    </w:p>
    <w:p w:rsidR="005A24A8" w:rsidRPr="003D69DE" w:rsidRDefault="009826DA" w:rsidP="009826DA">
      <w:pPr>
        <w:rPr>
          <w:b/>
          <w:bCs/>
          <w:i/>
          <w:color w:val="000000"/>
          <w:szCs w:val="24"/>
          <w:lang w:val="fr-CH"/>
        </w:rPr>
      </w:pPr>
      <w:proofErr w:type="spellStart"/>
      <w:r>
        <w:rPr>
          <w:b/>
          <w:i/>
          <w:color w:val="000000"/>
          <w:szCs w:val="24"/>
          <w:lang w:val="fr-CH"/>
        </w:rPr>
        <w:t>E</w:t>
      </w:r>
      <w:r w:rsidR="00A36781" w:rsidRPr="003D69DE">
        <w:rPr>
          <w:b/>
          <w:i/>
          <w:color w:val="000000"/>
          <w:szCs w:val="24"/>
          <w:lang w:val="fr-CH"/>
        </w:rPr>
        <w:t>tudes</w:t>
      </w:r>
      <w:proofErr w:type="spellEnd"/>
      <w:r w:rsidR="00A36781" w:rsidRPr="003D69DE">
        <w:rPr>
          <w:b/>
          <w:i/>
          <w:color w:val="000000"/>
          <w:szCs w:val="24"/>
          <w:lang w:val="fr-CH"/>
        </w:rPr>
        <w:t xml:space="preserve"> précédentes ou en cours sur la question</w:t>
      </w:r>
      <w:r w:rsidR="005A24A8" w:rsidRPr="003D69DE">
        <w:rPr>
          <w:b/>
          <w:bCs/>
          <w:i/>
          <w:iCs/>
          <w:color w:val="000000"/>
          <w:szCs w:val="24"/>
          <w:lang w:val="fr-CH"/>
        </w:rPr>
        <w:t>:</w:t>
      </w:r>
      <w:r w:rsidR="005A24A8" w:rsidRPr="003D69DE">
        <w:rPr>
          <w:bCs/>
          <w:iCs/>
          <w:color w:val="000000"/>
          <w:szCs w:val="24"/>
          <w:lang w:val="fr-CH"/>
        </w:rPr>
        <w:t xml:space="preserve"> </w:t>
      </w:r>
      <w:r w:rsidR="004F7342">
        <w:rPr>
          <w:bCs/>
          <w:iCs/>
          <w:color w:val="000000"/>
          <w:szCs w:val="24"/>
          <w:lang w:val="fr-CH"/>
        </w:rPr>
        <w:t xml:space="preserve">Des CMR précédentes ont traité des questions analogues dans les bandes des </w:t>
      </w:r>
      <w:r w:rsidR="005A24A8" w:rsidRPr="003D69DE">
        <w:rPr>
          <w:bCs/>
          <w:iCs/>
          <w:color w:val="000000"/>
          <w:szCs w:val="24"/>
          <w:lang w:val="fr-CH"/>
        </w:rPr>
        <w:t xml:space="preserve">11/12/13/14 </w:t>
      </w:r>
      <w:r w:rsidR="004F7342">
        <w:rPr>
          <w:bCs/>
          <w:iCs/>
          <w:color w:val="000000"/>
          <w:szCs w:val="24"/>
          <w:lang w:val="fr-CH"/>
        </w:rPr>
        <w:t xml:space="preserve">et des </w:t>
      </w:r>
      <w:r w:rsidR="005A24A8" w:rsidRPr="003D69DE">
        <w:rPr>
          <w:bCs/>
          <w:iCs/>
          <w:color w:val="000000"/>
          <w:szCs w:val="24"/>
          <w:lang w:val="fr-CH"/>
        </w:rPr>
        <w:t>20/30 GHz.</w:t>
      </w:r>
    </w:p>
    <w:p w:rsidR="005A24A8" w:rsidRPr="003D69DE" w:rsidRDefault="005A24A8" w:rsidP="009826DA">
      <w:pPr>
        <w:pBdr>
          <w:bottom w:val="single" w:sz="12" w:space="1" w:color="auto"/>
        </w:pBdr>
        <w:rPr>
          <w:color w:val="000000"/>
          <w:szCs w:val="24"/>
          <w:lang w:val="fr-CH"/>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263"/>
        <w:gridCol w:w="5357"/>
      </w:tblGrid>
      <w:tr w:rsidR="005A24A8" w:rsidRPr="003D69DE" w:rsidTr="009C63FC">
        <w:trPr>
          <w:jc w:val="center"/>
        </w:trPr>
        <w:tc>
          <w:tcPr>
            <w:tcW w:w="4263" w:type="dxa"/>
          </w:tcPr>
          <w:p w:rsidR="005A24A8" w:rsidRPr="003D69DE" w:rsidRDefault="009826DA" w:rsidP="009826DA">
            <w:pPr>
              <w:framePr w:hSpace="181" w:wrap="notBeside" w:vAnchor="text" w:hAnchor="text" w:xAlign="center" w:y="1"/>
              <w:tabs>
                <w:tab w:val="left" w:pos="4366"/>
              </w:tabs>
              <w:rPr>
                <w:b/>
                <w:bCs/>
                <w:i/>
                <w:iCs/>
                <w:color w:val="000000"/>
                <w:szCs w:val="24"/>
                <w:lang w:val="fr-CH"/>
              </w:rPr>
            </w:pPr>
            <w:proofErr w:type="spellStart"/>
            <w:r>
              <w:rPr>
                <w:b/>
                <w:i/>
                <w:color w:val="000000"/>
                <w:szCs w:val="24"/>
                <w:lang w:val="fr-CH"/>
              </w:rPr>
              <w:t>E</w:t>
            </w:r>
            <w:r w:rsidR="00A36781" w:rsidRPr="003D69DE">
              <w:rPr>
                <w:b/>
                <w:i/>
                <w:color w:val="000000"/>
                <w:szCs w:val="24"/>
                <w:lang w:val="fr-CH"/>
              </w:rPr>
              <w:t>tudes</w:t>
            </w:r>
            <w:proofErr w:type="spellEnd"/>
            <w:r w:rsidR="00A36781" w:rsidRPr="003D69DE">
              <w:rPr>
                <w:b/>
                <w:i/>
                <w:color w:val="000000"/>
                <w:szCs w:val="24"/>
                <w:lang w:val="fr-CH"/>
              </w:rPr>
              <w:t xml:space="preserve"> devant être réalisées par</w:t>
            </w:r>
            <w:r w:rsidR="005A24A8" w:rsidRPr="003D69DE">
              <w:rPr>
                <w:b/>
                <w:bCs/>
                <w:i/>
                <w:iCs/>
                <w:color w:val="000000"/>
                <w:szCs w:val="24"/>
                <w:lang w:val="fr-CH"/>
              </w:rPr>
              <w:t xml:space="preserve">: </w:t>
            </w:r>
            <w:r w:rsidR="00A36781" w:rsidRPr="003D69DE">
              <w:rPr>
                <w:bCs/>
                <w:iCs/>
                <w:color w:val="000000"/>
                <w:szCs w:val="24"/>
                <w:lang w:val="fr-CH"/>
              </w:rPr>
              <w:t>CE </w:t>
            </w:r>
            <w:r w:rsidR="005A24A8" w:rsidRPr="003D69DE">
              <w:rPr>
                <w:bCs/>
                <w:iCs/>
                <w:color w:val="000000"/>
                <w:szCs w:val="24"/>
                <w:lang w:val="fr-CH"/>
              </w:rPr>
              <w:t>4</w:t>
            </w:r>
          </w:p>
        </w:tc>
        <w:tc>
          <w:tcPr>
            <w:tcW w:w="5357" w:type="dxa"/>
          </w:tcPr>
          <w:p w:rsidR="005A24A8" w:rsidRPr="003D69DE" w:rsidRDefault="00A36781" w:rsidP="009826DA">
            <w:pPr>
              <w:framePr w:hSpace="181" w:wrap="notBeside" w:vAnchor="text" w:hAnchor="text" w:xAlign="center" w:y="1"/>
              <w:tabs>
                <w:tab w:val="left" w:pos="360"/>
                <w:tab w:val="left" w:pos="900"/>
                <w:tab w:val="left" w:pos="4366"/>
              </w:tabs>
              <w:ind w:left="113"/>
              <w:rPr>
                <w:b/>
                <w:i/>
                <w:iCs/>
                <w:color w:val="000000"/>
                <w:szCs w:val="24"/>
                <w:lang w:val="fr-CH" w:eastAsia="x-none"/>
              </w:rPr>
            </w:pPr>
            <w:r w:rsidRPr="003D69DE">
              <w:rPr>
                <w:b/>
                <w:bCs/>
                <w:i/>
                <w:color w:val="000000"/>
                <w:szCs w:val="24"/>
                <w:lang w:val="fr-CH" w:eastAsia="x-none"/>
              </w:rPr>
              <w:t xml:space="preserve">avec la </w:t>
            </w:r>
            <w:r w:rsidR="005A24A8" w:rsidRPr="003D69DE">
              <w:rPr>
                <w:b/>
                <w:bCs/>
                <w:i/>
                <w:color w:val="000000"/>
                <w:szCs w:val="24"/>
                <w:lang w:val="fr-CH" w:eastAsia="x-none"/>
              </w:rPr>
              <w:t xml:space="preserve">participation </w:t>
            </w:r>
            <w:r w:rsidRPr="003D69DE">
              <w:rPr>
                <w:b/>
                <w:bCs/>
                <w:i/>
                <w:color w:val="000000"/>
                <w:szCs w:val="24"/>
                <w:lang w:val="fr-CH" w:eastAsia="x-none"/>
              </w:rPr>
              <w:t>de</w:t>
            </w:r>
            <w:r w:rsidR="005A24A8" w:rsidRPr="003D69DE">
              <w:rPr>
                <w:b/>
                <w:i/>
                <w:iCs/>
                <w:color w:val="000000"/>
                <w:szCs w:val="24"/>
                <w:lang w:val="fr-CH" w:eastAsia="x-none"/>
              </w:rPr>
              <w:t xml:space="preserve">: </w:t>
            </w:r>
            <w:r w:rsidRPr="003D69DE">
              <w:rPr>
                <w:b/>
                <w:i/>
                <w:iCs/>
                <w:color w:val="000000"/>
                <w:szCs w:val="24"/>
                <w:lang w:val="fr-CH" w:eastAsia="x-none"/>
              </w:rPr>
              <w:t>CE </w:t>
            </w:r>
            <w:r w:rsidR="005A24A8" w:rsidRPr="003D69DE">
              <w:rPr>
                <w:b/>
                <w:i/>
                <w:iCs/>
                <w:color w:val="000000"/>
                <w:szCs w:val="24"/>
                <w:lang w:val="fr-CH" w:eastAsia="x-none"/>
              </w:rPr>
              <w:t>7</w:t>
            </w:r>
          </w:p>
          <w:p w:rsidR="005A24A8" w:rsidRPr="003D69DE" w:rsidRDefault="005A24A8" w:rsidP="009826DA">
            <w:pPr>
              <w:framePr w:hSpace="181" w:wrap="notBeside" w:vAnchor="text" w:hAnchor="text" w:xAlign="center" w:y="1"/>
              <w:tabs>
                <w:tab w:val="left" w:pos="4366"/>
              </w:tabs>
              <w:rPr>
                <w:b/>
                <w:bCs/>
                <w:i/>
                <w:iCs/>
                <w:color w:val="000000"/>
                <w:szCs w:val="24"/>
                <w:lang w:val="fr-CH"/>
              </w:rPr>
            </w:pPr>
          </w:p>
        </w:tc>
      </w:tr>
    </w:tbl>
    <w:p w:rsidR="005A24A8" w:rsidRPr="003D69DE" w:rsidRDefault="00A36781" w:rsidP="009826DA">
      <w:pPr>
        <w:rPr>
          <w:bCs/>
          <w:color w:val="000000"/>
          <w:szCs w:val="24"/>
          <w:lang w:val="fr-CH"/>
        </w:rPr>
      </w:pPr>
      <w:r w:rsidRPr="003D69DE">
        <w:rPr>
          <w:b/>
          <w:i/>
          <w:color w:val="000000"/>
          <w:szCs w:val="24"/>
          <w:lang w:val="fr-CH"/>
        </w:rPr>
        <w:t>Commissions d'études de l'UIT</w:t>
      </w:r>
      <w:r w:rsidR="005A24A8" w:rsidRPr="003D69DE">
        <w:rPr>
          <w:b/>
          <w:i/>
          <w:color w:val="000000"/>
          <w:szCs w:val="24"/>
          <w:lang w:val="fr-CH"/>
        </w:rPr>
        <w:t>-R concern</w:t>
      </w:r>
      <w:r w:rsidRPr="003D69DE">
        <w:rPr>
          <w:b/>
          <w:i/>
          <w:color w:val="000000"/>
          <w:szCs w:val="24"/>
          <w:lang w:val="fr-CH"/>
        </w:rPr>
        <w:t>ées</w:t>
      </w:r>
      <w:r w:rsidR="005A24A8" w:rsidRPr="003D69DE">
        <w:rPr>
          <w:b/>
          <w:bCs/>
          <w:i/>
          <w:iCs/>
          <w:color w:val="000000"/>
          <w:szCs w:val="24"/>
          <w:lang w:val="fr-CH"/>
        </w:rPr>
        <w:t xml:space="preserve">: </w:t>
      </w:r>
      <w:r w:rsidRPr="003D69DE">
        <w:rPr>
          <w:bCs/>
          <w:iCs/>
          <w:color w:val="000000"/>
          <w:szCs w:val="24"/>
          <w:lang w:val="fr-CH"/>
        </w:rPr>
        <w:t>CE </w:t>
      </w:r>
      <w:r w:rsidR="005A24A8" w:rsidRPr="003D69DE">
        <w:rPr>
          <w:bCs/>
          <w:iCs/>
          <w:color w:val="000000"/>
          <w:szCs w:val="24"/>
          <w:lang w:val="fr-CH"/>
        </w:rPr>
        <w:t xml:space="preserve">4, </w:t>
      </w:r>
      <w:r w:rsidRPr="003D69DE">
        <w:rPr>
          <w:bCs/>
          <w:iCs/>
          <w:color w:val="000000"/>
          <w:szCs w:val="24"/>
          <w:lang w:val="fr-CH"/>
        </w:rPr>
        <w:t>CE </w:t>
      </w:r>
      <w:r w:rsidR="005A24A8" w:rsidRPr="003D69DE">
        <w:rPr>
          <w:bCs/>
          <w:iCs/>
          <w:color w:val="000000"/>
          <w:szCs w:val="24"/>
          <w:lang w:val="fr-CH"/>
        </w:rPr>
        <w:t xml:space="preserve">7 </w:t>
      </w:r>
    </w:p>
    <w:p w:rsidR="005A24A8" w:rsidRPr="003D69DE" w:rsidRDefault="005A24A8" w:rsidP="009826DA">
      <w:pPr>
        <w:pBdr>
          <w:bottom w:val="single" w:sz="12" w:space="1" w:color="auto"/>
        </w:pBdr>
        <w:rPr>
          <w:color w:val="000000"/>
          <w:szCs w:val="24"/>
          <w:lang w:val="fr-CH"/>
        </w:rPr>
      </w:pPr>
    </w:p>
    <w:p w:rsidR="005A24A8" w:rsidRPr="003D69DE" w:rsidRDefault="00A36781" w:rsidP="009826DA">
      <w:pPr>
        <w:tabs>
          <w:tab w:val="left" w:pos="360"/>
          <w:tab w:val="left" w:pos="900"/>
        </w:tabs>
        <w:rPr>
          <w:i/>
          <w:iCs/>
          <w:color w:val="000000"/>
          <w:szCs w:val="24"/>
          <w:lang w:val="fr-CH" w:eastAsia="x-none"/>
        </w:rPr>
      </w:pPr>
      <w:r w:rsidRPr="003D69DE">
        <w:rPr>
          <w:b/>
          <w:bCs/>
          <w:i/>
          <w:color w:val="000000"/>
          <w:szCs w:val="24"/>
          <w:lang w:val="fr-CH" w:eastAsia="x-none"/>
        </w:rPr>
        <w:t>Répercussions au niveau des ressources de l'UIT</w:t>
      </w:r>
      <w:r w:rsidR="005A24A8" w:rsidRPr="003D69DE">
        <w:rPr>
          <w:b/>
          <w:bCs/>
          <w:i/>
          <w:color w:val="000000"/>
          <w:szCs w:val="24"/>
          <w:lang w:val="fr-CH" w:eastAsia="x-none"/>
        </w:rPr>
        <w:t xml:space="preserve">, </w:t>
      </w:r>
      <w:r w:rsidRPr="003D69DE">
        <w:rPr>
          <w:b/>
          <w:bCs/>
          <w:i/>
          <w:color w:val="000000"/>
          <w:szCs w:val="24"/>
          <w:lang w:val="fr-CH" w:eastAsia="x-none"/>
        </w:rPr>
        <w:t>y compris incidences financières</w:t>
      </w:r>
      <w:r w:rsidR="005A24A8" w:rsidRPr="003D69DE">
        <w:rPr>
          <w:b/>
          <w:bCs/>
          <w:i/>
          <w:color w:val="000000"/>
          <w:szCs w:val="24"/>
          <w:lang w:val="fr-CH" w:eastAsia="x-none"/>
        </w:rPr>
        <w:t xml:space="preserve"> (</w:t>
      </w:r>
      <w:r w:rsidRPr="003D69DE">
        <w:rPr>
          <w:b/>
          <w:bCs/>
          <w:i/>
          <w:color w:val="000000"/>
          <w:szCs w:val="24"/>
          <w:lang w:val="fr-CH" w:eastAsia="x-none"/>
        </w:rPr>
        <w:t xml:space="preserve">voir le numéro </w:t>
      </w:r>
      <w:r w:rsidR="005A24A8" w:rsidRPr="003D69DE">
        <w:rPr>
          <w:b/>
          <w:bCs/>
          <w:i/>
          <w:color w:val="000000"/>
          <w:szCs w:val="24"/>
          <w:lang w:val="fr-CH" w:eastAsia="x-none"/>
        </w:rPr>
        <w:t>126</w:t>
      </w:r>
      <w:r w:rsidRPr="003D69DE">
        <w:rPr>
          <w:b/>
          <w:bCs/>
          <w:i/>
          <w:color w:val="000000"/>
          <w:szCs w:val="24"/>
          <w:lang w:val="fr-CH" w:eastAsia="x-none"/>
        </w:rPr>
        <w:t xml:space="preserve"> de la Convention</w:t>
      </w:r>
      <w:r w:rsidR="005A24A8" w:rsidRPr="003D69DE">
        <w:rPr>
          <w:b/>
          <w:bCs/>
          <w:i/>
          <w:color w:val="000000"/>
          <w:szCs w:val="24"/>
          <w:lang w:val="fr-CH" w:eastAsia="x-none"/>
        </w:rPr>
        <w:t>)</w:t>
      </w:r>
      <w:r w:rsidR="005A24A8" w:rsidRPr="003D69DE">
        <w:rPr>
          <w:b/>
          <w:i/>
          <w:iCs/>
          <w:color w:val="000000"/>
          <w:szCs w:val="24"/>
          <w:lang w:val="fr-CH" w:eastAsia="x-none"/>
        </w:rPr>
        <w:t>:</w:t>
      </w:r>
      <w:r w:rsidR="005A24A8" w:rsidRPr="003D69DE">
        <w:rPr>
          <w:i/>
          <w:iCs/>
          <w:color w:val="000000"/>
          <w:szCs w:val="24"/>
          <w:lang w:val="fr-CH" w:eastAsia="x-none"/>
        </w:rPr>
        <w:t xml:space="preserve"> </w:t>
      </w:r>
      <w:r w:rsidR="005A24A8" w:rsidRPr="003D69DE">
        <w:rPr>
          <w:iCs/>
          <w:color w:val="000000"/>
          <w:szCs w:val="24"/>
          <w:lang w:val="fr-CH" w:eastAsia="x-none"/>
        </w:rPr>
        <w:t>Minim</w:t>
      </w:r>
      <w:r w:rsidRPr="003D69DE">
        <w:rPr>
          <w:iCs/>
          <w:color w:val="000000"/>
          <w:szCs w:val="24"/>
          <w:lang w:val="fr-CH" w:eastAsia="x-none"/>
        </w:rPr>
        <w:t>es</w:t>
      </w:r>
    </w:p>
    <w:p w:rsidR="005A24A8" w:rsidRPr="003D69DE" w:rsidRDefault="005A24A8" w:rsidP="009826DA">
      <w:pPr>
        <w:pBdr>
          <w:bottom w:val="single" w:sz="12" w:space="1" w:color="auto"/>
        </w:pBdr>
        <w:rPr>
          <w:color w:val="000000"/>
          <w:szCs w:val="24"/>
          <w:lang w:val="fr-CH"/>
        </w:rPr>
      </w:pPr>
    </w:p>
    <w:p w:rsidR="005A24A8" w:rsidRPr="003D69DE" w:rsidRDefault="00A36781" w:rsidP="009826DA">
      <w:pPr>
        <w:tabs>
          <w:tab w:val="left" w:pos="4366"/>
        </w:tabs>
        <w:rPr>
          <w:color w:val="000000"/>
          <w:szCs w:val="24"/>
          <w:lang w:val="fr-CH"/>
        </w:rPr>
      </w:pPr>
      <w:r w:rsidRPr="003D69DE">
        <w:rPr>
          <w:b/>
          <w:i/>
          <w:color w:val="000000"/>
          <w:szCs w:val="24"/>
          <w:lang w:val="fr-CH"/>
        </w:rPr>
        <w:t>Proposition régionale commune</w:t>
      </w:r>
      <w:proofErr w:type="gramStart"/>
      <w:r w:rsidR="005A24A8" w:rsidRPr="003D69DE">
        <w:rPr>
          <w:b/>
          <w:bCs/>
          <w:i/>
          <w:iCs/>
          <w:color w:val="000000"/>
          <w:szCs w:val="24"/>
          <w:lang w:val="fr-CH"/>
        </w:rPr>
        <w:t>:</w:t>
      </w:r>
      <w:r w:rsidR="005A24A8" w:rsidRPr="003D69DE">
        <w:rPr>
          <w:color w:val="000000"/>
          <w:szCs w:val="24"/>
          <w:lang w:val="fr-CH"/>
        </w:rPr>
        <w:t xml:space="preserve">  </w:t>
      </w:r>
      <w:r w:rsidRPr="003D69DE">
        <w:rPr>
          <w:color w:val="000000"/>
          <w:szCs w:val="24"/>
          <w:lang w:val="fr-CH"/>
        </w:rPr>
        <w:t>Oui</w:t>
      </w:r>
      <w:proofErr w:type="gramEnd"/>
      <w:r w:rsidR="005A24A8" w:rsidRPr="003D69DE">
        <w:rPr>
          <w:color w:val="000000"/>
          <w:szCs w:val="24"/>
          <w:lang w:val="fr-CH"/>
        </w:rPr>
        <w:t>/No</w:t>
      </w:r>
      <w:r w:rsidRPr="003D69DE">
        <w:rPr>
          <w:color w:val="000000"/>
          <w:szCs w:val="24"/>
          <w:lang w:val="fr-CH"/>
        </w:rPr>
        <w:t>n</w:t>
      </w:r>
      <w:r w:rsidR="005A24A8" w:rsidRPr="003D69DE">
        <w:rPr>
          <w:color w:val="000000"/>
          <w:szCs w:val="24"/>
          <w:lang w:val="fr-CH"/>
        </w:rPr>
        <w:tab/>
      </w:r>
      <w:r w:rsidRPr="003D69DE">
        <w:rPr>
          <w:b/>
          <w:i/>
          <w:color w:val="000000"/>
          <w:szCs w:val="24"/>
          <w:lang w:val="fr-CH"/>
        </w:rPr>
        <w:t>Proposition soumise par plusieurs pays</w:t>
      </w:r>
      <w:r w:rsidR="005A24A8" w:rsidRPr="003D69DE">
        <w:rPr>
          <w:b/>
          <w:bCs/>
          <w:i/>
          <w:iCs/>
          <w:color w:val="000000"/>
          <w:szCs w:val="24"/>
          <w:lang w:val="fr-CH"/>
        </w:rPr>
        <w:t xml:space="preserve">:  </w:t>
      </w:r>
      <w:r w:rsidRPr="003D69DE">
        <w:rPr>
          <w:color w:val="000000"/>
          <w:szCs w:val="24"/>
          <w:lang w:val="fr-CH"/>
        </w:rPr>
        <w:t>Oui</w:t>
      </w:r>
      <w:r w:rsidR="005A24A8" w:rsidRPr="003D69DE">
        <w:rPr>
          <w:color w:val="000000"/>
          <w:szCs w:val="24"/>
          <w:lang w:val="fr-CH"/>
        </w:rPr>
        <w:t>/No</w:t>
      </w:r>
      <w:r w:rsidRPr="003D69DE">
        <w:rPr>
          <w:color w:val="000000"/>
          <w:szCs w:val="24"/>
          <w:lang w:val="fr-CH"/>
        </w:rPr>
        <w:t>n</w:t>
      </w:r>
    </w:p>
    <w:p w:rsidR="005A24A8" w:rsidRPr="003D69DE" w:rsidRDefault="005A24A8" w:rsidP="009826DA">
      <w:pPr>
        <w:tabs>
          <w:tab w:val="left" w:pos="360"/>
          <w:tab w:val="left" w:pos="900"/>
          <w:tab w:val="left" w:pos="4366"/>
        </w:tabs>
        <w:rPr>
          <w:b/>
          <w:i/>
          <w:color w:val="000000"/>
          <w:szCs w:val="24"/>
          <w:lang w:val="fr-CH"/>
        </w:rPr>
      </w:pPr>
      <w:r w:rsidRPr="003D69DE">
        <w:rPr>
          <w:i/>
          <w:iCs/>
          <w:color w:val="000000"/>
          <w:szCs w:val="24"/>
          <w:lang w:val="fr-CH" w:eastAsia="x-none"/>
        </w:rPr>
        <w:tab/>
      </w:r>
      <w:r w:rsidRPr="003D69DE">
        <w:rPr>
          <w:i/>
          <w:iCs/>
          <w:color w:val="000000"/>
          <w:szCs w:val="24"/>
          <w:lang w:val="fr-CH" w:eastAsia="x-none"/>
        </w:rPr>
        <w:tab/>
      </w:r>
      <w:r w:rsidRPr="003D69DE">
        <w:rPr>
          <w:i/>
          <w:iCs/>
          <w:color w:val="000000"/>
          <w:szCs w:val="24"/>
          <w:lang w:val="fr-CH" w:eastAsia="x-none"/>
        </w:rPr>
        <w:tab/>
      </w:r>
      <w:r w:rsidR="00A36781" w:rsidRPr="003D69DE">
        <w:rPr>
          <w:b/>
          <w:i/>
          <w:color w:val="000000"/>
          <w:szCs w:val="24"/>
          <w:lang w:val="fr-CH"/>
        </w:rPr>
        <w:t>Nombre de pays</w:t>
      </w:r>
      <w:r w:rsidRPr="003D69DE">
        <w:rPr>
          <w:b/>
          <w:i/>
          <w:color w:val="000000"/>
          <w:szCs w:val="24"/>
          <w:lang w:val="fr-CH"/>
        </w:rPr>
        <w:t>:</w:t>
      </w:r>
    </w:p>
    <w:p w:rsidR="005A24A8" w:rsidRPr="003D69DE" w:rsidRDefault="005A24A8" w:rsidP="009826DA">
      <w:pPr>
        <w:pBdr>
          <w:bottom w:val="single" w:sz="12" w:space="1" w:color="auto"/>
        </w:pBdr>
        <w:rPr>
          <w:color w:val="000000"/>
          <w:szCs w:val="24"/>
          <w:lang w:val="fr-CH"/>
        </w:rPr>
      </w:pPr>
    </w:p>
    <w:p w:rsidR="005A24A8" w:rsidRPr="003D69DE" w:rsidRDefault="00A36781" w:rsidP="009826DA">
      <w:pPr>
        <w:rPr>
          <w:color w:val="000000"/>
          <w:szCs w:val="24"/>
          <w:lang w:val="fr-CH"/>
        </w:rPr>
      </w:pPr>
      <w:r w:rsidRPr="003D69DE">
        <w:rPr>
          <w:b/>
          <w:bCs/>
          <w:i/>
          <w:iCs/>
          <w:color w:val="000000"/>
          <w:szCs w:val="24"/>
          <w:lang w:val="fr-CH"/>
        </w:rPr>
        <w:t>Observations</w:t>
      </w:r>
    </w:p>
    <w:p w:rsidR="005A24A8" w:rsidRPr="003D69DE" w:rsidRDefault="005A24A8" w:rsidP="009826DA">
      <w:pPr>
        <w:rPr>
          <w:szCs w:val="24"/>
          <w:lang w:val="fr-CH"/>
        </w:rPr>
      </w:pPr>
    </w:p>
    <w:p w:rsidR="005A24A8" w:rsidRPr="003D69DE" w:rsidRDefault="005A24A8" w:rsidP="009826DA">
      <w:pPr>
        <w:tabs>
          <w:tab w:val="clear" w:pos="1134"/>
          <w:tab w:val="clear" w:pos="1871"/>
          <w:tab w:val="clear" w:pos="2268"/>
        </w:tabs>
        <w:overflowPunct/>
        <w:autoSpaceDE/>
        <w:autoSpaceDN/>
        <w:adjustRightInd/>
        <w:jc w:val="center"/>
        <w:textAlignment w:val="auto"/>
        <w:rPr>
          <w:b/>
          <w:bCs/>
          <w:szCs w:val="24"/>
          <w:lang w:val="fr-CH"/>
        </w:rPr>
      </w:pPr>
      <w:r w:rsidRPr="003D69DE">
        <w:rPr>
          <w:b/>
          <w:bCs/>
          <w:szCs w:val="24"/>
          <w:lang w:val="fr-CH"/>
        </w:rPr>
        <w:t>________________</w:t>
      </w:r>
    </w:p>
    <w:sectPr w:rsidR="005A24A8" w:rsidRPr="003D69DE">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FC" w:rsidRDefault="009C63FC">
      <w:r>
        <w:separator/>
      </w:r>
    </w:p>
  </w:endnote>
  <w:endnote w:type="continuationSeparator" w:id="0">
    <w:p w:rsidR="009C63FC" w:rsidRDefault="009C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FC" w:rsidRDefault="009C63FC">
    <w:pPr>
      <w:rPr>
        <w:lang w:val="en-US"/>
      </w:rPr>
    </w:pPr>
    <w:r>
      <w:fldChar w:fldCharType="begin"/>
    </w:r>
    <w:r>
      <w:rPr>
        <w:lang w:val="en-US"/>
      </w:rPr>
      <w:instrText xml:space="preserve"> FILENAME \p  \* MERGEFORMAT </w:instrText>
    </w:r>
    <w:r>
      <w:fldChar w:fldCharType="separate"/>
    </w:r>
    <w:r w:rsidR="00D92594">
      <w:rPr>
        <w:noProof/>
        <w:lang w:val="en-US"/>
      </w:rPr>
      <w:t>P:\FRA\ITU-R\CONF-R\CMR15\000\007ADD24ADD09F.docx</w:t>
    </w:r>
    <w:r>
      <w:fldChar w:fldCharType="end"/>
    </w:r>
    <w:r>
      <w:rPr>
        <w:lang w:val="en-US"/>
      </w:rPr>
      <w:tab/>
    </w:r>
    <w:r>
      <w:fldChar w:fldCharType="begin"/>
    </w:r>
    <w:r>
      <w:instrText xml:space="preserve"> SAVEDATE \@ DD.MM.YY </w:instrText>
    </w:r>
    <w:r>
      <w:fldChar w:fldCharType="separate"/>
    </w:r>
    <w:r w:rsidR="00D92594">
      <w:rPr>
        <w:noProof/>
      </w:rPr>
      <w:t>15.10.15</w:t>
    </w:r>
    <w:r>
      <w:fldChar w:fldCharType="end"/>
    </w:r>
    <w:r>
      <w:rPr>
        <w:lang w:val="en-US"/>
      </w:rPr>
      <w:tab/>
    </w:r>
    <w:r>
      <w:fldChar w:fldCharType="begin"/>
    </w:r>
    <w:r>
      <w:instrText xml:space="preserve"> PRINTDATE \@ DD.MM.YY </w:instrText>
    </w:r>
    <w:r>
      <w:fldChar w:fldCharType="separate"/>
    </w:r>
    <w:r w:rsidR="00D92594">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FC" w:rsidRDefault="009C63FC">
    <w:pPr>
      <w:pStyle w:val="Footer"/>
      <w:rPr>
        <w:lang w:val="en-US"/>
      </w:rPr>
    </w:pPr>
    <w:r>
      <w:fldChar w:fldCharType="begin"/>
    </w:r>
    <w:r>
      <w:rPr>
        <w:lang w:val="en-US"/>
      </w:rPr>
      <w:instrText xml:space="preserve"> FILENAME \p  \* MERGEFORMAT </w:instrText>
    </w:r>
    <w:r>
      <w:fldChar w:fldCharType="separate"/>
    </w:r>
    <w:r w:rsidR="00D92594">
      <w:rPr>
        <w:lang w:val="en-US"/>
      </w:rPr>
      <w:t>P:\FRA\ITU-R\CONF-R\CMR15\000\007ADD24ADD09F.docx</w:t>
    </w:r>
    <w:r>
      <w:fldChar w:fldCharType="end"/>
    </w:r>
    <w:r w:rsidRPr="005A24A8">
      <w:rPr>
        <w:lang w:val="en-US"/>
      </w:rPr>
      <w:t xml:space="preserve"> </w:t>
    </w:r>
    <w:r>
      <w:rPr>
        <w:lang w:val="en-US"/>
      </w:rPr>
      <w:t>(387570)</w:t>
    </w:r>
    <w:r>
      <w:rPr>
        <w:lang w:val="en-US"/>
      </w:rPr>
      <w:tab/>
    </w:r>
    <w:r>
      <w:fldChar w:fldCharType="begin"/>
    </w:r>
    <w:r>
      <w:instrText xml:space="preserve"> SAVEDATE \@ DD.MM.YY </w:instrText>
    </w:r>
    <w:r>
      <w:fldChar w:fldCharType="separate"/>
    </w:r>
    <w:r w:rsidR="00D92594">
      <w:t>15.10.15</w:t>
    </w:r>
    <w:r>
      <w:fldChar w:fldCharType="end"/>
    </w:r>
    <w:r>
      <w:rPr>
        <w:lang w:val="en-US"/>
      </w:rPr>
      <w:tab/>
    </w:r>
    <w:r>
      <w:fldChar w:fldCharType="begin"/>
    </w:r>
    <w:r>
      <w:instrText xml:space="preserve"> PRINTDATE \@ DD.MM.YY </w:instrText>
    </w:r>
    <w:r>
      <w:fldChar w:fldCharType="separate"/>
    </w:r>
    <w:r w:rsidR="00D92594">
      <w:t>15.10.15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FC" w:rsidRDefault="009C63FC">
    <w:pPr>
      <w:pStyle w:val="Footer"/>
      <w:rPr>
        <w:lang w:val="en-US"/>
      </w:rPr>
    </w:pPr>
    <w:r>
      <w:fldChar w:fldCharType="begin"/>
    </w:r>
    <w:r>
      <w:rPr>
        <w:lang w:val="en-US"/>
      </w:rPr>
      <w:instrText xml:space="preserve"> FILENAME \p  \* MERGEFORMAT </w:instrText>
    </w:r>
    <w:r>
      <w:fldChar w:fldCharType="separate"/>
    </w:r>
    <w:r w:rsidR="00D92594">
      <w:rPr>
        <w:lang w:val="en-US"/>
      </w:rPr>
      <w:t>P:\FRA\ITU-R\CONF-R\CMR15\000\007ADD24ADD09F.docx</w:t>
    </w:r>
    <w:r>
      <w:fldChar w:fldCharType="end"/>
    </w:r>
    <w:r w:rsidRPr="005A24A8">
      <w:rPr>
        <w:lang w:val="en-US"/>
      </w:rPr>
      <w:t xml:space="preserve"> (387570)</w:t>
    </w:r>
    <w:r>
      <w:rPr>
        <w:lang w:val="en-US"/>
      </w:rPr>
      <w:tab/>
    </w:r>
    <w:r>
      <w:fldChar w:fldCharType="begin"/>
    </w:r>
    <w:r>
      <w:instrText xml:space="preserve"> SAVEDATE \@ DD.MM.YY </w:instrText>
    </w:r>
    <w:r>
      <w:fldChar w:fldCharType="separate"/>
    </w:r>
    <w:r w:rsidR="00D92594">
      <w:t>15.10.15</w:t>
    </w:r>
    <w:r>
      <w:fldChar w:fldCharType="end"/>
    </w:r>
    <w:r>
      <w:rPr>
        <w:lang w:val="en-US"/>
      </w:rPr>
      <w:tab/>
    </w:r>
    <w:r>
      <w:fldChar w:fldCharType="begin"/>
    </w:r>
    <w:r>
      <w:instrText xml:space="preserve"> PRINTDATE \@ DD.MM.YY </w:instrText>
    </w:r>
    <w:r>
      <w:fldChar w:fldCharType="separate"/>
    </w:r>
    <w:r w:rsidR="00D92594">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FC" w:rsidRDefault="009C63FC">
      <w:r>
        <w:rPr>
          <w:b/>
        </w:rPr>
        <w:t>_______________</w:t>
      </w:r>
    </w:p>
  </w:footnote>
  <w:footnote w:type="continuationSeparator" w:id="0">
    <w:p w:rsidR="009C63FC" w:rsidRDefault="009C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FC" w:rsidRDefault="009C63FC" w:rsidP="004F1F8E">
    <w:pPr>
      <w:pStyle w:val="Header"/>
    </w:pPr>
    <w:r>
      <w:fldChar w:fldCharType="begin"/>
    </w:r>
    <w:r>
      <w:instrText xml:space="preserve"> PAGE </w:instrText>
    </w:r>
    <w:r>
      <w:fldChar w:fldCharType="separate"/>
    </w:r>
    <w:r w:rsidR="00D92594">
      <w:rPr>
        <w:noProof/>
      </w:rPr>
      <w:t>8</w:t>
    </w:r>
    <w:r>
      <w:fldChar w:fldCharType="end"/>
    </w:r>
  </w:p>
  <w:p w:rsidR="009C63FC" w:rsidRDefault="009C63FC" w:rsidP="002C28A4">
    <w:pPr>
      <w:pStyle w:val="Header"/>
    </w:pPr>
    <w:r>
      <w:t>CMR15/7(Add.24)(Add.9)-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6D1E03"/>
    <w:multiLevelType w:val="hybridMultilevel"/>
    <w:tmpl w:val="C6F094FE"/>
    <w:lvl w:ilvl="0" w:tplc="6F4672EE">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D3353"/>
    <w:multiLevelType w:val="hybridMultilevel"/>
    <w:tmpl w:val="1CDA2026"/>
    <w:lvl w:ilvl="0" w:tplc="9B2A1C40">
      <w:start w:val="1"/>
      <w:numFmt w:val="lowerLetter"/>
      <w:lvlText w:val="%1)"/>
      <w:lvlJc w:val="left"/>
      <w:pPr>
        <w:ind w:left="1530" w:hanging="11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77D84"/>
    <w:multiLevelType w:val="hybridMultilevel"/>
    <w:tmpl w:val="9F748F86"/>
    <w:lvl w:ilvl="0" w:tplc="A8C2C166">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310C"/>
    <w:rsid w:val="00016648"/>
    <w:rsid w:val="0003522F"/>
    <w:rsid w:val="00040A9F"/>
    <w:rsid w:val="00080E2C"/>
    <w:rsid w:val="000A4755"/>
    <w:rsid w:val="000B2E0C"/>
    <w:rsid w:val="000B3D0C"/>
    <w:rsid w:val="000F0C4A"/>
    <w:rsid w:val="001167B9"/>
    <w:rsid w:val="001267A0"/>
    <w:rsid w:val="0015203F"/>
    <w:rsid w:val="00160C64"/>
    <w:rsid w:val="0018169B"/>
    <w:rsid w:val="0019352B"/>
    <w:rsid w:val="001960D0"/>
    <w:rsid w:val="001A0DDD"/>
    <w:rsid w:val="001F17E8"/>
    <w:rsid w:val="00204306"/>
    <w:rsid w:val="00232FD2"/>
    <w:rsid w:val="0026554E"/>
    <w:rsid w:val="002751F5"/>
    <w:rsid w:val="002A4622"/>
    <w:rsid w:val="002A6F8F"/>
    <w:rsid w:val="002B17E5"/>
    <w:rsid w:val="002C0EBF"/>
    <w:rsid w:val="002C28A4"/>
    <w:rsid w:val="002E50A2"/>
    <w:rsid w:val="00315AFE"/>
    <w:rsid w:val="00350C5D"/>
    <w:rsid w:val="003606A6"/>
    <w:rsid w:val="0036650C"/>
    <w:rsid w:val="003772D3"/>
    <w:rsid w:val="00393ACD"/>
    <w:rsid w:val="003A583E"/>
    <w:rsid w:val="003D69DE"/>
    <w:rsid w:val="003E112B"/>
    <w:rsid w:val="003E1D1C"/>
    <w:rsid w:val="003E7B05"/>
    <w:rsid w:val="0041784E"/>
    <w:rsid w:val="00466211"/>
    <w:rsid w:val="004834A9"/>
    <w:rsid w:val="004D01FC"/>
    <w:rsid w:val="004E28C3"/>
    <w:rsid w:val="004E4561"/>
    <w:rsid w:val="004F1F8E"/>
    <w:rsid w:val="004F7342"/>
    <w:rsid w:val="00512A32"/>
    <w:rsid w:val="00543AD7"/>
    <w:rsid w:val="00547A4D"/>
    <w:rsid w:val="00576626"/>
    <w:rsid w:val="00586CF2"/>
    <w:rsid w:val="005A24A8"/>
    <w:rsid w:val="005C3768"/>
    <w:rsid w:val="005C6C3F"/>
    <w:rsid w:val="005E00CB"/>
    <w:rsid w:val="00613635"/>
    <w:rsid w:val="0062093D"/>
    <w:rsid w:val="00637D36"/>
    <w:rsid w:val="00637ECF"/>
    <w:rsid w:val="00640529"/>
    <w:rsid w:val="00647B59"/>
    <w:rsid w:val="00690C7B"/>
    <w:rsid w:val="006A4B45"/>
    <w:rsid w:val="006C6D37"/>
    <w:rsid w:val="006D4724"/>
    <w:rsid w:val="00701BAE"/>
    <w:rsid w:val="00721F04"/>
    <w:rsid w:val="00730E95"/>
    <w:rsid w:val="007426B9"/>
    <w:rsid w:val="00764342"/>
    <w:rsid w:val="00774362"/>
    <w:rsid w:val="007848A3"/>
    <w:rsid w:val="00786598"/>
    <w:rsid w:val="007A04E8"/>
    <w:rsid w:val="007A5660"/>
    <w:rsid w:val="007B338B"/>
    <w:rsid w:val="007C1CEF"/>
    <w:rsid w:val="00802A6C"/>
    <w:rsid w:val="00851625"/>
    <w:rsid w:val="0085179A"/>
    <w:rsid w:val="00863C0A"/>
    <w:rsid w:val="00864454"/>
    <w:rsid w:val="008A3120"/>
    <w:rsid w:val="008D41BE"/>
    <w:rsid w:val="008D58D3"/>
    <w:rsid w:val="008D67FA"/>
    <w:rsid w:val="008E0193"/>
    <w:rsid w:val="00923064"/>
    <w:rsid w:val="00930FFD"/>
    <w:rsid w:val="00936D25"/>
    <w:rsid w:val="00941EA5"/>
    <w:rsid w:val="00964700"/>
    <w:rsid w:val="00966C16"/>
    <w:rsid w:val="00967013"/>
    <w:rsid w:val="009826DA"/>
    <w:rsid w:val="0098732F"/>
    <w:rsid w:val="00987E5D"/>
    <w:rsid w:val="0099558E"/>
    <w:rsid w:val="009A045F"/>
    <w:rsid w:val="009C63FC"/>
    <w:rsid w:val="009C7E7C"/>
    <w:rsid w:val="009E594F"/>
    <w:rsid w:val="00A00473"/>
    <w:rsid w:val="00A03C9B"/>
    <w:rsid w:val="00A36781"/>
    <w:rsid w:val="00A37105"/>
    <w:rsid w:val="00A606C3"/>
    <w:rsid w:val="00A83B09"/>
    <w:rsid w:val="00A84541"/>
    <w:rsid w:val="00A87351"/>
    <w:rsid w:val="00AE36A0"/>
    <w:rsid w:val="00AF0D56"/>
    <w:rsid w:val="00B00294"/>
    <w:rsid w:val="00B64FD0"/>
    <w:rsid w:val="00BA19E9"/>
    <w:rsid w:val="00BA5BD0"/>
    <w:rsid w:val="00BB1D82"/>
    <w:rsid w:val="00BC56F8"/>
    <w:rsid w:val="00BE5A72"/>
    <w:rsid w:val="00BF26E7"/>
    <w:rsid w:val="00C11FB4"/>
    <w:rsid w:val="00C16EB8"/>
    <w:rsid w:val="00C53FCA"/>
    <w:rsid w:val="00C76BAF"/>
    <w:rsid w:val="00C80FF9"/>
    <w:rsid w:val="00C814B9"/>
    <w:rsid w:val="00CD516F"/>
    <w:rsid w:val="00D119A7"/>
    <w:rsid w:val="00D25FBA"/>
    <w:rsid w:val="00D32B28"/>
    <w:rsid w:val="00D42954"/>
    <w:rsid w:val="00D66EAC"/>
    <w:rsid w:val="00D730DF"/>
    <w:rsid w:val="00D772F0"/>
    <w:rsid w:val="00D77BDC"/>
    <w:rsid w:val="00D92594"/>
    <w:rsid w:val="00DC402B"/>
    <w:rsid w:val="00DD0486"/>
    <w:rsid w:val="00DE0932"/>
    <w:rsid w:val="00E03A27"/>
    <w:rsid w:val="00E049F1"/>
    <w:rsid w:val="00E14211"/>
    <w:rsid w:val="00E37A25"/>
    <w:rsid w:val="00E537FF"/>
    <w:rsid w:val="00E6539B"/>
    <w:rsid w:val="00E70A31"/>
    <w:rsid w:val="00E85326"/>
    <w:rsid w:val="00E8739C"/>
    <w:rsid w:val="00EA3F38"/>
    <w:rsid w:val="00EA5AB6"/>
    <w:rsid w:val="00EC7615"/>
    <w:rsid w:val="00ED16AA"/>
    <w:rsid w:val="00EF662E"/>
    <w:rsid w:val="00F0420D"/>
    <w:rsid w:val="00F148F1"/>
    <w:rsid w:val="00F30FB9"/>
    <w:rsid w:val="00F637CD"/>
    <w:rsid w:val="00F70637"/>
    <w:rsid w:val="00FA3BBF"/>
    <w:rsid w:val="00FC1894"/>
    <w:rsid w:val="00FC41F8"/>
    <w:rsid w:val="00FF1C40"/>
    <w:rsid w:val="00FF4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3A6AC89-7348-475D-82F5-BFC26315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customStyle="1" w:styleId="Normalaftertitle0">
    <w:name w:val="Normal_after_title"/>
    <w:basedOn w:val="Normal"/>
    <w:next w:val="Normal"/>
    <w:link w:val="NormalaftertitleChar"/>
    <w:rsid w:val="00576626"/>
    <w:pPr>
      <w:spacing w:before="360"/>
    </w:pPr>
  </w:style>
  <w:style w:type="character" w:customStyle="1" w:styleId="CallChar">
    <w:name w:val="Call Char"/>
    <w:basedOn w:val="DefaultParagraphFont"/>
    <w:link w:val="Call"/>
    <w:locked/>
    <w:rsid w:val="00576626"/>
    <w:rPr>
      <w:rFonts w:ascii="Times New Roman" w:hAnsi="Times New Roman"/>
      <w:i/>
      <w:sz w:val="24"/>
      <w:lang w:val="fr-FR" w:eastAsia="en-US"/>
    </w:rPr>
  </w:style>
  <w:style w:type="character" w:customStyle="1" w:styleId="NormalaftertitleChar">
    <w:name w:val="Normal_after_title Char"/>
    <w:basedOn w:val="DefaultParagraphFont"/>
    <w:link w:val="Normalaftertitle0"/>
    <w:locked/>
    <w:rsid w:val="00576626"/>
    <w:rPr>
      <w:rFonts w:ascii="Times New Roman" w:hAnsi="Times New Roman"/>
      <w:sz w:val="24"/>
      <w:lang w:val="fr-FR" w:eastAsia="en-US"/>
    </w:rPr>
  </w:style>
  <w:style w:type="paragraph" w:styleId="ListParagraph">
    <w:name w:val="List Paragraph"/>
    <w:basedOn w:val="Normal"/>
    <w:uiPriority w:val="34"/>
    <w:qFormat/>
    <w:rsid w:val="00576626"/>
    <w:pPr>
      <w:widowControl w:val="0"/>
      <w:tabs>
        <w:tab w:val="clear" w:pos="1134"/>
        <w:tab w:val="clear" w:pos="1871"/>
        <w:tab w:val="clear" w:pos="2268"/>
      </w:tabs>
      <w:overflowPunct/>
      <w:autoSpaceDE/>
      <w:autoSpaceDN/>
      <w:adjustRightInd/>
      <w:spacing w:before="0"/>
      <w:ind w:left="720"/>
      <w:contextualSpacing/>
      <w:textAlignment w:val="auto"/>
    </w:pPr>
    <w:rPr>
      <w:rFonts w:ascii="Courier New" w:hAnsi="Courier New"/>
      <w:lang w:val="en-US"/>
    </w:rPr>
  </w:style>
  <w:style w:type="paragraph" w:styleId="NormalWeb">
    <w:name w:val="Normal (Web)"/>
    <w:basedOn w:val="Normal"/>
    <w:uiPriority w:val="99"/>
    <w:unhideWhenUsed/>
    <w:rsid w:val="00576626"/>
    <w:pPr>
      <w:tabs>
        <w:tab w:val="clear" w:pos="1134"/>
        <w:tab w:val="clear" w:pos="1871"/>
        <w:tab w:val="clear" w:pos="2268"/>
      </w:tabs>
      <w:overflowPunct/>
      <w:autoSpaceDE/>
      <w:autoSpaceDN/>
      <w:adjustRightInd/>
      <w:spacing w:before="100" w:beforeAutospacing="1" w:after="100" w:afterAutospacing="1"/>
      <w:textAlignment w:val="auto"/>
    </w:pPr>
    <w:rPr>
      <w:rFonts w:ascii="Times" w:eastAsia="SimSun" w:hAnsi="Times"/>
      <w:sz w:val="20"/>
      <w:lang w:val="en-GB"/>
    </w:rPr>
  </w:style>
  <w:style w:type="paragraph" w:styleId="PlainText">
    <w:name w:val="Plain Text"/>
    <w:basedOn w:val="Normal"/>
    <w:link w:val="PlainTextChar"/>
    <w:uiPriority w:val="99"/>
    <w:unhideWhenUsed/>
    <w:rsid w:val="005A24A8"/>
    <w:pPr>
      <w:tabs>
        <w:tab w:val="clear" w:pos="1134"/>
        <w:tab w:val="clear" w:pos="1871"/>
        <w:tab w:val="clear" w:pos="2268"/>
      </w:tabs>
      <w:overflowPunct/>
      <w:autoSpaceDE/>
      <w:autoSpaceDN/>
      <w:adjustRightInd/>
      <w:spacing w:before="0"/>
      <w:textAlignment w:val="auto"/>
    </w:pPr>
    <w:rPr>
      <w:rFonts w:ascii="Consolas" w:eastAsia="Calibri" w:hAnsi="Consolas" w:cs="Arial"/>
      <w:sz w:val="21"/>
      <w:szCs w:val="21"/>
      <w:lang w:val="en-US"/>
    </w:rPr>
  </w:style>
  <w:style w:type="character" w:customStyle="1" w:styleId="PlainTextChar">
    <w:name w:val="Plain Text Char"/>
    <w:basedOn w:val="DefaultParagraphFont"/>
    <w:link w:val="PlainText"/>
    <w:uiPriority w:val="99"/>
    <w:rsid w:val="005A24A8"/>
    <w:rPr>
      <w:rFonts w:ascii="Consolas" w:eastAsia="Calibri" w:hAnsi="Consolas"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R15-WRC15-C-0007!A24-A9!MSW-F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F6C6048D-3562-476C-8525-A9A51F833A33}">
  <ds:schemaRefs>
    <ds:schemaRef ds:uri="996b2e75-67fd-4955-a3b0-5ab9934cb50b"/>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3037</Words>
  <Characters>17534</Characters>
  <Application>Microsoft Office Word</Application>
  <DocSecurity>0</DocSecurity>
  <Lines>300</Lines>
  <Paragraphs>107</Paragraphs>
  <ScaleCrop>false</ScaleCrop>
  <HeadingPairs>
    <vt:vector size="2" baseType="variant">
      <vt:variant>
        <vt:lpstr>Title</vt:lpstr>
      </vt:variant>
      <vt:variant>
        <vt:i4>1</vt:i4>
      </vt:variant>
    </vt:vector>
  </HeadingPairs>
  <TitlesOfParts>
    <vt:vector size="1" baseType="lpstr">
      <vt:lpstr>R15-WRC15-C-0007!A24-A9!MSW-F</vt:lpstr>
    </vt:vector>
  </TitlesOfParts>
  <Manager>Secrétariat général - Pool</Manager>
  <Company>Union internationale des télécommunications (UIT)</Company>
  <LinksUpToDate>false</LinksUpToDate>
  <CharactersWithSpaces>20481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R15-WRC15-C-0007!A24-A9!MSW-F</dc:title>
  <dc:subject>Conférence mondiale des radiocommunications - 2015</dc:subject>
  <dc:creator>Documents Proposals Manager (DPM)</dc:creator>
  <cp:keywords>DPM_v5.2015.9.16_prod</cp:keywords>
  <dc:description/>
  <cp:lastModifiedBy>Germain, Catherine</cp:lastModifiedBy>
  <cp:revision>14</cp:revision>
  <cp:lastPrinted>2015-10-15T17:08:00Z</cp:lastPrinted>
  <dcterms:created xsi:type="dcterms:W3CDTF">2015-10-13T13:27:00Z</dcterms:created>
  <dcterms:modified xsi:type="dcterms:W3CDTF">2015-10-15T17:09:00Z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