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E1070F" w:rsidRDefault="00280E04" w:rsidP="00D44350">
            <w:pPr>
              <w:pStyle w:val="Adress"/>
              <w:framePr w:hSpace="0" w:wrap="auto" w:xAlign="left" w:yAlign="inline"/>
              <w:rPr>
                <w:rtl/>
              </w:rPr>
            </w:pPr>
          </w:p>
        </w:tc>
        <w:tc>
          <w:tcPr>
            <w:tcW w:w="3053" w:type="dxa"/>
            <w:tcBorders>
              <w:top w:val="single" w:sz="12" w:space="0" w:color="auto"/>
            </w:tcBorders>
          </w:tcPr>
          <w:p w:rsidR="00280E04" w:rsidRPr="00E1070F"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1070F"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E1070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1070F" w:rsidRDefault="003E1608" w:rsidP="00E1070F">
            <w:pPr>
              <w:pStyle w:val="Adress"/>
              <w:framePr w:hSpace="0" w:wrap="auto" w:xAlign="left" w:yAlign="inline"/>
              <w:rPr>
                <w:rtl/>
              </w:rPr>
            </w:pPr>
            <w:r w:rsidRPr="00E1070F">
              <w:rPr>
                <w:rtl/>
              </w:rPr>
              <w:t xml:space="preserve">الإضافة </w:t>
            </w:r>
            <w:r w:rsidRPr="00E1070F">
              <w:t>4</w:t>
            </w:r>
            <w:r w:rsidRPr="00E1070F">
              <w:br/>
            </w:r>
            <w:r w:rsidRPr="00E1070F">
              <w:rPr>
                <w:rtl/>
              </w:rPr>
              <w:t xml:space="preserve">للوثيقة </w:t>
            </w:r>
            <w:r w:rsidRPr="00E1070F">
              <w:t>7-</w:t>
            </w:r>
            <w:r w:rsidR="00E1070F">
              <w:t>A</w:t>
            </w:r>
          </w:p>
        </w:tc>
      </w:tr>
      <w:tr w:rsidR="00764079" w:rsidTr="003E1608">
        <w:trPr>
          <w:cantSplit/>
        </w:trPr>
        <w:tc>
          <w:tcPr>
            <w:tcW w:w="6619" w:type="dxa"/>
            <w:shd w:val="clear" w:color="auto" w:fill="auto"/>
          </w:tcPr>
          <w:p w:rsidR="00764079" w:rsidRPr="00E1070F" w:rsidRDefault="00764079" w:rsidP="00D44350">
            <w:pPr>
              <w:pStyle w:val="Adress"/>
              <w:framePr w:hSpace="0" w:wrap="auto" w:xAlign="left" w:yAlign="inline"/>
              <w:rPr>
                <w:rtl/>
              </w:rPr>
            </w:pPr>
          </w:p>
        </w:tc>
        <w:tc>
          <w:tcPr>
            <w:tcW w:w="3053" w:type="dxa"/>
            <w:shd w:val="clear" w:color="auto" w:fill="auto"/>
            <w:vAlign w:val="center"/>
          </w:tcPr>
          <w:p w:rsidR="00764079" w:rsidRPr="00E1070F" w:rsidRDefault="00764079" w:rsidP="00D44350">
            <w:pPr>
              <w:pStyle w:val="Adress"/>
              <w:framePr w:hSpace="0" w:wrap="auto" w:xAlign="left" w:yAlign="inline"/>
              <w:rPr>
                <w:rtl/>
              </w:rPr>
            </w:pPr>
            <w:r w:rsidRPr="00E1070F">
              <w:rPr>
                <w:rFonts w:eastAsia="SimSun"/>
              </w:rPr>
              <w:t>29</w:t>
            </w:r>
            <w:r w:rsidRPr="00E1070F">
              <w:rPr>
                <w:rFonts w:eastAsia="SimSun"/>
                <w:rtl/>
              </w:rPr>
              <w:t xml:space="preserve"> سبتمبر </w:t>
            </w:r>
            <w:r w:rsidRPr="00E1070F">
              <w:rPr>
                <w:rFonts w:eastAsia="SimSun"/>
              </w:rPr>
              <w:t>2015</w:t>
            </w:r>
          </w:p>
        </w:tc>
      </w:tr>
      <w:tr w:rsidR="00764079" w:rsidTr="003E1608">
        <w:trPr>
          <w:cantSplit/>
        </w:trPr>
        <w:tc>
          <w:tcPr>
            <w:tcW w:w="6619" w:type="dxa"/>
          </w:tcPr>
          <w:p w:rsidR="00764079" w:rsidRPr="00E1070F" w:rsidRDefault="00764079" w:rsidP="00D44350">
            <w:pPr>
              <w:pStyle w:val="Adress"/>
              <w:framePr w:hSpace="0" w:wrap="auto" w:xAlign="left" w:yAlign="inline"/>
              <w:rPr>
                <w:rFonts w:eastAsia="SimSun" w:hint="eastAsia"/>
                <w:rtl/>
              </w:rPr>
            </w:pPr>
          </w:p>
        </w:tc>
        <w:tc>
          <w:tcPr>
            <w:tcW w:w="3053" w:type="dxa"/>
            <w:vAlign w:val="center"/>
          </w:tcPr>
          <w:p w:rsidR="00764079" w:rsidRPr="00E1070F" w:rsidRDefault="00764079" w:rsidP="00D44350">
            <w:pPr>
              <w:pStyle w:val="Adress"/>
              <w:framePr w:hSpace="0" w:wrap="auto" w:xAlign="left" w:yAlign="inline"/>
              <w:rPr>
                <w:rFonts w:eastAsia="SimSun" w:hint="eastAsia"/>
              </w:rPr>
            </w:pPr>
            <w:r w:rsidRPr="00E1070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3646CA">
            <w:pPr>
              <w:pStyle w:val="Source"/>
              <w:rPr>
                <w:rtl/>
              </w:rPr>
            </w:pPr>
            <w:r w:rsidRPr="008204AC">
              <w:rPr>
                <w:rtl/>
              </w:rPr>
              <w:t xml:space="preserve">الدول الأعضاء </w:t>
            </w:r>
            <w:r w:rsidR="00525D22">
              <w:rPr>
                <w:rtl/>
              </w:rPr>
              <w:t>في </w:t>
            </w:r>
            <w:r w:rsidRPr="008204AC">
              <w:rPr>
                <w:rtl/>
              </w:rPr>
              <w:t xml:space="preserve">لجنة البلدان الأمريكية للاتصالات </w:t>
            </w:r>
            <w:r w:rsidR="003646CA">
              <w:t>(CITEL)</w:t>
            </w:r>
          </w:p>
        </w:tc>
      </w:tr>
      <w:tr w:rsidR="00764079" w:rsidTr="003E1608">
        <w:trPr>
          <w:cantSplit/>
        </w:trPr>
        <w:tc>
          <w:tcPr>
            <w:tcW w:w="9672" w:type="dxa"/>
            <w:gridSpan w:val="2"/>
          </w:tcPr>
          <w:p w:rsidR="00764079" w:rsidRPr="00BD6EF3" w:rsidRDefault="00E1070F" w:rsidP="00D44350">
            <w:pPr>
              <w:pStyle w:val="Title1"/>
              <w:spacing w:before="240"/>
              <w:rPr>
                <w:rtl/>
              </w:rPr>
            </w:pPr>
            <w:r>
              <w:rPr>
                <w:rFonts w:hint="cs"/>
                <w:rtl/>
              </w:rPr>
              <w:t xml:space="preserve">مقترحات بشأن أعمال </w:t>
            </w:r>
            <w:r w:rsidR="00E71879">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1070F">
            <w:pPr>
              <w:pStyle w:val="Agendaitem"/>
              <w:spacing w:before="240" w:line="192" w:lineRule="auto"/>
            </w:pPr>
            <w:r w:rsidRPr="008204AC">
              <w:rPr>
                <w:rtl/>
              </w:rPr>
              <w:t xml:space="preserve">البنـد </w:t>
            </w:r>
            <w:r w:rsidR="00E1070F">
              <w:t>4.1</w:t>
            </w:r>
            <w:r w:rsidRPr="008204AC">
              <w:rPr>
                <w:rtl/>
              </w:rPr>
              <w:t xml:space="preserve"> من جدول الأعمال</w:t>
            </w:r>
          </w:p>
        </w:tc>
      </w:tr>
    </w:tbl>
    <w:p w:rsidR="001D597A" w:rsidRPr="00431196" w:rsidRDefault="00EB62F7" w:rsidP="00AF6BF8">
      <w:pPr>
        <w:pStyle w:val="Normalaftertitle"/>
        <w:rPr>
          <w:rFonts w:eastAsia="SimSun"/>
          <w:rtl/>
        </w:rPr>
      </w:pPr>
      <w:r w:rsidRPr="00431196">
        <w:rPr>
          <w:rFonts w:eastAsia="SimSun"/>
        </w:rPr>
        <w:t>4.1</w:t>
      </w:r>
      <w:r w:rsidRPr="00431196">
        <w:rPr>
          <w:rFonts w:eastAsia="SimSun" w:hint="cs"/>
          <w:rtl/>
        </w:rPr>
        <w:tab/>
        <w:t xml:space="preserve">النظر </w:t>
      </w:r>
      <w:r w:rsidR="00525D22">
        <w:rPr>
          <w:rFonts w:eastAsia="SimSun" w:hint="cs"/>
          <w:rtl/>
        </w:rPr>
        <w:t>في </w:t>
      </w:r>
      <w:r w:rsidRPr="00431196">
        <w:rPr>
          <w:rFonts w:eastAsia="SimSun" w:hint="cs"/>
          <w:rtl/>
        </w:rPr>
        <w:t xml:space="preserve">إمكانية منح توزيع جديد لخدمة الهواة على أساس ثانوي في النطاق </w:t>
      </w:r>
      <w:r w:rsidRPr="00431196">
        <w:rPr>
          <w:rFonts w:eastAsia="SimSun"/>
        </w:rPr>
        <w:t>kHz 5 450</w:t>
      </w:r>
      <w:r w:rsidRPr="00431196">
        <w:rPr>
          <w:rFonts w:eastAsia="SimSun"/>
        </w:rPr>
        <w:noBreakHyphen/>
        <w:t>5 250</w:t>
      </w:r>
      <w:r w:rsidRPr="00431196">
        <w:rPr>
          <w:rFonts w:eastAsia="SimSun" w:hint="cs"/>
          <w:rtl/>
        </w:rPr>
        <w:t xml:space="preserve"> وفقاً للقرار </w:t>
      </w:r>
      <w:r w:rsidRPr="00431196">
        <w:rPr>
          <w:rFonts w:eastAsia="SimSun"/>
          <w:b/>
          <w:bCs/>
        </w:rPr>
        <w:t>649 (WRC-12)</w:t>
      </w:r>
      <w:r w:rsidRPr="00431196">
        <w:rPr>
          <w:rFonts w:eastAsia="SimSun" w:hint="cs"/>
          <w:rtl/>
        </w:rPr>
        <w:t>؛</w:t>
      </w:r>
    </w:p>
    <w:p w:rsidR="00E1070F" w:rsidRDefault="00AF6BF8" w:rsidP="00E1070F">
      <w:pPr>
        <w:pStyle w:val="Headingb"/>
        <w:rPr>
          <w:noProof/>
          <w:rtl/>
        </w:rPr>
      </w:pPr>
      <w:r>
        <w:rPr>
          <w:rFonts w:hint="cs"/>
          <w:noProof/>
          <w:rtl/>
        </w:rPr>
        <w:t>خلفية</w:t>
      </w:r>
    </w:p>
    <w:p w:rsidR="00E1070F" w:rsidRPr="00B1128F" w:rsidRDefault="00E1070F" w:rsidP="00B1128F">
      <w:pPr>
        <w:rPr>
          <w:noProof/>
          <w:spacing w:val="-2"/>
          <w:rtl/>
        </w:rPr>
      </w:pPr>
      <w:r w:rsidRPr="00B1128F">
        <w:rPr>
          <w:rFonts w:hint="cs"/>
          <w:noProof/>
          <w:spacing w:val="-2"/>
          <w:rtl/>
        </w:rPr>
        <w:t xml:space="preserve">بناءً على توصية الاجتماع التحضيري الخاص للجنة الاستشارية الدولية للراديو لعام </w:t>
      </w:r>
      <w:r w:rsidRPr="00B1128F">
        <w:rPr>
          <w:noProof/>
          <w:spacing w:val="-2"/>
          <w:lang w:bidi="ar-EG"/>
        </w:rPr>
        <w:t>1978</w:t>
      </w:r>
      <w:r w:rsidRPr="00B1128F">
        <w:rPr>
          <w:rFonts w:hint="cs"/>
          <w:noProof/>
          <w:spacing w:val="-2"/>
          <w:rtl/>
        </w:rPr>
        <w:t>، وافق المؤتمر الإداري العالمي للراديو لعام</w:t>
      </w:r>
      <w:r w:rsidRPr="00B1128F">
        <w:rPr>
          <w:rFonts w:hint="eastAsia"/>
          <w:noProof/>
          <w:spacing w:val="-2"/>
          <w:rtl/>
        </w:rPr>
        <w:t> </w:t>
      </w:r>
      <w:r w:rsidRPr="00B1128F">
        <w:rPr>
          <w:noProof/>
          <w:spacing w:val="-2"/>
          <w:lang w:bidi="ar-EG"/>
        </w:rPr>
        <w:t>1979</w:t>
      </w:r>
      <w:r w:rsidRPr="00B1128F">
        <w:rPr>
          <w:rFonts w:hint="cs"/>
          <w:noProof/>
          <w:spacing w:val="-2"/>
          <w:rtl/>
        </w:rPr>
        <w:t xml:space="preserve"> على المبدأ الداعي إلى تمكين خدمة الهواة، على غرار الخدمات الراديوية العالية التردد الأخرى، من النفاذ إلى مجموعة من نطاقات الترددات حتى يمكن الحفاظ على الاتصالات عند تغير ظروف الانتشار. ويتاح لخدمة</w:t>
      </w:r>
      <w:r w:rsidR="005E2FB8" w:rsidRPr="00B1128F">
        <w:rPr>
          <w:rFonts w:hint="cs"/>
          <w:noProof/>
          <w:spacing w:val="-2"/>
          <w:rtl/>
        </w:rPr>
        <w:t xml:space="preserve"> راديو</w:t>
      </w:r>
      <w:r w:rsidRPr="00B1128F">
        <w:rPr>
          <w:rFonts w:hint="cs"/>
          <w:noProof/>
          <w:spacing w:val="-2"/>
          <w:rtl/>
        </w:rPr>
        <w:t xml:space="preserve"> الهواة </w:t>
      </w:r>
      <w:r w:rsidR="00B1128F">
        <w:rPr>
          <w:rFonts w:hint="cs"/>
          <w:noProof/>
          <w:spacing w:val="-2"/>
          <w:rtl/>
        </w:rPr>
        <w:t>ال</w:t>
      </w:r>
      <w:r w:rsidRPr="00B1128F">
        <w:rPr>
          <w:rFonts w:hint="cs"/>
          <w:noProof/>
          <w:spacing w:val="-2"/>
          <w:rtl/>
        </w:rPr>
        <w:t>نفاذ إلى</w:t>
      </w:r>
      <w:r w:rsidRPr="00B1128F">
        <w:rPr>
          <w:rFonts w:hint="eastAsia"/>
          <w:noProof/>
          <w:spacing w:val="-2"/>
          <w:rtl/>
        </w:rPr>
        <w:t> </w:t>
      </w:r>
      <w:r w:rsidRPr="00B1128F">
        <w:rPr>
          <w:rFonts w:hint="cs"/>
          <w:noProof/>
          <w:spacing w:val="-2"/>
          <w:rtl/>
        </w:rPr>
        <w:t xml:space="preserve">توزيعات قريبة من </w:t>
      </w:r>
      <w:r w:rsidRPr="00B1128F">
        <w:rPr>
          <w:noProof/>
          <w:spacing w:val="-2"/>
          <w:lang w:bidi="ar-EG"/>
        </w:rPr>
        <w:t>3 500</w:t>
      </w:r>
      <w:r w:rsidRPr="00B1128F">
        <w:rPr>
          <w:rFonts w:hint="cs"/>
          <w:noProof/>
          <w:spacing w:val="-2"/>
          <w:rtl/>
        </w:rPr>
        <w:t xml:space="preserve"> و</w:t>
      </w:r>
      <w:r w:rsidR="003A008D" w:rsidRPr="00B1128F">
        <w:rPr>
          <w:noProof/>
          <w:spacing w:val="-2"/>
          <w:lang w:bidi="ar-EG"/>
        </w:rPr>
        <w:t>kHz </w:t>
      </w:r>
      <w:r w:rsidRPr="00B1128F">
        <w:rPr>
          <w:noProof/>
          <w:spacing w:val="-2"/>
          <w:lang w:bidi="ar-EG"/>
        </w:rPr>
        <w:t>7 000</w:t>
      </w:r>
      <w:r w:rsidRPr="00B1128F">
        <w:rPr>
          <w:rFonts w:hint="cs"/>
          <w:noProof/>
          <w:spacing w:val="-2"/>
          <w:rtl/>
        </w:rPr>
        <w:t>، غير أن الظروف ال</w:t>
      </w:r>
      <w:r w:rsidRPr="00B1128F">
        <w:rPr>
          <w:noProof/>
          <w:spacing w:val="-2"/>
          <w:rtl/>
        </w:rPr>
        <w:t>أيونوسفيرية</w:t>
      </w:r>
      <w:r w:rsidRPr="00B1128F">
        <w:rPr>
          <w:rFonts w:hint="cs"/>
          <w:noProof/>
          <w:spacing w:val="-2"/>
          <w:rtl/>
        </w:rPr>
        <w:t xml:space="preserve"> تجعل أياً من هذين التوزيعين أو</w:t>
      </w:r>
      <w:r w:rsidR="00B1128F" w:rsidRPr="00B1128F">
        <w:rPr>
          <w:rFonts w:hint="eastAsia"/>
          <w:noProof/>
          <w:spacing w:val="-2"/>
          <w:rtl/>
        </w:rPr>
        <w:t> </w:t>
      </w:r>
      <w:r w:rsidRPr="00B1128F">
        <w:rPr>
          <w:rFonts w:hint="cs"/>
          <w:noProof/>
          <w:spacing w:val="-2"/>
          <w:rtl/>
        </w:rPr>
        <w:t xml:space="preserve">كليهما غير مؤات للاتصالات عبر المسافات التي يطلب في كثير من الأحيان من مشغلي راديو الهواة تغطيتها </w:t>
      </w:r>
      <w:r w:rsidR="00525D22" w:rsidRPr="00B1128F">
        <w:rPr>
          <w:rFonts w:hint="cs"/>
          <w:noProof/>
          <w:spacing w:val="-2"/>
          <w:rtl/>
        </w:rPr>
        <w:t>في </w:t>
      </w:r>
      <w:r w:rsidRPr="00B1128F">
        <w:rPr>
          <w:rFonts w:hint="cs"/>
          <w:noProof/>
          <w:spacing w:val="-2"/>
          <w:rtl/>
        </w:rPr>
        <w:t xml:space="preserve">أثناء تيسير عمليات الإغاثة </w:t>
      </w:r>
      <w:r w:rsidR="00525D22" w:rsidRPr="00B1128F">
        <w:rPr>
          <w:rFonts w:hint="cs"/>
          <w:noProof/>
          <w:spacing w:val="-2"/>
          <w:rtl/>
        </w:rPr>
        <w:t>في </w:t>
      </w:r>
      <w:r w:rsidRPr="00B1128F">
        <w:rPr>
          <w:rFonts w:hint="cs"/>
          <w:noProof/>
          <w:spacing w:val="-2"/>
          <w:rtl/>
        </w:rPr>
        <w:t xml:space="preserve">حالات الطوارئ والكوارث. وهذه المسافات قد تكون قصيرة نسبياً (أقل من </w:t>
      </w:r>
      <w:r w:rsidR="00AF6BF8" w:rsidRPr="00B1128F">
        <w:rPr>
          <w:noProof/>
          <w:spacing w:val="-2"/>
          <w:lang w:bidi="ar-EG"/>
        </w:rPr>
        <w:t>km </w:t>
      </w:r>
      <w:r w:rsidRPr="00B1128F">
        <w:rPr>
          <w:noProof/>
          <w:spacing w:val="-2"/>
          <w:lang w:bidi="ar-EG"/>
        </w:rPr>
        <w:t>1 000</w:t>
      </w:r>
      <w:r w:rsidRPr="00B1128F">
        <w:rPr>
          <w:rFonts w:hint="cs"/>
          <w:noProof/>
          <w:spacing w:val="-2"/>
          <w:rtl/>
        </w:rPr>
        <w:t>) عند تقديم دعم مباشر إلى أولى الجهات المستجيبة أو</w:t>
      </w:r>
      <w:r w:rsidRPr="00B1128F">
        <w:rPr>
          <w:rFonts w:hint="eastAsia"/>
          <w:noProof/>
          <w:spacing w:val="-2"/>
          <w:rtl/>
        </w:rPr>
        <w:t> </w:t>
      </w:r>
      <w:r w:rsidRPr="00B1128F">
        <w:rPr>
          <w:rFonts w:hint="cs"/>
          <w:noProof/>
          <w:spacing w:val="-2"/>
          <w:rtl/>
        </w:rPr>
        <w:t>قد</w:t>
      </w:r>
      <w:r w:rsidRPr="00B1128F">
        <w:rPr>
          <w:rFonts w:hint="eastAsia"/>
          <w:noProof/>
          <w:spacing w:val="-2"/>
          <w:rtl/>
        </w:rPr>
        <w:t> </w:t>
      </w:r>
      <w:r w:rsidRPr="00B1128F">
        <w:rPr>
          <w:rFonts w:hint="cs"/>
          <w:noProof/>
          <w:spacing w:val="-2"/>
          <w:rtl/>
        </w:rPr>
        <w:t xml:space="preserve">تكون أطول نسبياً (أكثر من </w:t>
      </w:r>
      <w:r w:rsidRPr="00B1128F">
        <w:rPr>
          <w:noProof/>
          <w:spacing w:val="-2"/>
          <w:lang w:bidi="ar-EG"/>
        </w:rPr>
        <w:t>1 000</w:t>
      </w:r>
      <w:r w:rsidRPr="00B1128F">
        <w:rPr>
          <w:rFonts w:hint="eastAsia"/>
          <w:noProof/>
          <w:spacing w:val="-2"/>
          <w:rtl/>
        </w:rPr>
        <w:t> </w:t>
      </w:r>
      <w:r w:rsidRPr="00B1128F">
        <w:rPr>
          <w:noProof/>
          <w:spacing w:val="-2"/>
          <w:lang w:bidi="ar-EG"/>
        </w:rPr>
        <w:t>km</w:t>
      </w:r>
      <w:r w:rsidRPr="00B1128F">
        <w:rPr>
          <w:rFonts w:hint="cs"/>
          <w:noProof/>
          <w:spacing w:val="-2"/>
          <w:rtl/>
        </w:rPr>
        <w:t>) عند تبادل المعلومات مع المنظمات الدولية على سبيل</w:t>
      </w:r>
      <w:r w:rsidR="00AF6BF8" w:rsidRPr="00B1128F">
        <w:rPr>
          <w:rFonts w:hint="eastAsia"/>
          <w:noProof/>
          <w:spacing w:val="-2"/>
          <w:rtl/>
        </w:rPr>
        <w:t> </w:t>
      </w:r>
      <w:r w:rsidRPr="00B1128F">
        <w:rPr>
          <w:rFonts w:hint="cs"/>
          <w:noProof/>
          <w:spacing w:val="-2"/>
          <w:rtl/>
        </w:rPr>
        <w:t>المثال.</w:t>
      </w:r>
    </w:p>
    <w:p w:rsidR="00C5710C" w:rsidRPr="008F5B84" w:rsidRDefault="003D60E8" w:rsidP="002B1F13">
      <w:pPr>
        <w:rPr>
          <w:noProof/>
          <w:rtl/>
          <w:lang w:bidi="ar-EG"/>
        </w:rPr>
      </w:pPr>
      <w:r>
        <w:rPr>
          <w:rFonts w:hint="cs"/>
          <w:noProof/>
          <w:rtl/>
        </w:rPr>
        <w:t>ولذلك،</w:t>
      </w:r>
      <w:r>
        <w:rPr>
          <w:rFonts w:hint="cs"/>
          <w:noProof/>
          <w:rtl/>
          <w:lang w:bidi="ar-EG"/>
        </w:rPr>
        <w:t xml:space="preserve"> فإن</w:t>
      </w:r>
      <w:r w:rsidR="008F5B84">
        <w:rPr>
          <w:rFonts w:hint="cs"/>
          <w:noProof/>
          <w:rtl/>
        </w:rPr>
        <w:t xml:space="preserve"> هواة الراديو</w:t>
      </w:r>
      <w:r>
        <w:rPr>
          <w:rFonts w:hint="cs"/>
          <w:noProof/>
          <w:rtl/>
        </w:rPr>
        <w:t xml:space="preserve"> بحاجة إلى</w:t>
      </w:r>
      <w:r w:rsidR="008F5B84">
        <w:rPr>
          <w:rFonts w:hint="cs"/>
          <w:noProof/>
          <w:rtl/>
        </w:rPr>
        <w:t xml:space="preserve"> </w:t>
      </w:r>
      <w:r>
        <w:rPr>
          <w:rFonts w:hint="cs"/>
          <w:noProof/>
          <w:rtl/>
        </w:rPr>
        <w:t>ا</w:t>
      </w:r>
      <w:r w:rsidR="008F5B84">
        <w:rPr>
          <w:rFonts w:hint="cs"/>
          <w:noProof/>
          <w:rtl/>
        </w:rPr>
        <w:t xml:space="preserve">لنفاذ إلى الترددات على مقربة من </w:t>
      </w:r>
      <w:r w:rsidR="008F5B84">
        <w:rPr>
          <w:noProof/>
        </w:rPr>
        <w:t>kHz 5 300</w:t>
      </w:r>
      <w:r w:rsidR="008F5B84">
        <w:rPr>
          <w:rFonts w:hint="cs"/>
          <w:noProof/>
          <w:rtl/>
          <w:lang w:bidi="ar-EG"/>
        </w:rPr>
        <w:t xml:space="preserve"> ليكونوا </w:t>
      </w:r>
      <w:r w:rsidR="000572A5">
        <w:rPr>
          <w:rFonts w:hint="cs"/>
          <w:noProof/>
          <w:rtl/>
          <w:lang w:bidi="ar-EG"/>
        </w:rPr>
        <w:t>قادرين على</w:t>
      </w:r>
      <w:r w:rsidR="008F5B84">
        <w:rPr>
          <w:rFonts w:hint="cs"/>
          <w:noProof/>
          <w:rtl/>
          <w:lang w:bidi="ar-EG"/>
        </w:rPr>
        <w:t xml:space="preserve"> توفير الاتصالات </w:t>
      </w:r>
      <w:r w:rsidR="00525D22">
        <w:rPr>
          <w:rFonts w:hint="cs"/>
          <w:noProof/>
          <w:rtl/>
          <w:lang w:bidi="ar-EG"/>
        </w:rPr>
        <w:t>في </w:t>
      </w:r>
      <w:r w:rsidR="008F5B84">
        <w:rPr>
          <w:rFonts w:hint="cs"/>
          <w:noProof/>
          <w:rtl/>
          <w:lang w:bidi="ar-EG"/>
        </w:rPr>
        <w:t>أي وقت بما</w:t>
      </w:r>
      <w:r w:rsidR="002B1F13">
        <w:rPr>
          <w:rFonts w:hint="eastAsia"/>
          <w:noProof/>
          <w:rtl/>
          <w:lang w:bidi="ar-EG"/>
        </w:rPr>
        <w:t> </w:t>
      </w:r>
      <w:r w:rsidR="00525D22">
        <w:rPr>
          <w:rFonts w:hint="cs"/>
          <w:noProof/>
          <w:rtl/>
          <w:lang w:bidi="ar-EG"/>
        </w:rPr>
        <w:t>في </w:t>
      </w:r>
      <w:r w:rsidR="008F5B84">
        <w:rPr>
          <w:rFonts w:hint="cs"/>
          <w:noProof/>
          <w:rtl/>
          <w:lang w:bidi="ar-EG"/>
        </w:rPr>
        <w:t xml:space="preserve">ذلك </w:t>
      </w:r>
      <w:r w:rsidR="00525D22">
        <w:rPr>
          <w:rFonts w:hint="cs"/>
          <w:noProof/>
          <w:rtl/>
          <w:lang w:bidi="ar-EG"/>
        </w:rPr>
        <w:t>في </w:t>
      </w:r>
      <w:r w:rsidR="008F5B84">
        <w:rPr>
          <w:rFonts w:hint="cs"/>
          <w:noProof/>
          <w:rtl/>
          <w:lang w:bidi="ar-EG"/>
        </w:rPr>
        <w:t xml:space="preserve">حالات الطوارئ والإغاثة </w:t>
      </w:r>
      <w:r w:rsidR="00525D22">
        <w:rPr>
          <w:rFonts w:hint="cs"/>
          <w:noProof/>
          <w:rtl/>
          <w:lang w:bidi="ar-EG"/>
        </w:rPr>
        <w:t>في </w:t>
      </w:r>
      <w:r w:rsidR="008F5B84">
        <w:rPr>
          <w:rFonts w:hint="cs"/>
          <w:noProof/>
          <w:rtl/>
          <w:lang w:bidi="ar-EG"/>
        </w:rPr>
        <w:t>حالات الكوارث.</w:t>
      </w:r>
    </w:p>
    <w:p w:rsidR="00C5710C" w:rsidRPr="00B1128F" w:rsidRDefault="000572A5" w:rsidP="00AF6BF8">
      <w:pPr>
        <w:rPr>
          <w:noProof/>
          <w:spacing w:val="-4"/>
          <w:rtl/>
          <w:lang w:bidi="ar-EG"/>
        </w:rPr>
      </w:pPr>
      <w:r w:rsidRPr="00B1128F">
        <w:rPr>
          <w:rFonts w:hint="cs"/>
          <w:noProof/>
          <w:spacing w:val="-4"/>
          <w:rtl/>
          <w:lang w:bidi="ar-EG"/>
        </w:rPr>
        <w:t xml:space="preserve">وعدد من الإدارات بما فيها كندا وجزر كايمان وكوبا والجمهورية الدومينيكية والولايات المتحدة الأمريكية </w:t>
      </w:r>
      <w:r w:rsidR="00525D22" w:rsidRPr="00B1128F">
        <w:rPr>
          <w:rFonts w:hint="cs"/>
          <w:noProof/>
          <w:spacing w:val="-4"/>
          <w:rtl/>
          <w:lang w:bidi="ar-EG"/>
        </w:rPr>
        <w:t>في </w:t>
      </w:r>
      <w:r w:rsidRPr="00B1128F">
        <w:rPr>
          <w:rFonts w:hint="cs"/>
          <w:noProof/>
          <w:spacing w:val="-4"/>
          <w:rtl/>
          <w:lang w:bidi="ar-EG"/>
        </w:rPr>
        <w:t>الإقليم</w:t>
      </w:r>
      <w:r w:rsidR="00AF6BF8" w:rsidRPr="00B1128F">
        <w:rPr>
          <w:rFonts w:hint="eastAsia"/>
          <w:noProof/>
          <w:spacing w:val="-4"/>
          <w:rtl/>
          <w:lang w:bidi="ar-EG"/>
        </w:rPr>
        <w:t> </w:t>
      </w:r>
      <w:r w:rsidRPr="00B1128F">
        <w:rPr>
          <w:noProof/>
          <w:spacing w:val="-4"/>
          <w:lang w:bidi="ar-EG"/>
        </w:rPr>
        <w:t>2</w:t>
      </w:r>
      <w:r w:rsidRPr="00B1128F">
        <w:rPr>
          <w:rFonts w:hint="cs"/>
          <w:noProof/>
          <w:spacing w:val="-4"/>
          <w:rtl/>
          <w:lang w:bidi="ar-EG"/>
        </w:rPr>
        <w:t xml:space="preserve">؛ وكذلك البحرين وبنغلاديش والجمهورية التشيكية وفنلندا </w:t>
      </w:r>
      <w:r w:rsidR="00B1128F">
        <w:rPr>
          <w:rFonts w:hint="cs"/>
          <w:noProof/>
          <w:spacing w:val="-4"/>
          <w:rtl/>
          <w:lang w:bidi="ar-EG"/>
        </w:rPr>
        <w:t xml:space="preserve">وأيرلندا </w:t>
      </w:r>
      <w:r w:rsidRPr="00B1128F">
        <w:rPr>
          <w:rFonts w:hint="cs"/>
          <w:noProof/>
          <w:spacing w:val="-4"/>
          <w:rtl/>
          <w:lang w:bidi="ar-EG"/>
        </w:rPr>
        <w:t xml:space="preserve">والنرويج والسويد والمملكة المتحدة وغيرها </w:t>
      </w:r>
      <w:r w:rsidR="00490898" w:rsidRPr="00B1128F">
        <w:rPr>
          <w:rFonts w:hint="cs"/>
          <w:noProof/>
          <w:spacing w:val="-4"/>
          <w:rtl/>
          <w:lang w:bidi="ar-EG"/>
        </w:rPr>
        <w:t>أذنت لحاملي رخص خدمة الهواة</w:t>
      </w:r>
      <w:r w:rsidRPr="00B1128F">
        <w:rPr>
          <w:rFonts w:hint="cs"/>
          <w:noProof/>
          <w:spacing w:val="-4"/>
          <w:rtl/>
          <w:lang w:bidi="ar-EG"/>
        </w:rPr>
        <w:t xml:space="preserve"> </w:t>
      </w:r>
      <w:r w:rsidR="00490898" w:rsidRPr="00B1128F">
        <w:rPr>
          <w:rFonts w:hint="cs"/>
          <w:noProof/>
          <w:spacing w:val="-4"/>
          <w:rtl/>
          <w:lang w:bidi="ar-EG"/>
        </w:rPr>
        <w:t>باستخدام</w:t>
      </w:r>
      <w:r w:rsidRPr="00B1128F">
        <w:rPr>
          <w:rFonts w:hint="cs"/>
          <w:noProof/>
          <w:spacing w:val="-4"/>
          <w:rtl/>
          <w:lang w:bidi="ar-EG"/>
        </w:rPr>
        <w:t xml:space="preserve"> مدى التردد </w:t>
      </w:r>
      <w:r w:rsidRPr="00B1128F">
        <w:rPr>
          <w:noProof/>
          <w:spacing w:val="-4"/>
          <w:lang w:bidi="ar-EG"/>
        </w:rPr>
        <w:t>kHz 5 450-5 250</w:t>
      </w:r>
      <w:r w:rsidRPr="00B1128F">
        <w:rPr>
          <w:rFonts w:hint="cs"/>
          <w:noProof/>
          <w:spacing w:val="-4"/>
          <w:rtl/>
          <w:lang w:bidi="ar-EG"/>
        </w:rPr>
        <w:t xml:space="preserve"> رهناً بقيود مختلفة </w:t>
      </w:r>
      <w:r w:rsidR="00977DCA" w:rsidRPr="00B1128F">
        <w:rPr>
          <w:rFonts w:hint="cs"/>
          <w:noProof/>
          <w:spacing w:val="-4"/>
          <w:rtl/>
          <w:lang w:bidi="ar-EG"/>
        </w:rPr>
        <w:t>إضافة</w:t>
      </w:r>
      <w:r w:rsidRPr="00B1128F">
        <w:rPr>
          <w:rFonts w:hint="cs"/>
          <w:noProof/>
          <w:spacing w:val="-4"/>
          <w:rtl/>
          <w:lang w:bidi="ar-EG"/>
        </w:rPr>
        <w:t xml:space="preserve"> إلى أحكام لوائح الراديو، القسم</w:t>
      </w:r>
      <w:r w:rsidR="00AF6BF8" w:rsidRPr="00B1128F">
        <w:rPr>
          <w:rFonts w:hint="eastAsia"/>
          <w:noProof/>
          <w:spacing w:val="-4"/>
          <w:rtl/>
          <w:lang w:bidi="ar-EG"/>
        </w:rPr>
        <w:t> </w:t>
      </w:r>
      <w:r w:rsidRPr="00B1128F">
        <w:rPr>
          <w:noProof/>
          <w:spacing w:val="-4"/>
          <w:lang w:bidi="ar-EG"/>
        </w:rPr>
        <w:t>II</w:t>
      </w:r>
      <w:r w:rsidRPr="00B1128F">
        <w:rPr>
          <w:rFonts w:hint="cs"/>
          <w:noProof/>
          <w:spacing w:val="-4"/>
          <w:rtl/>
          <w:lang w:bidi="ar-EG"/>
        </w:rPr>
        <w:t xml:space="preserve"> من المادة</w:t>
      </w:r>
      <w:r w:rsidR="00AF6BF8" w:rsidRPr="00B1128F">
        <w:rPr>
          <w:rFonts w:hint="eastAsia"/>
          <w:noProof/>
          <w:spacing w:val="-4"/>
          <w:rtl/>
          <w:lang w:bidi="ar-EG"/>
        </w:rPr>
        <w:t> </w:t>
      </w:r>
      <w:r w:rsidRPr="00B1128F">
        <w:rPr>
          <w:noProof/>
          <w:spacing w:val="-4"/>
          <w:lang w:bidi="ar-EG"/>
        </w:rPr>
        <w:t>4.4</w:t>
      </w:r>
      <w:r w:rsidRPr="00B1128F">
        <w:rPr>
          <w:rFonts w:hint="cs"/>
          <w:noProof/>
          <w:spacing w:val="-4"/>
          <w:rtl/>
          <w:lang w:bidi="ar-EG"/>
        </w:rPr>
        <w:t>.</w:t>
      </w:r>
    </w:p>
    <w:p w:rsidR="00C5710C" w:rsidRDefault="00C5710C" w:rsidP="005F0E79">
      <w:pPr>
        <w:rPr>
          <w:noProof/>
          <w:rtl/>
          <w:lang w:bidi="ar-EG"/>
        </w:rPr>
      </w:pPr>
      <w:r w:rsidRPr="00C5710C">
        <w:rPr>
          <w:rFonts w:hint="cs"/>
          <w:noProof/>
          <w:rtl/>
        </w:rPr>
        <w:t xml:space="preserve">وتشبه خصائص </w:t>
      </w:r>
      <w:r w:rsidR="00490898">
        <w:rPr>
          <w:rFonts w:hint="cs"/>
          <w:noProof/>
          <w:rtl/>
        </w:rPr>
        <w:t>محطات راديو</w:t>
      </w:r>
      <w:r w:rsidRPr="00C5710C">
        <w:rPr>
          <w:rFonts w:hint="cs"/>
          <w:noProof/>
          <w:rtl/>
        </w:rPr>
        <w:t xml:space="preserve"> الهواة </w:t>
      </w:r>
      <w:r w:rsidR="00525D22">
        <w:rPr>
          <w:rFonts w:hint="cs"/>
          <w:noProof/>
          <w:rtl/>
        </w:rPr>
        <w:t>في </w:t>
      </w:r>
      <w:r w:rsidRPr="00C5710C">
        <w:rPr>
          <w:rFonts w:hint="cs"/>
          <w:noProof/>
          <w:rtl/>
        </w:rPr>
        <w:t xml:space="preserve">مدى الترددات </w:t>
      </w:r>
      <w:r w:rsidRPr="00C5710C">
        <w:rPr>
          <w:noProof/>
          <w:lang w:bidi="ar-EG"/>
        </w:rPr>
        <w:t>5 250</w:t>
      </w:r>
      <w:r w:rsidRPr="00C5710C">
        <w:rPr>
          <w:rFonts w:hint="cs"/>
          <w:noProof/>
          <w:rtl/>
        </w:rPr>
        <w:t xml:space="preserve"> إلى </w:t>
      </w:r>
      <w:r w:rsidR="005F0E79">
        <w:rPr>
          <w:noProof/>
        </w:rPr>
        <w:t>kHz </w:t>
      </w:r>
      <w:r w:rsidRPr="00C5710C">
        <w:rPr>
          <w:noProof/>
          <w:lang w:bidi="ar-EG"/>
        </w:rPr>
        <w:t>5 450</w:t>
      </w:r>
      <w:r w:rsidRPr="00C5710C">
        <w:rPr>
          <w:rFonts w:hint="cs"/>
          <w:noProof/>
          <w:rtl/>
        </w:rPr>
        <w:t xml:space="preserve"> الخدمة المتنقلة البرية من حيث أنواع الهوائيات، والتشكيل، وعروض نطاقات الإرسال. </w:t>
      </w:r>
      <w:r w:rsidR="00490898">
        <w:rPr>
          <w:rFonts w:hint="cs"/>
          <w:noProof/>
          <w:rtl/>
          <w:lang w:bidi="ar-EG"/>
        </w:rPr>
        <w:t>وقد تقاسمت خدمة الهواة بالفعل نطاقات الموجات الديكاميترية</w:t>
      </w:r>
      <w:r w:rsidR="005F0E79">
        <w:rPr>
          <w:rFonts w:hint="eastAsia"/>
          <w:noProof/>
          <w:rtl/>
          <w:lang w:bidi="ar-EG"/>
        </w:rPr>
        <w:t> </w:t>
      </w:r>
      <w:r w:rsidR="00490898">
        <w:rPr>
          <w:noProof/>
          <w:lang w:bidi="ar-EG"/>
        </w:rPr>
        <w:t>(HF)</w:t>
      </w:r>
      <w:r w:rsidR="00490898">
        <w:rPr>
          <w:rFonts w:hint="cs"/>
          <w:noProof/>
          <w:rtl/>
          <w:lang w:bidi="ar-EG"/>
        </w:rPr>
        <w:t xml:space="preserve"> بنجاح مع خدمات أخرى شبيهة لها</w:t>
      </w:r>
      <w:r w:rsidR="005F0E79">
        <w:rPr>
          <w:rFonts w:hint="cs"/>
          <w:noProof/>
          <w:rtl/>
          <w:lang w:bidi="ar-EG"/>
        </w:rPr>
        <w:t xml:space="preserve"> في</w:t>
      </w:r>
      <w:r w:rsidR="00490898">
        <w:rPr>
          <w:rFonts w:hint="cs"/>
          <w:noProof/>
          <w:rtl/>
          <w:lang w:bidi="ar-EG"/>
        </w:rPr>
        <w:t xml:space="preserve"> وضع ثانوي. </w:t>
      </w:r>
    </w:p>
    <w:p w:rsidR="00511B8C" w:rsidRDefault="00511B8C" w:rsidP="005F0E79">
      <w:pPr>
        <w:rPr>
          <w:noProof/>
          <w:rtl/>
          <w:lang w:bidi="ar-EG"/>
        </w:rPr>
      </w:pPr>
      <w:r>
        <w:rPr>
          <w:rFonts w:hint="cs"/>
          <w:noProof/>
          <w:rtl/>
          <w:lang w:bidi="ar-EG"/>
        </w:rPr>
        <w:t>و</w:t>
      </w:r>
      <w:r w:rsidR="00525D22">
        <w:rPr>
          <w:rFonts w:hint="cs"/>
          <w:noProof/>
          <w:rtl/>
          <w:lang w:bidi="ar-EG"/>
        </w:rPr>
        <w:t>في </w:t>
      </w:r>
      <w:r>
        <w:rPr>
          <w:rFonts w:hint="cs"/>
          <w:noProof/>
          <w:rtl/>
          <w:lang w:bidi="ar-EG"/>
        </w:rPr>
        <w:t xml:space="preserve">الإقليم </w:t>
      </w:r>
      <w:r>
        <w:rPr>
          <w:noProof/>
          <w:lang w:bidi="ar-EG"/>
        </w:rPr>
        <w:t>2</w:t>
      </w:r>
      <w:r>
        <w:rPr>
          <w:rFonts w:hint="cs"/>
          <w:noProof/>
          <w:rtl/>
          <w:lang w:bidi="ar-EG"/>
        </w:rPr>
        <w:t xml:space="preserve">، منحت البرازيل أيضاً ترخيصاً مؤقتاً لراديو الهواة </w:t>
      </w:r>
      <w:r w:rsidR="00525D22">
        <w:rPr>
          <w:rFonts w:hint="cs"/>
          <w:noProof/>
          <w:rtl/>
          <w:lang w:bidi="ar-EG"/>
        </w:rPr>
        <w:t>في </w:t>
      </w:r>
      <w:r>
        <w:rPr>
          <w:noProof/>
          <w:lang w:bidi="ar-EG"/>
        </w:rPr>
        <w:t>2008</w:t>
      </w:r>
      <w:r>
        <w:rPr>
          <w:rFonts w:hint="cs"/>
          <w:noProof/>
          <w:rtl/>
          <w:lang w:bidi="ar-EG"/>
        </w:rPr>
        <w:t xml:space="preserve"> وتج</w:t>
      </w:r>
      <w:r w:rsidR="00DC3C3E">
        <w:rPr>
          <w:rFonts w:hint="cs"/>
          <w:noProof/>
          <w:rtl/>
          <w:lang w:bidi="ar-EG"/>
        </w:rPr>
        <w:t>ُ</w:t>
      </w:r>
      <w:r>
        <w:rPr>
          <w:rFonts w:hint="cs"/>
          <w:noProof/>
          <w:rtl/>
          <w:lang w:bidi="ar-EG"/>
        </w:rPr>
        <w:t>ري</w:t>
      </w:r>
      <w:r w:rsidRPr="00511B8C">
        <w:rPr>
          <w:rFonts w:hint="cs"/>
          <w:noProof/>
          <w:rtl/>
          <w:lang w:bidi="ar-EG"/>
        </w:rPr>
        <w:t xml:space="preserve"> </w:t>
      </w:r>
      <w:r>
        <w:rPr>
          <w:rFonts w:hint="cs"/>
          <w:noProof/>
          <w:rtl/>
          <w:lang w:bidi="ar-EG"/>
        </w:rPr>
        <w:t xml:space="preserve">أنشطة الرصد منذ </w:t>
      </w:r>
      <w:r>
        <w:rPr>
          <w:noProof/>
          <w:lang w:bidi="ar-EG"/>
        </w:rPr>
        <w:t>2013</w:t>
      </w:r>
      <w:r>
        <w:rPr>
          <w:rFonts w:hint="cs"/>
          <w:noProof/>
          <w:rtl/>
          <w:lang w:bidi="ar-EG"/>
        </w:rPr>
        <w:t xml:space="preserve"> </w:t>
      </w:r>
      <w:r w:rsidR="00DC3C3E">
        <w:rPr>
          <w:rFonts w:hint="cs"/>
          <w:noProof/>
          <w:rtl/>
          <w:lang w:bidi="ar-EG"/>
        </w:rPr>
        <w:t xml:space="preserve">التي </w:t>
      </w:r>
      <w:r>
        <w:rPr>
          <w:rFonts w:hint="cs"/>
          <w:noProof/>
          <w:rtl/>
          <w:lang w:bidi="ar-EG"/>
        </w:rPr>
        <w:t xml:space="preserve">تبين عدداً منخفضاً نسبياً من محطات الخدمات المتنقلة البرية النشيطة </w:t>
      </w:r>
      <w:r w:rsidR="00525D22">
        <w:rPr>
          <w:rFonts w:hint="cs"/>
          <w:noProof/>
          <w:rtl/>
          <w:lang w:bidi="ar-EG"/>
        </w:rPr>
        <w:t>في </w:t>
      </w:r>
      <w:r>
        <w:rPr>
          <w:rFonts w:hint="cs"/>
          <w:noProof/>
          <w:rtl/>
          <w:lang w:bidi="ar-EG"/>
        </w:rPr>
        <w:t xml:space="preserve">البرازيل </w:t>
      </w:r>
      <w:r w:rsidR="00525D22">
        <w:rPr>
          <w:rFonts w:hint="cs"/>
          <w:noProof/>
          <w:rtl/>
          <w:lang w:bidi="ar-EG"/>
        </w:rPr>
        <w:t>في </w:t>
      </w:r>
      <w:r>
        <w:rPr>
          <w:rFonts w:hint="cs"/>
          <w:noProof/>
          <w:rtl/>
          <w:lang w:bidi="ar-EG"/>
        </w:rPr>
        <w:t xml:space="preserve">النطاق المعني المتراوح بين </w:t>
      </w:r>
      <w:r w:rsidRPr="00C5710C">
        <w:rPr>
          <w:noProof/>
          <w:lang w:bidi="ar-EG"/>
        </w:rPr>
        <w:t>5 2</w:t>
      </w:r>
      <w:r w:rsidR="005F0E79">
        <w:rPr>
          <w:noProof/>
          <w:lang w:bidi="ar-EG"/>
        </w:rPr>
        <w:t>75</w:t>
      </w:r>
      <w:r w:rsidRPr="00C5710C">
        <w:rPr>
          <w:rFonts w:hint="cs"/>
          <w:noProof/>
          <w:rtl/>
        </w:rPr>
        <w:t xml:space="preserve"> </w:t>
      </w:r>
      <w:r>
        <w:rPr>
          <w:rFonts w:hint="cs"/>
          <w:noProof/>
          <w:rtl/>
        </w:rPr>
        <w:t>و</w:t>
      </w:r>
      <w:r w:rsidR="005F0E79">
        <w:rPr>
          <w:noProof/>
          <w:lang w:bidi="ar-EG"/>
        </w:rPr>
        <w:t>kHz </w:t>
      </w:r>
      <w:r w:rsidRPr="00C5710C">
        <w:rPr>
          <w:noProof/>
          <w:lang w:bidi="ar-EG"/>
        </w:rPr>
        <w:t>5 450</w:t>
      </w:r>
      <w:r w:rsidR="00344BE3">
        <w:rPr>
          <w:rFonts w:hint="cs"/>
          <w:noProof/>
          <w:rtl/>
          <w:lang w:bidi="ar-EG"/>
        </w:rPr>
        <w:t>.</w:t>
      </w:r>
    </w:p>
    <w:p w:rsidR="002407DC" w:rsidRPr="005F0E79" w:rsidRDefault="00C26885" w:rsidP="005F0E79">
      <w:pPr>
        <w:rPr>
          <w:noProof/>
          <w:spacing w:val="-4"/>
          <w:rtl/>
          <w:lang w:bidi="ar-EG"/>
        </w:rPr>
      </w:pPr>
      <w:r w:rsidRPr="005F0E79">
        <w:rPr>
          <w:rFonts w:hint="cs"/>
          <w:noProof/>
          <w:spacing w:val="-4"/>
          <w:rtl/>
          <w:lang w:bidi="ar-EG"/>
        </w:rPr>
        <w:t>و</w:t>
      </w:r>
      <w:r w:rsidR="00525D22" w:rsidRPr="005F0E79">
        <w:rPr>
          <w:rFonts w:hint="cs"/>
          <w:noProof/>
          <w:spacing w:val="-4"/>
          <w:rtl/>
          <w:lang w:bidi="ar-EG"/>
        </w:rPr>
        <w:t>في </w:t>
      </w:r>
      <w:r w:rsidRPr="005F0E79">
        <w:rPr>
          <w:rFonts w:hint="cs"/>
          <w:noProof/>
          <w:spacing w:val="-4"/>
          <w:rtl/>
          <w:lang w:bidi="ar-EG"/>
        </w:rPr>
        <w:t>ضوء</w:t>
      </w:r>
      <w:r w:rsidR="00525D22" w:rsidRPr="005F0E79">
        <w:rPr>
          <w:rFonts w:hint="cs"/>
          <w:noProof/>
          <w:spacing w:val="-4"/>
          <w:rtl/>
          <w:lang w:bidi="ar-EG"/>
        </w:rPr>
        <w:t xml:space="preserve"> </w:t>
      </w:r>
      <w:r w:rsidR="002407DC" w:rsidRPr="005F0E79">
        <w:rPr>
          <w:rFonts w:hint="cs"/>
          <w:noProof/>
          <w:spacing w:val="-4"/>
          <w:rtl/>
          <w:lang w:bidi="ar-EG"/>
        </w:rPr>
        <w:t xml:space="preserve">ما سبق </w:t>
      </w:r>
      <w:r w:rsidRPr="005F0E79">
        <w:rPr>
          <w:rFonts w:hint="cs"/>
          <w:noProof/>
          <w:spacing w:val="-4"/>
          <w:rtl/>
          <w:lang w:bidi="ar-EG"/>
        </w:rPr>
        <w:t xml:space="preserve">وأخذاً </w:t>
      </w:r>
      <w:r w:rsidR="00525D22" w:rsidRPr="005F0E79">
        <w:rPr>
          <w:rFonts w:hint="cs"/>
          <w:noProof/>
          <w:spacing w:val="-4"/>
          <w:rtl/>
          <w:lang w:bidi="ar-EG"/>
        </w:rPr>
        <w:t>في </w:t>
      </w:r>
      <w:r w:rsidRPr="005F0E79">
        <w:rPr>
          <w:rFonts w:hint="cs"/>
          <w:noProof/>
          <w:spacing w:val="-4"/>
          <w:rtl/>
          <w:lang w:bidi="ar-EG"/>
        </w:rPr>
        <w:t xml:space="preserve">الاعتبار </w:t>
      </w:r>
      <w:r w:rsidR="002407DC" w:rsidRPr="005F0E79">
        <w:rPr>
          <w:rFonts w:hint="cs"/>
          <w:noProof/>
          <w:spacing w:val="-4"/>
          <w:rtl/>
          <w:lang w:bidi="ar-EG"/>
        </w:rPr>
        <w:t>نتائج قطاع الاتصالات الراديوية</w:t>
      </w:r>
      <w:r w:rsidRPr="005F0E79">
        <w:rPr>
          <w:rFonts w:hint="cs"/>
          <w:noProof/>
          <w:spacing w:val="-4"/>
          <w:rtl/>
          <w:lang w:bidi="ar-EG"/>
        </w:rPr>
        <w:t xml:space="preserve"> وا</w:t>
      </w:r>
      <w:r w:rsidR="002407DC" w:rsidRPr="005F0E79">
        <w:rPr>
          <w:rFonts w:hint="cs"/>
          <w:noProof/>
          <w:spacing w:val="-4"/>
          <w:rtl/>
          <w:lang w:bidi="ar-EG"/>
        </w:rPr>
        <w:t xml:space="preserve">لفائدة العامة التي يجنيها المجتمع من توفير نطاق إضافي للاتصالات </w:t>
      </w:r>
      <w:r w:rsidR="00525D22" w:rsidRPr="005F0E79">
        <w:rPr>
          <w:rFonts w:hint="cs"/>
          <w:noProof/>
          <w:spacing w:val="-4"/>
          <w:rtl/>
          <w:lang w:bidi="ar-EG"/>
        </w:rPr>
        <w:t>في </w:t>
      </w:r>
      <w:r w:rsidR="002407DC" w:rsidRPr="005F0E79">
        <w:rPr>
          <w:rFonts w:hint="cs"/>
          <w:noProof/>
          <w:spacing w:val="-4"/>
          <w:rtl/>
          <w:lang w:bidi="ar-EG"/>
        </w:rPr>
        <w:t xml:space="preserve">حالات الطوارئ، تقترح </w:t>
      </w:r>
      <w:r w:rsidR="002264B7" w:rsidRPr="005F0E79">
        <w:rPr>
          <w:rFonts w:hint="cs"/>
          <w:noProof/>
          <w:spacing w:val="-4"/>
          <w:rtl/>
          <w:lang w:bidi="ar-EG"/>
        </w:rPr>
        <w:t xml:space="preserve">لجنة </w:t>
      </w:r>
      <w:r w:rsidR="002264B7" w:rsidRPr="005F0E79">
        <w:rPr>
          <w:noProof/>
          <w:spacing w:val="-4"/>
          <w:lang w:bidi="ar-EG"/>
        </w:rPr>
        <w:t>CITEL</w:t>
      </w:r>
      <w:r w:rsidR="002407DC" w:rsidRPr="005F0E79">
        <w:rPr>
          <w:rFonts w:hint="cs"/>
          <w:noProof/>
          <w:spacing w:val="-4"/>
          <w:rtl/>
          <w:lang w:bidi="ar-EG"/>
        </w:rPr>
        <w:t xml:space="preserve"> توزيع النطاق</w:t>
      </w:r>
      <w:r w:rsidR="0015616C" w:rsidRPr="005F0E79">
        <w:rPr>
          <w:rFonts w:hint="cs"/>
          <w:noProof/>
          <w:spacing w:val="-4"/>
          <w:rtl/>
          <w:lang w:bidi="ar-EG"/>
        </w:rPr>
        <w:t xml:space="preserve"> </w:t>
      </w:r>
      <w:r w:rsidR="0015616C" w:rsidRPr="005F0E79">
        <w:rPr>
          <w:noProof/>
          <w:spacing w:val="-4"/>
          <w:lang w:bidi="ar-EG"/>
        </w:rPr>
        <w:t>kHz 5 450-5 275</w:t>
      </w:r>
      <w:r w:rsidR="002407DC" w:rsidRPr="005F0E79">
        <w:rPr>
          <w:rFonts w:hint="cs"/>
          <w:noProof/>
          <w:spacing w:val="-4"/>
          <w:rtl/>
          <w:lang w:bidi="ar-EG"/>
        </w:rPr>
        <w:t xml:space="preserve"> لخدمة الهواة على أساس</w:t>
      </w:r>
      <w:r w:rsidR="005F0E79" w:rsidRPr="005F0E79">
        <w:rPr>
          <w:rFonts w:hint="eastAsia"/>
          <w:noProof/>
          <w:spacing w:val="-4"/>
          <w:rtl/>
          <w:lang w:bidi="ar-EG"/>
        </w:rPr>
        <w:t> </w:t>
      </w:r>
      <w:r w:rsidR="002407DC" w:rsidRPr="005F0E79">
        <w:rPr>
          <w:rFonts w:hint="cs"/>
          <w:noProof/>
          <w:spacing w:val="-4"/>
          <w:rtl/>
          <w:lang w:bidi="ar-EG"/>
        </w:rPr>
        <w:t xml:space="preserve">ثانوي. </w:t>
      </w:r>
    </w:p>
    <w:p w:rsidR="009F37C9" w:rsidRDefault="00EB62F7" w:rsidP="008A6056">
      <w:pPr>
        <w:pStyle w:val="ArtNo"/>
        <w:rPr>
          <w:rtl/>
        </w:rPr>
      </w:pPr>
      <w:r>
        <w:rPr>
          <w:rtl/>
        </w:rPr>
        <w:t xml:space="preserve">المـادة </w:t>
      </w:r>
      <w:r w:rsidRPr="008462AD">
        <w:rPr>
          <w:rStyle w:val="href"/>
        </w:rPr>
        <w:t>5</w:t>
      </w:r>
    </w:p>
    <w:p w:rsidR="009F37C9" w:rsidRPr="007031A9" w:rsidRDefault="00EB62F7" w:rsidP="009F37C9">
      <w:pPr>
        <w:pStyle w:val="Arttitle"/>
        <w:rPr>
          <w:b w:val="0"/>
          <w:rtl/>
        </w:rPr>
      </w:pPr>
      <w:bookmarkStart w:id="1" w:name="_Toc331055733"/>
      <w:r w:rsidRPr="007031A9">
        <w:rPr>
          <w:b w:val="0"/>
          <w:rtl/>
        </w:rPr>
        <w:t>توزيع نطاقات التردد</w:t>
      </w:r>
      <w:bookmarkEnd w:id="1"/>
    </w:p>
    <w:p w:rsidR="009F37C9" w:rsidRDefault="00EB62F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412F9" w:rsidRDefault="00EB62F7">
      <w:pPr>
        <w:pStyle w:val="Proposal"/>
        <w:rPr>
          <w:rtl/>
        </w:rPr>
      </w:pPr>
      <w:r>
        <w:t>MOD</w:t>
      </w:r>
      <w:r>
        <w:tab/>
        <w:t>IAP/7A4/1</w:t>
      </w:r>
    </w:p>
    <w:p w:rsidR="009F37C9" w:rsidRPr="00FC1FA1" w:rsidRDefault="00EB62F7">
      <w:pPr>
        <w:pStyle w:val="Tabletitle"/>
        <w:pPrChange w:id="2" w:author="El Wardany, Samy" w:date="2011-08-01T14:42:00Z">
          <w:pPr/>
        </w:pPrChange>
      </w:pPr>
      <w:r w:rsidRPr="00FC1FA1">
        <w:t>kHz</w:t>
      </w:r>
      <w:r w:rsidR="00C9146D">
        <w:t> </w:t>
      </w:r>
      <w:r w:rsidRPr="00FC1FA1">
        <w:t xml:space="preserve">7 </w:t>
      </w:r>
      <w:r>
        <w:t>4</w:t>
      </w:r>
      <w:r w:rsidRPr="00FC1FA1">
        <w:t>50-5 003</w:t>
      </w:r>
    </w:p>
    <w:tbl>
      <w:tblPr>
        <w:bidiVisual/>
        <w:tblW w:w="9534" w:type="dxa"/>
        <w:tblLayout w:type="fixed"/>
        <w:tblCellMar>
          <w:left w:w="107" w:type="dxa"/>
          <w:right w:w="107" w:type="dxa"/>
        </w:tblCellMar>
        <w:tblLook w:val="0000" w:firstRow="0" w:lastRow="0" w:firstColumn="0" w:lastColumn="0" w:noHBand="0" w:noVBand="0"/>
      </w:tblPr>
      <w:tblGrid>
        <w:gridCol w:w="3193"/>
        <w:gridCol w:w="3189"/>
        <w:gridCol w:w="3152"/>
      </w:tblGrid>
      <w:tr w:rsidR="00495A5E" w:rsidTr="00FE7E6B">
        <w:trPr>
          <w:cantSplit/>
        </w:trPr>
        <w:tc>
          <w:tcPr>
            <w:tcW w:w="9534" w:type="dxa"/>
            <w:gridSpan w:val="3"/>
            <w:tcBorders>
              <w:top w:val="single" w:sz="4" w:space="0" w:color="auto"/>
              <w:left w:val="single" w:sz="4" w:space="0" w:color="auto"/>
              <w:bottom w:val="single" w:sz="4" w:space="0" w:color="auto"/>
              <w:right w:val="single" w:sz="4" w:space="0" w:color="auto"/>
            </w:tcBorders>
          </w:tcPr>
          <w:p w:rsidR="00495A5E" w:rsidRDefault="00EB62F7" w:rsidP="00FE7E6B">
            <w:pPr>
              <w:pStyle w:val="Tablehead"/>
            </w:pPr>
            <w:r>
              <w:rPr>
                <w:rtl/>
              </w:rPr>
              <w:t>التوزيع على الخدمات</w:t>
            </w:r>
          </w:p>
        </w:tc>
      </w:tr>
      <w:tr w:rsidR="00495A5E" w:rsidTr="00F83995">
        <w:trPr>
          <w:cantSplit/>
        </w:trPr>
        <w:tc>
          <w:tcPr>
            <w:tcW w:w="3193" w:type="dxa"/>
            <w:tcBorders>
              <w:top w:val="single" w:sz="4" w:space="0" w:color="auto"/>
              <w:left w:val="single" w:sz="6" w:space="0" w:color="auto"/>
              <w:bottom w:val="single" w:sz="4" w:space="0" w:color="auto"/>
              <w:right w:val="single" w:sz="6" w:space="0" w:color="auto"/>
            </w:tcBorders>
          </w:tcPr>
          <w:p w:rsidR="00495A5E" w:rsidRDefault="00EB62F7" w:rsidP="00FE7E6B">
            <w:pPr>
              <w:pStyle w:val="Tablehead"/>
            </w:pPr>
            <w:r>
              <w:rPr>
                <w:rtl/>
              </w:rPr>
              <w:t xml:space="preserve">الإقليم </w:t>
            </w:r>
            <w:r>
              <w:t>1</w:t>
            </w:r>
          </w:p>
        </w:tc>
        <w:tc>
          <w:tcPr>
            <w:tcW w:w="3189" w:type="dxa"/>
            <w:tcBorders>
              <w:top w:val="single" w:sz="4" w:space="0" w:color="auto"/>
              <w:left w:val="single" w:sz="6" w:space="0" w:color="auto"/>
              <w:bottom w:val="single" w:sz="4" w:space="0" w:color="auto"/>
              <w:right w:val="single" w:sz="6" w:space="0" w:color="auto"/>
            </w:tcBorders>
          </w:tcPr>
          <w:p w:rsidR="00495A5E" w:rsidRDefault="00EB62F7" w:rsidP="00FE7E6B">
            <w:pPr>
              <w:pStyle w:val="Tablehead"/>
            </w:pPr>
            <w:r>
              <w:rPr>
                <w:rtl/>
              </w:rPr>
              <w:t xml:space="preserve">الإقليم </w:t>
            </w:r>
            <w:r>
              <w:t>2</w:t>
            </w:r>
          </w:p>
        </w:tc>
        <w:tc>
          <w:tcPr>
            <w:tcW w:w="3152" w:type="dxa"/>
            <w:tcBorders>
              <w:top w:val="single" w:sz="4" w:space="0" w:color="auto"/>
              <w:left w:val="single" w:sz="6" w:space="0" w:color="auto"/>
              <w:bottom w:val="single" w:sz="4" w:space="0" w:color="auto"/>
              <w:right w:val="single" w:sz="6" w:space="0" w:color="auto"/>
            </w:tcBorders>
          </w:tcPr>
          <w:p w:rsidR="00495A5E" w:rsidRDefault="00EB62F7" w:rsidP="00FE7E6B">
            <w:pPr>
              <w:pStyle w:val="Tablehead"/>
            </w:pPr>
            <w:r>
              <w:rPr>
                <w:rtl/>
              </w:rPr>
              <w:t xml:space="preserve">الإقليم </w:t>
            </w:r>
            <w:r>
              <w:t>3</w:t>
            </w:r>
          </w:p>
        </w:tc>
      </w:tr>
      <w:tr w:rsidR="00495A5E" w:rsidRPr="00AA0EDA" w:rsidTr="00C5710C">
        <w:trPr>
          <w:cantSplit/>
        </w:trPr>
        <w:tc>
          <w:tcPr>
            <w:tcW w:w="9534" w:type="dxa"/>
            <w:gridSpan w:val="3"/>
            <w:tcBorders>
              <w:top w:val="single" w:sz="6" w:space="0" w:color="auto"/>
              <w:left w:val="single" w:sz="6" w:space="0" w:color="auto"/>
              <w:bottom w:val="single" w:sz="6" w:space="0" w:color="auto"/>
              <w:right w:val="single" w:sz="6" w:space="0" w:color="auto"/>
            </w:tcBorders>
          </w:tcPr>
          <w:p w:rsidR="00495A5E" w:rsidRPr="00AA0EDA" w:rsidRDefault="00EB62F7" w:rsidP="00FE7E6B">
            <w:pPr>
              <w:pStyle w:val="TabletextS5"/>
              <w:tabs>
                <w:tab w:val="left" w:pos="3120"/>
              </w:tabs>
              <w:rPr>
                <w:rtl/>
              </w:rPr>
            </w:pPr>
            <w:r w:rsidRPr="00AA0EDA">
              <w:rPr>
                <w:rStyle w:val="Tablefreq"/>
              </w:rPr>
              <w:t>5 450-5 275</w:t>
            </w:r>
            <w:r w:rsidRPr="008107A8">
              <w:tab/>
            </w:r>
            <w:r>
              <w:tab/>
            </w:r>
            <w:r w:rsidRPr="00AA0EDA">
              <w:rPr>
                <w:b/>
                <w:bCs/>
                <w:rtl/>
              </w:rPr>
              <w:t>ثابتة</w:t>
            </w:r>
          </w:p>
          <w:p w:rsidR="00495A5E" w:rsidRDefault="00EB62F7" w:rsidP="00FE7E6B">
            <w:pPr>
              <w:pStyle w:val="TabletextS5"/>
              <w:tabs>
                <w:tab w:val="left" w:pos="3120"/>
              </w:tabs>
              <w:rPr>
                <w:rtl/>
              </w:rPr>
            </w:pPr>
            <w:r w:rsidRPr="00AA0EDA">
              <w:rPr>
                <w:rFonts w:hint="cs"/>
                <w:b/>
                <w:bCs/>
                <w:rtl/>
              </w:rPr>
              <w:tab/>
            </w:r>
            <w:r>
              <w:rPr>
                <w:b/>
                <w:bCs/>
                <w:rtl/>
              </w:rPr>
              <w:tab/>
            </w:r>
            <w:r w:rsidRPr="00AA0EDA">
              <w:rPr>
                <w:b/>
                <w:bCs/>
                <w:rtl/>
              </w:rPr>
              <w:t>متنقلة</w:t>
            </w:r>
            <w:r w:rsidRPr="00AA0EDA">
              <w:rPr>
                <w:rtl/>
              </w:rPr>
              <w:t xml:space="preserve"> باستثناء المتنقلة للطيران</w:t>
            </w:r>
          </w:p>
          <w:p w:rsidR="00C5710C" w:rsidRPr="00AA0EDA" w:rsidRDefault="00C5710C" w:rsidP="006F5C84">
            <w:pPr>
              <w:pStyle w:val="TabletextS5"/>
              <w:tabs>
                <w:tab w:val="left" w:pos="3120"/>
              </w:tabs>
              <w:rPr>
                <w:rtl/>
              </w:rPr>
            </w:pPr>
            <w:r>
              <w:rPr>
                <w:rtl/>
              </w:rPr>
              <w:tab/>
            </w:r>
            <w:r>
              <w:rPr>
                <w:rtl/>
              </w:rPr>
              <w:tab/>
            </w:r>
            <w:ins w:id="3" w:author="Khalil, Magdy" w:date="2014-06-24T16:14:00Z">
              <w:r w:rsidRPr="00C5710C">
                <w:rPr>
                  <w:rFonts w:hint="cs"/>
                  <w:rtl/>
                  <w:lang w:bidi="ar-SA"/>
                </w:rPr>
                <w:t>هواة</w:t>
              </w:r>
            </w:ins>
            <w:ins w:id="4" w:author="Riz, Imad " w:date="2015-03-14T11:21:00Z">
              <w:r w:rsidRPr="00C5710C">
                <w:rPr>
                  <w:rFonts w:hint="cs"/>
                  <w:rtl/>
                  <w:lang w:bidi="ar-SA"/>
                </w:rPr>
                <w:t xml:space="preserve"> </w:t>
              </w:r>
            </w:ins>
            <w:ins w:id="5" w:author="Alnatoor, Ehsan" w:date="2015-10-05T15:04:00Z">
              <w:r w:rsidRPr="002B1F13">
                <w:rPr>
                  <w:rStyle w:val="Artref"/>
                  <w:b w:val="0"/>
                  <w:bCs w:val="0"/>
                </w:rPr>
                <w:t>A14</w:t>
              </w:r>
            </w:ins>
            <w:bookmarkStart w:id="6" w:name="_GoBack"/>
            <w:bookmarkEnd w:id="6"/>
            <w:ins w:id="7" w:author="Nasrallah, Samuel" w:date="2015-03-17T11:18:00Z">
              <w:r w:rsidRPr="002B1F13">
                <w:rPr>
                  <w:rStyle w:val="Artref"/>
                  <w:b w:val="0"/>
                  <w:bCs w:val="0"/>
                </w:rPr>
                <w:t>.5</w:t>
              </w:r>
            </w:ins>
            <w:ins w:id="8" w:author="Nasrallah, Samuel" w:date="2015-10-14T12:13:00Z">
              <w:r w:rsidR="006F5C84" w:rsidRPr="002B1F13">
                <w:rPr>
                  <w:rStyle w:val="Artref"/>
                  <w:b w:val="0"/>
                  <w:bCs w:val="0"/>
                </w:rPr>
                <w:t xml:space="preserve"> ADD</w:t>
              </w:r>
            </w:ins>
          </w:p>
        </w:tc>
      </w:tr>
    </w:tbl>
    <w:p w:rsidR="009412F9" w:rsidRDefault="009412F9">
      <w:pPr>
        <w:pStyle w:val="Reasons"/>
        <w:rPr>
          <w:rFonts w:hint="cs"/>
          <w:lang w:bidi="ar-EG"/>
        </w:rPr>
      </w:pPr>
    </w:p>
    <w:p w:rsidR="009412F9" w:rsidRDefault="00EB62F7">
      <w:pPr>
        <w:pStyle w:val="Proposal"/>
      </w:pPr>
      <w:r>
        <w:t>ADD</w:t>
      </w:r>
      <w:r>
        <w:tab/>
        <w:t>IAP/7A4/2</w:t>
      </w:r>
    </w:p>
    <w:p w:rsidR="009412F9" w:rsidRDefault="00C5710C" w:rsidP="00C5710C">
      <w:r>
        <w:rPr>
          <w:rStyle w:val="Artdef"/>
          <w:rFonts w:ascii="Times New Roman"/>
        </w:rPr>
        <w:t>A14.5</w:t>
      </w:r>
      <w:r>
        <w:rPr>
          <w:rStyle w:val="Artdef"/>
          <w:rFonts w:ascii="Times New Roman"/>
        </w:rPr>
        <w:tab/>
      </w:r>
      <w:r w:rsidR="00EB62F7" w:rsidRPr="00EB62F7">
        <w:rPr>
          <w:rtl/>
          <w:lang w:bidi="ar-SY"/>
        </w:rPr>
        <w:t>يمكن للإدارات الوطنية أن تطبق مزيدا</w:t>
      </w:r>
      <w:r w:rsidR="00EB62F7" w:rsidRPr="00EB62F7">
        <w:rPr>
          <w:rFonts w:hint="cs"/>
          <w:rtl/>
          <w:lang w:bidi="ar-SY"/>
        </w:rPr>
        <w:t>ً</w:t>
      </w:r>
      <w:r w:rsidR="00EB62F7" w:rsidRPr="00EB62F7">
        <w:rPr>
          <w:rtl/>
          <w:lang w:bidi="ar-SY"/>
        </w:rPr>
        <w:t xml:space="preserve"> من القيود بغية إتاحة مزيد من التوافق مع الخدمات القائمة.</w:t>
      </w:r>
      <w:r w:rsidR="005F0E79">
        <w:rPr>
          <w:rFonts w:hint="cs"/>
          <w:rtl/>
          <w:lang w:bidi="ar-SY"/>
        </w:rPr>
        <w:t>  </w:t>
      </w:r>
      <w:r w:rsidR="005F0E79">
        <w:rPr>
          <w:rFonts w:hint="eastAsia"/>
          <w:rtl/>
          <w:lang w:bidi="ar-SY"/>
        </w:rPr>
        <w:t>  </w:t>
      </w:r>
      <w:r w:rsidR="005F0E79" w:rsidRPr="005F0E79">
        <w:rPr>
          <w:sz w:val="16"/>
          <w:szCs w:val="16"/>
          <w:lang w:bidi="ar-SY"/>
        </w:rPr>
        <w:t>(WRC</w:t>
      </w:r>
      <w:r w:rsidR="005F0E79" w:rsidRPr="005F0E79">
        <w:rPr>
          <w:sz w:val="16"/>
          <w:szCs w:val="16"/>
          <w:lang w:bidi="ar-SY"/>
        </w:rPr>
        <w:noBreakHyphen/>
        <w:t>15)</w:t>
      </w:r>
    </w:p>
    <w:p w:rsidR="00EB62F7" w:rsidRPr="001A2F3B" w:rsidRDefault="00EB62F7" w:rsidP="00C20388">
      <w:pPr>
        <w:pStyle w:val="Reasons"/>
        <w:rPr>
          <w:b w:val="0"/>
          <w:bCs w:val="0"/>
        </w:rPr>
      </w:pPr>
      <w:r>
        <w:rPr>
          <w:rtl/>
        </w:rPr>
        <w:t>الأسباب:</w:t>
      </w:r>
      <w:r>
        <w:tab/>
      </w:r>
      <w:r w:rsidRPr="001A2F3B">
        <w:rPr>
          <w:rFonts w:eastAsia="SimSun" w:hint="cs"/>
          <w:b w:val="0"/>
          <w:bCs w:val="0"/>
          <w:rtl/>
          <w:lang w:bidi="ar-EG"/>
        </w:rPr>
        <w:t xml:space="preserve">إتاحة النفاذ </w:t>
      </w:r>
      <w:r w:rsidR="001A2F3B">
        <w:rPr>
          <w:rFonts w:eastAsia="SimSun" w:hint="cs"/>
          <w:b w:val="0"/>
          <w:bCs w:val="0"/>
          <w:rtl/>
          <w:lang w:bidi="ar-EG"/>
        </w:rPr>
        <w:t>ل</w:t>
      </w:r>
      <w:r w:rsidRPr="001A2F3B">
        <w:rPr>
          <w:rFonts w:eastAsia="SimSun" w:hint="cs"/>
          <w:b w:val="0"/>
          <w:bCs w:val="0"/>
          <w:rtl/>
          <w:lang w:bidi="ar-EG"/>
        </w:rPr>
        <w:t>خدمة الهواة</w:t>
      </w:r>
      <w:r w:rsidR="001A2F3B">
        <w:rPr>
          <w:rFonts w:eastAsia="SimSun" w:hint="cs"/>
          <w:b w:val="0"/>
          <w:bCs w:val="0"/>
          <w:rtl/>
          <w:lang w:bidi="ar-EG"/>
        </w:rPr>
        <w:t xml:space="preserve"> على مقربة من </w:t>
      </w:r>
      <w:r w:rsidR="001A2F3B">
        <w:rPr>
          <w:rFonts w:eastAsia="SimSun"/>
          <w:b w:val="0"/>
          <w:bCs w:val="0"/>
          <w:lang w:bidi="ar-EG"/>
        </w:rPr>
        <w:t>kHz 5 300</w:t>
      </w:r>
      <w:r w:rsidRPr="001A2F3B">
        <w:rPr>
          <w:rFonts w:eastAsia="SimSun" w:hint="cs"/>
          <w:b w:val="0"/>
          <w:bCs w:val="0"/>
          <w:rtl/>
          <w:lang w:bidi="ar-EG"/>
        </w:rPr>
        <w:t xml:space="preserve"> </w:t>
      </w:r>
      <w:r w:rsidR="001A2F3B">
        <w:rPr>
          <w:rFonts w:eastAsia="SimSun" w:hint="cs"/>
          <w:b w:val="0"/>
          <w:bCs w:val="0"/>
          <w:rtl/>
          <w:lang w:bidi="ar-EG"/>
        </w:rPr>
        <w:t>أخذاً بعين الاعتبار</w:t>
      </w:r>
      <w:r w:rsidRPr="001A2F3B">
        <w:rPr>
          <w:rFonts w:eastAsia="SimSun" w:hint="cs"/>
          <w:b w:val="0"/>
          <w:bCs w:val="0"/>
          <w:rtl/>
          <w:lang w:bidi="ar-EG"/>
        </w:rPr>
        <w:t xml:space="preserve"> شغل الطيف الحالي </w:t>
      </w:r>
      <w:r w:rsidR="001A2F3B">
        <w:rPr>
          <w:rFonts w:eastAsia="SimSun" w:hint="cs"/>
          <w:b w:val="0"/>
          <w:bCs w:val="0"/>
          <w:rtl/>
          <w:lang w:bidi="ar-EG"/>
        </w:rPr>
        <w:t>على الصعيد المحلي</w:t>
      </w:r>
      <w:r w:rsidRPr="001A2F3B">
        <w:rPr>
          <w:rFonts w:eastAsia="SimSun" w:hint="cs"/>
          <w:b w:val="0"/>
          <w:bCs w:val="0"/>
          <w:rtl/>
          <w:lang w:bidi="ar-EG"/>
        </w:rPr>
        <w:t xml:space="preserve">، </w:t>
      </w:r>
      <w:r w:rsidR="001A2F3B">
        <w:rPr>
          <w:rFonts w:eastAsia="SimSun" w:hint="cs"/>
          <w:b w:val="0"/>
          <w:bCs w:val="0"/>
          <w:rtl/>
          <w:lang w:bidi="ar-EG"/>
        </w:rPr>
        <w:t>مما يسمح</w:t>
      </w:r>
      <w:r w:rsidRPr="001A2F3B">
        <w:rPr>
          <w:rFonts w:eastAsia="SimSun" w:hint="cs"/>
          <w:b w:val="0"/>
          <w:bCs w:val="0"/>
          <w:rtl/>
          <w:lang w:bidi="ar-EG"/>
        </w:rPr>
        <w:t xml:space="preserve"> بتطبيق مزيد من القيود (مثل النطاقات الفرعية للتردد والقنوات وخرج القدرة والأساليب وعر</w:t>
      </w:r>
      <w:r w:rsidR="001A2F3B">
        <w:rPr>
          <w:rFonts w:eastAsia="SimSun" w:hint="cs"/>
          <w:b w:val="0"/>
          <w:bCs w:val="0"/>
          <w:rtl/>
          <w:lang w:bidi="ar-EG"/>
        </w:rPr>
        <w:t>و</w:t>
      </w:r>
      <w:r w:rsidRPr="001A2F3B">
        <w:rPr>
          <w:rFonts w:eastAsia="SimSun" w:hint="cs"/>
          <w:b w:val="0"/>
          <w:bCs w:val="0"/>
          <w:rtl/>
          <w:lang w:bidi="ar-EG"/>
        </w:rPr>
        <w:t>ض النطاقات وغيرها)</w:t>
      </w:r>
      <w:r w:rsidR="001A2F3B">
        <w:rPr>
          <w:rFonts w:eastAsia="SimSun" w:hint="cs"/>
          <w:b w:val="0"/>
          <w:bCs w:val="0"/>
          <w:rtl/>
          <w:lang w:bidi="ar-EG"/>
        </w:rPr>
        <w:t xml:space="preserve"> حسب الاقتضاء</w:t>
      </w:r>
      <w:r w:rsidRPr="001A2F3B">
        <w:rPr>
          <w:rFonts w:eastAsia="SimSun" w:hint="cs"/>
          <w:b w:val="0"/>
          <w:bCs w:val="0"/>
          <w:rtl/>
          <w:lang w:bidi="ar-EG"/>
        </w:rPr>
        <w:t>.</w:t>
      </w:r>
    </w:p>
    <w:p w:rsidR="00EB62F7" w:rsidRPr="00C20388" w:rsidRDefault="00EB62F7" w:rsidP="0032202E">
      <w:pPr>
        <w:pStyle w:val="Reasons"/>
        <w:rPr>
          <w:rtl/>
          <w:lang w:bidi="ar-EG"/>
        </w:rPr>
      </w:pPr>
    </w:p>
    <w:p w:rsidR="008560F0" w:rsidRPr="008560F0" w:rsidRDefault="008560F0" w:rsidP="008560F0">
      <w:pPr>
        <w:bidi w:val="0"/>
        <w:spacing w:before="600" w:after="160" w:line="259" w:lineRule="auto"/>
        <w:jc w:val="center"/>
        <w:rPr>
          <w:rFonts w:ascii="Traditional Arabic" w:hAnsi="Traditional Arabic"/>
          <w:sz w:val="30"/>
          <w:lang w:bidi="ar-EG"/>
        </w:rPr>
      </w:pPr>
      <w:r>
        <w:rPr>
          <w:rFonts w:ascii="Traditional Arabic" w:hAnsi="Traditional Arabic"/>
          <w:sz w:val="30"/>
          <w:rtl/>
          <w:lang w:bidi="ar-EG"/>
        </w:rPr>
        <w:t>___________</w:t>
      </w:r>
    </w:p>
    <w:sectPr w:rsidR="008560F0" w:rsidRPr="008560F0">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24EA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27FB3">
      <w:rPr>
        <w:noProof/>
        <w:lang w:val="es-ES"/>
      </w:rPr>
      <w:t>P:\ARA\ITU-R\CONF-R\CMR15\000\007ADD04A.docx</w:t>
    </w:r>
    <w:r w:rsidRPr="00CB4300">
      <w:fldChar w:fldCharType="end"/>
    </w:r>
    <w:r w:rsidRPr="00CB4300">
      <w:rPr>
        <w:lang w:val="es-ES"/>
      </w:rPr>
      <w:t xml:space="preserve">  (</w:t>
    </w:r>
    <w:r w:rsidR="00024EAC">
      <w:rPr>
        <w:lang w:val="es-ES"/>
      </w:rPr>
      <w:t>387372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F6BF8">
      <w:rPr>
        <w:noProof/>
      </w:rPr>
      <w:t>14.10.15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D60E8">
      <w:rPr>
        <w:noProof/>
      </w:rPr>
      <w:t>09.10.15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27FB3">
    <w:pPr>
      <w:pStyle w:val="Footer"/>
      <w:rPr>
        <w:lang w:val="es-ES"/>
      </w:rPr>
    </w:pPr>
    <w:r>
      <w:fldChar w:fldCharType="begin"/>
    </w:r>
    <w:r w:rsidRPr="00CB4300">
      <w:rPr>
        <w:lang w:val="es-ES"/>
      </w:rPr>
      <w:instrText xml:space="preserve"> FILENAME \p \* MERGEFORMAT </w:instrText>
    </w:r>
    <w:r>
      <w:fldChar w:fldCharType="separate"/>
    </w:r>
    <w:r w:rsidR="003D60E8">
      <w:rPr>
        <w:noProof/>
        <w:lang w:val="es-ES"/>
      </w:rPr>
      <w:t>P:\TRAD\A\ITU-R\CONF-R\CMR15\000\007ADD04A.docx</w:t>
    </w:r>
    <w:r>
      <w:fldChar w:fldCharType="end"/>
    </w:r>
    <w:r w:rsidRPr="00CB4300">
      <w:rPr>
        <w:lang w:val="es-ES"/>
      </w:rPr>
      <w:t xml:space="preserve">   (</w:t>
    </w:r>
    <w:r w:rsidR="00027FB3">
      <w:rPr>
        <w:lang w:val="es-ES"/>
      </w:rPr>
      <w:t>387372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F6BF8">
      <w:rPr>
        <w:noProof/>
      </w:rPr>
      <w:t>14.10.15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D60E8">
      <w:rPr>
        <w:noProof/>
      </w:rPr>
      <w:t>09.10.15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F1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Riz, Imad ">
    <w15:presenceInfo w15:providerId="AD" w15:userId="S-1-5-21-8740799-900759487-1415713722-21679"/>
  </w15:person>
  <w15:person w15:author="Alnatoor, Ehsan">
    <w15:presenceInfo w15:providerId="AD" w15:userId="S-1-5-21-8740799-900759487-1415713722-48586"/>
  </w15:person>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4EAC"/>
    <w:rsid w:val="00027FB3"/>
    <w:rsid w:val="00040C94"/>
    <w:rsid w:val="000425FC"/>
    <w:rsid w:val="00044D43"/>
    <w:rsid w:val="00051907"/>
    <w:rsid w:val="000572A5"/>
    <w:rsid w:val="00075A3F"/>
    <w:rsid w:val="000A1B16"/>
    <w:rsid w:val="000B5404"/>
    <w:rsid w:val="000D1708"/>
    <w:rsid w:val="000E2AFC"/>
    <w:rsid w:val="000E6D30"/>
    <w:rsid w:val="000F05F5"/>
    <w:rsid w:val="000F28EA"/>
    <w:rsid w:val="000F518F"/>
    <w:rsid w:val="0010081C"/>
    <w:rsid w:val="001013E3"/>
    <w:rsid w:val="0010363F"/>
    <w:rsid w:val="001464F2"/>
    <w:rsid w:val="0015616C"/>
    <w:rsid w:val="001629EC"/>
    <w:rsid w:val="00167364"/>
    <w:rsid w:val="001903B2"/>
    <w:rsid w:val="001A2F3B"/>
    <w:rsid w:val="001E190C"/>
    <w:rsid w:val="001E54F6"/>
    <w:rsid w:val="001E5A8C"/>
    <w:rsid w:val="00201A0A"/>
    <w:rsid w:val="002075D4"/>
    <w:rsid w:val="00211B2A"/>
    <w:rsid w:val="002264B7"/>
    <w:rsid w:val="002333A0"/>
    <w:rsid w:val="002407DC"/>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1F13"/>
    <w:rsid w:val="002D5F64"/>
    <w:rsid w:val="002D6FBF"/>
    <w:rsid w:val="002E48BF"/>
    <w:rsid w:val="002E61C2"/>
    <w:rsid w:val="0033737F"/>
    <w:rsid w:val="00344BE3"/>
    <w:rsid w:val="00353652"/>
    <w:rsid w:val="003569E1"/>
    <w:rsid w:val="003646CA"/>
    <w:rsid w:val="003815E2"/>
    <w:rsid w:val="00381FAD"/>
    <w:rsid w:val="00382A66"/>
    <w:rsid w:val="003923B1"/>
    <w:rsid w:val="003965FE"/>
    <w:rsid w:val="003A008D"/>
    <w:rsid w:val="003A6AB4"/>
    <w:rsid w:val="003B27AD"/>
    <w:rsid w:val="003B4F23"/>
    <w:rsid w:val="003C12F6"/>
    <w:rsid w:val="003C3A13"/>
    <w:rsid w:val="003D60E8"/>
    <w:rsid w:val="003E02EF"/>
    <w:rsid w:val="003E1608"/>
    <w:rsid w:val="003E1D90"/>
    <w:rsid w:val="00400CD4"/>
    <w:rsid w:val="004147B9"/>
    <w:rsid w:val="00422C04"/>
    <w:rsid w:val="00426144"/>
    <w:rsid w:val="00461FA7"/>
    <w:rsid w:val="00470CBD"/>
    <w:rsid w:val="0047407D"/>
    <w:rsid w:val="00490898"/>
    <w:rsid w:val="004909DD"/>
    <w:rsid w:val="004A05E6"/>
    <w:rsid w:val="004A6C66"/>
    <w:rsid w:val="004A7AA0"/>
    <w:rsid w:val="004C11BC"/>
    <w:rsid w:val="004D4AE6"/>
    <w:rsid w:val="004E34FA"/>
    <w:rsid w:val="00505FCA"/>
    <w:rsid w:val="00510C2D"/>
    <w:rsid w:val="00511B8C"/>
    <w:rsid w:val="005169F4"/>
    <w:rsid w:val="005210D1"/>
    <w:rsid w:val="00523146"/>
    <w:rsid w:val="00523275"/>
    <w:rsid w:val="00525D22"/>
    <w:rsid w:val="00531DC7"/>
    <w:rsid w:val="005350B0"/>
    <w:rsid w:val="00546A99"/>
    <w:rsid w:val="00553411"/>
    <w:rsid w:val="00554AE7"/>
    <w:rsid w:val="00555FF2"/>
    <w:rsid w:val="00564746"/>
    <w:rsid w:val="0056512C"/>
    <w:rsid w:val="00576D0A"/>
    <w:rsid w:val="00576FCC"/>
    <w:rsid w:val="00584333"/>
    <w:rsid w:val="005930D8"/>
    <w:rsid w:val="005953EC"/>
    <w:rsid w:val="005B00A1"/>
    <w:rsid w:val="005C29C8"/>
    <w:rsid w:val="005C5D25"/>
    <w:rsid w:val="005D6D48"/>
    <w:rsid w:val="005D72A4"/>
    <w:rsid w:val="005E2FB8"/>
    <w:rsid w:val="005F05CC"/>
    <w:rsid w:val="005F0E79"/>
    <w:rsid w:val="005F65DE"/>
    <w:rsid w:val="00613492"/>
    <w:rsid w:val="006315B5"/>
    <w:rsid w:val="00651343"/>
    <w:rsid w:val="0065562F"/>
    <w:rsid w:val="00680A66"/>
    <w:rsid w:val="00681391"/>
    <w:rsid w:val="006A12AC"/>
    <w:rsid w:val="006A2162"/>
    <w:rsid w:val="006A4571"/>
    <w:rsid w:val="006B0D94"/>
    <w:rsid w:val="006B4B90"/>
    <w:rsid w:val="006B658C"/>
    <w:rsid w:val="006D2674"/>
    <w:rsid w:val="006E38D0"/>
    <w:rsid w:val="006E465B"/>
    <w:rsid w:val="006F5C84"/>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60F0"/>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8F5B84"/>
    <w:rsid w:val="009004DF"/>
    <w:rsid w:val="00904AA5"/>
    <w:rsid w:val="00905D21"/>
    <w:rsid w:val="009412F9"/>
    <w:rsid w:val="00951718"/>
    <w:rsid w:val="00954CCB"/>
    <w:rsid w:val="00960962"/>
    <w:rsid w:val="00972CE0"/>
    <w:rsid w:val="00977DCA"/>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AF6BF8"/>
    <w:rsid w:val="00B01623"/>
    <w:rsid w:val="00B033DF"/>
    <w:rsid w:val="00B07CEE"/>
    <w:rsid w:val="00B1128F"/>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5821"/>
    <w:rsid w:val="00BD6EF3"/>
    <w:rsid w:val="00BE69C3"/>
    <w:rsid w:val="00C1165E"/>
    <w:rsid w:val="00C20388"/>
    <w:rsid w:val="00C22074"/>
    <w:rsid w:val="00C2377B"/>
    <w:rsid w:val="00C26885"/>
    <w:rsid w:val="00C3693C"/>
    <w:rsid w:val="00C53F6F"/>
    <w:rsid w:val="00C5489D"/>
    <w:rsid w:val="00C5710C"/>
    <w:rsid w:val="00C71759"/>
    <w:rsid w:val="00C8199C"/>
    <w:rsid w:val="00C83993"/>
    <w:rsid w:val="00C84112"/>
    <w:rsid w:val="00C841EB"/>
    <w:rsid w:val="00C8665F"/>
    <w:rsid w:val="00C9146D"/>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3C3E"/>
    <w:rsid w:val="00DC7C0E"/>
    <w:rsid w:val="00DF2A6A"/>
    <w:rsid w:val="00DF3B72"/>
    <w:rsid w:val="00E1070F"/>
    <w:rsid w:val="00E10821"/>
    <w:rsid w:val="00E165ED"/>
    <w:rsid w:val="00E2489D"/>
    <w:rsid w:val="00E25C06"/>
    <w:rsid w:val="00E26520"/>
    <w:rsid w:val="00E343A3"/>
    <w:rsid w:val="00E51BFA"/>
    <w:rsid w:val="00E621A3"/>
    <w:rsid w:val="00E71879"/>
    <w:rsid w:val="00E77D29"/>
    <w:rsid w:val="00E833BC"/>
    <w:rsid w:val="00E8580E"/>
    <w:rsid w:val="00EA1B76"/>
    <w:rsid w:val="00EA77D7"/>
    <w:rsid w:val="00EB62F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A6A64"/>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A0E1408-2810-42A9-B0E3-28768C6A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R15-WRC15-C-0007!A4!MSW-A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D9216621-94BB-4952-AFB0-889CAC6B10EA}">
  <ds:schemaRefs>
    <ds:schemaRef ds:uri="http://schemas.microsoft.com/office/2006/metadata/properties"/>
    <ds:schemaRef ds:uri="http://purl.org/dc/elements/1.1/"/>
    <ds:schemaRef ds:uri="32a1a8c5-2265-4ebc-b7a0-2071e2c5c9bb"/>
    <ds:schemaRef ds:uri="http://purl.org/dc/terms/"/>
    <ds:schemaRef ds:uri="996b2e75-67fd-4955-a3b0-5ab9934cb50b"/>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D17D90E3-30DF-4CBD-8D73-E2524C90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509</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R15-WRC15-C-0007!A4!MSW-A</vt:lpstr>
    </vt:vector>
  </TitlesOfParts>
  <Manager>General Secretariat - Pool</Manager>
  <Company>International Telecommunication Union (ITU)</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R15-WRC15-C-0007!A4!MSW-A</dc:title>
  <dc:creator>Documents Proposals Manager (DPM)</dc:creator>
  <cp:keywords>DPM_v5.2015.9.16_prod</cp:keywords>
  <cp:lastModifiedBy>Ajlouni, Nour</cp:lastModifiedBy>
  <cp:revision>15</cp:revision>
  <cp:lastPrinted>2015-10-09T13:30:00Z</cp:lastPrinted>
  <dcterms:created xsi:type="dcterms:W3CDTF">2015-10-14T10:12:00Z</dcterms:created>
  <dcterms:modified xsi:type="dcterms:W3CDTF">2015-10-15T07:42:00Z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