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val="en-GB"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RPr="00220AB4" w:rsidTr="003E1608">
        <w:trPr>
          <w:cantSplit/>
        </w:trPr>
        <w:tc>
          <w:tcPr>
            <w:tcW w:w="6619" w:type="dxa"/>
            <w:shd w:val="clear" w:color="auto" w:fill="auto"/>
          </w:tcPr>
          <w:p w:rsidR="003E1608" w:rsidRPr="00220AB4"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220AB4">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220AB4" w:rsidRDefault="003E1608" w:rsidP="006E0AA9">
            <w:pPr>
              <w:pStyle w:val="Adress"/>
              <w:framePr w:hSpace="0" w:wrap="auto" w:xAlign="left" w:yAlign="inline"/>
              <w:rPr>
                <w:rtl/>
              </w:rPr>
            </w:pPr>
            <w:r w:rsidRPr="00220AB4">
              <w:rPr>
                <w:rtl/>
              </w:rPr>
              <w:t xml:space="preserve">الإضافة </w:t>
            </w:r>
            <w:r w:rsidRPr="00220AB4">
              <w:t>2</w:t>
            </w:r>
            <w:r w:rsidRPr="00220AB4">
              <w:br/>
            </w:r>
            <w:r w:rsidRPr="00220AB4">
              <w:rPr>
                <w:rtl/>
              </w:rPr>
              <w:t xml:space="preserve">للوثيقة </w:t>
            </w:r>
            <w:r w:rsidRPr="00220AB4">
              <w:t>7(Add.6)-</w:t>
            </w:r>
            <w:r w:rsidR="00220AB4">
              <w:t>A</w:t>
            </w:r>
          </w:p>
        </w:tc>
      </w:tr>
      <w:tr w:rsidR="00764079" w:rsidRPr="00220AB4" w:rsidTr="003E1608">
        <w:trPr>
          <w:cantSplit/>
        </w:trPr>
        <w:tc>
          <w:tcPr>
            <w:tcW w:w="6619" w:type="dxa"/>
            <w:shd w:val="clear" w:color="auto" w:fill="auto"/>
          </w:tcPr>
          <w:p w:rsidR="00764079" w:rsidRPr="00220AB4" w:rsidRDefault="00764079" w:rsidP="00D44350">
            <w:pPr>
              <w:pStyle w:val="Adress"/>
              <w:framePr w:hSpace="0" w:wrap="auto" w:xAlign="left" w:yAlign="inline"/>
              <w:rPr>
                <w:rtl/>
              </w:rPr>
            </w:pPr>
          </w:p>
        </w:tc>
        <w:tc>
          <w:tcPr>
            <w:tcW w:w="3053" w:type="dxa"/>
            <w:shd w:val="clear" w:color="auto" w:fill="auto"/>
            <w:vAlign w:val="center"/>
          </w:tcPr>
          <w:p w:rsidR="00764079" w:rsidRPr="00220AB4" w:rsidRDefault="00764079" w:rsidP="00D44350">
            <w:pPr>
              <w:pStyle w:val="Adress"/>
              <w:framePr w:hSpace="0" w:wrap="auto" w:xAlign="left" w:yAlign="inline"/>
              <w:rPr>
                <w:rtl/>
              </w:rPr>
            </w:pPr>
            <w:r w:rsidRPr="00220AB4">
              <w:rPr>
                <w:rFonts w:eastAsia="SimSun"/>
              </w:rPr>
              <w:t>29</w:t>
            </w:r>
            <w:r w:rsidRPr="00220AB4">
              <w:rPr>
                <w:rFonts w:eastAsia="SimSun"/>
                <w:rtl/>
              </w:rPr>
              <w:t xml:space="preserve"> سبتمبر </w:t>
            </w:r>
            <w:r w:rsidRPr="00220AB4">
              <w:rPr>
                <w:rFonts w:eastAsia="SimSun"/>
              </w:rPr>
              <w:t>2015</w:t>
            </w:r>
          </w:p>
        </w:tc>
      </w:tr>
      <w:tr w:rsidR="00764079" w:rsidRPr="00220AB4" w:rsidTr="003E1608">
        <w:trPr>
          <w:cantSplit/>
        </w:trPr>
        <w:tc>
          <w:tcPr>
            <w:tcW w:w="6619" w:type="dxa"/>
          </w:tcPr>
          <w:p w:rsidR="00764079" w:rsidRPr="00220AB4" w:rsidRDefault="00764079" w:rsidP="00D44350">
            <w:pPr>
              <w:pStyle w:val="Adress"/>
              <w:framePr w:hSpace="0" w:wrap="auto" w:xAlign="left" w:yAlign="inline"/>
              <w:rPr>
                <w:rFonts w:eastAsia="SimSun" w:hint="eastAsia"/>
                <w:rtl/>
              </w:rPr>
            </w:pPr>
          </w:p>
        </w:tc>
        <w:tc>
          <w:tcPr>
            <w:tcW w:w="3053" w:type="dxa"/>
            <w:vAlign w:val="center"/>
          </w:tcPr>
          <w:p w:rsidR="00764079" w:rsidRPr="00220AB4" w:rsidRDefault="00764079" w:rsidP="00D44350">
            <w:pPr>
              <w:pStyle w:val="Adress"/>
              <w:framePr w:hSpace="0" w:wrap="auto" w:xAlign="left" w:yAlign="inline"/>
              <w:rPr>
                <w:rFonts w:eastAsia="SimSun" w:hint="eastAsia"/>
              </w:rPr>
            </w:pPr>
            <w:r w:rsidRPr="00220AB4">
              <w:rPr>
                <w:rFonts w:eastAsia="SimSun"/>
                <w:rtl/>
              </w:rPr>
              <w:t>الأصل: بالإنكليزية</w:t>
            </w:r>
          </w:p>
        </w:tc>
      </w:tr>
      <w:tr w:rsidR="00764079" w:rsidRPr="00220AB4" w:rsidTr="003E1608">
        <w:trPr>
          <w:cantSplit/>
        </w:trPr>
        <w:tc>
          <w:tcPr>
            <w:tcW w:w="9672" w:type="dxa"/>
            <w:gridSpan w:val="2"/>
          </w:tcPr>
          <w:p w:rsidR="00764079" w:rsidRPr="00220AB4"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220AB4">
            <w:pPr>
              <w:pStyle w:val="Source"/>
              <w:rPr>
                <w:rtl/>
              </w:rPr>
            </w:pPr>
            <w:r w:rsidRPr="008204AC">
              <w:rPr>
                <w:rtl/>
              </w:rPr>
              <w:t xml:space="preserve">الدول الأعضاء في لجنة البلدان الأمريكية للاتصالات </w:t>
            </w:r>
            <w:r w:rsidR="00220AB4">
              <w:t>(CITEL)</w:t>
            </w:r>
          </w:p>
        </w:tc>
      </w:tr>
      <w:tr w:rsidR="00764079" w:rsidTr="003E1608">
        <w:trPr>
          <w:cantSplit/>
        </w:trPr>
        <w:tc>
          <w:tcPr>
            <w:tcW w:w="9672" w:type="dxa"/>
            <w:gridSpan w:val="2"/>
          </w:tcPr>
          <w:p w:rsidR="00764079" w:rsidRPr="00BD6EF3" w:rsidRDefault="00220AB4" w:rsidP="00D44350">
            <w:pPr>
              <w:pStyle w:val="Title1"/>
              <w:spacing w:before="240"/>
              <w:rPr>
                <w:rtl/>
              </w:rPr>
            </w:pPr>
            <w:r>
              <w:rPr>
                <w:rFonts w:hint="cs"/>
                <w:rtl/>
              </w:rPr>
              <w:t>مقترحات بشأن أعمال ال</w:t>
            </w:r>
            <w:r w:rsidR="006E0AA9">
              <w:rPr>
                <w:rFonts w:hint="cs"/>
                <w:rtl/>
              </w:rPr>
              <w:t>‍</w:t>
            </w:r>
            <w:r>
              <w:rPr>
                <w:rFonts w:hint="cs"/>
                <w:rtl/>
              </w:rPr>
              <w:t>مؤت</w:t>
            </w:r>
            <w:r w:rsidR="006E0AA9">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220AB4">
            <w:pPr>
              <w:pStyle w:val="Agendaitem"/>
              <w:spacing w:before="240" w:line="192" w:lineRule="auto"/>
            </w:pPr>
            <w:r w:rsidRPr="008204AC">
              <w:rPr>
                <w:rtl/>
              </w:rPr>
              <w:t xml:space="preserve">البنـد </w:t>
            </w:r>
            <w:r w:rsidR="00220AB4">
              <w:t>2.6.1</w:t>
            </w:r>
            <w:r w:rsidRPr="008204AC">
              <w:rPr>
                <w:rtl/>
              </w:rPr>
              <w:t xml:space="preserve"> من جدول الأعمال</w:t>
            </w:r>
          </w:p>
        </w:tc>
      </w:tr>
    </w:tbl>
    <w:p w:rsidR="001D597A" w:rsidRPr="00431196" w:rsidRDefault="00C43602" w:rsidP="003D74D2">
      <w:pPr>
        <w:pStyle w:val="Normalaftertitle"/>
        <w:rPr>
          <w:rFonts w:eastAsia="SimSun"/>
          <w:rtl/>
        </w:rPr>
      </w:pPr>
      <w:r w:rsidRPr="00431196">
        <w:rPr>
          <w:rFonts w:eastAsia="SimSun"/>
        </w:rPr>
        <w:t>6.1</w:t>
      </w:r>
      <w:r w:rsidRPr="00431196">
        <w:rPr>
          <w:rFonts w:eastAsia="SimSun" w:hint="cs"/>
          <w:rtl/>
        </w:rPr>
        <w:tab/>
      </w:r>
      <w:r w:rsidRPr="00431196">
        <w:rPr>
          <w:rFonts w:eastAsia="SimSun"/>
          <w:rtl/>
        </w:rPr>
        <w:t>النظر في إمكانية منح توزيعات إضافية أولية</w:t>
      </w:r>
      <w:r w:rsidRPr="00431196">
        <w:rPr>
          <w:rFonts w:eastAsia="SimSun" w:hint="cs"/>
          <w:rtl/>
        </w:rPr>
        <w:t xml:space="preserve"> على النحو التالي:</w:t>
      </w:r>
    </w:p>
    <w:p w:rsidR="001D597A" w:rsidRPr="00431196" w:rsidRDefault="00C43602" w:rsidP="00D06F41">
      <w:pPr>
        <w:rPr>
          <w:rFonts w:eastAsia="SimSun"/>
          <w:rtl/>
        </w:rPr>
      </w:pPr>
      <w:r w:rsidRPr="00431196">
        <w:rPr>
          <w:rFonts w:eastAsia="SimSun"/>
        </w:rPr>
        <w:t>2.6.1</w:t>
      </w:r>
      <w:r w:rsidRPr="00431196">
        <w:rPr>
          <w:rFonts w:eastAsia="SimSun" w:hint="cs"/>
          <w:rtl/>
        </w:rPr>
        <w:tab/>
      </w:r>
      <w:r w:rsidRPr="00431196">
        <w:rPr>
          <w:rFonts w:eastAsia="SimSun"/>
          <w:rtl/>
        </w:rPr>
        <w:t xml:space="preserve">للخدمة الثابتة الساتلية (أرض-فضاء) </w:t>
      </w:r>
      <w:r w:rsidRPr="00431196">
        <w:rPr>
          <w:rFonts w:eastAsia="SimSun" w:hint="cs"/>
          <w:rtl/>
        </w:rPr>
        <w:t xml:space="preserve">بمقدار </w:t>
      </w:r>
      <w:r w:rsidRPr="00431196">
        <w:rPr>
          <w:rFonts w:eastAsia="SimSun"/>
        </w:rPr>
        <w:t>MHz 250</w:t>
      </w:r>
      <w:r w:rsidRPr="00431196">
        <w:rPr>
          <w:rFonts w:eastAsia="SimSun" w:hint="cs"/>
          <w:rtl/>
        </w:rPr>
        <w:t xml:space="preserve"> في الإقليم </w:t>
      </w:r>
      <w:r w:rsidRPr="00431196">
        <w:rPr>
          <w:rFonts w:eastAsia="SimSun"/>
        </w:rPr>
        <w:t>2</w:t>
      </w:r>
      <w:r w:rsidRPr="00431196">
        <w:rPr>
          <w:rFonts w:eastAsia="SimSun" w:hint="cs"/>
          <w:rtl/>
        </w:rPr>
        <w:t xml:space="preserve"> و</w:t>
      </w:r>
      <w:r w:rsidRPr="00431196">
        <w:rPr>
          <w:rFonts w:eastAsia="SimSun"/>
        </w:rPr>
        <w:t>MHz 300</w:t>
      </w:r>
      <w:r w:rsidRPr="00431196">
        <w:rPr>
          <w:rFonts w:eastAsia="SimSun" w:hint="cs"/>
          <w:rtl/>
        </w:rPr>
        <w:t xml:space="preserve"> في الإقليم</w:t>
      </w:r>
      <w:r w:rsidR="006E0AA9">
        <w:rPr>
          <w:rFonts w:eastAsia="SimSun" w:hint="eastAsia"/>
          <w:rtl/>
        </w:rPr>
        <w:t> </w:t>
      </w:r>
      <w:r w:rsidRPr="00431196">
        <w:rPr>
          <w:rFonts w:eastAsia="SimSun"/>
        </w:rPr>
        <w:t>3</w:t>
      </w:r>
      <w:r w:rsidRPr="00431196">
        <w:rPr>
          <w:rFonts w:eastAsia="SimSun" w:hint="cs"/>
          <w:rtl/>
        </w:rPr>
        <w:t xml:space="preserve"> في المدى بين </w:t>
      </w:r>
      <w:r w:rsidRPr="00431196">
        <w:rPr>
          <w:rFonts w:eastAsia="SimSun"/>
        </w:rPr>
        <w:t>GHz 13</w:t>
      </w:r>
      <w:r w:rsidRPr="00431196">
        <w:rPr>
          <w:rFonts w:eastAsia="SimSun" w:hint="cs"/>
          <w:rtl/>
          <w:lang w:bidi="ar-SY"/>
        </w:rPr>
        <w:t xml:space="preserve"> و</w:t>
      </w:r>
      <w:r w:rsidRPr="00431196">
        <w:rPr>
          <w:rFonts w:eastAsia="SimSun"/>
        </w:rPr>
        <w:t>GHz 17</w:t>
      </w:r>
      <w:r w:rsidRPr="00431196">
        <w:rPr>
          <w:rFonts w:eastAsia="SimSun" w:hint="cs"/>
          <w:rtl/>
        </w:rPr>
        <w:t>؛</w:t>
      </w:r>
    </w:p>
    <w:p w:rsidR="001D597A" w:rsidRPr="00431196" w:rsidRDefault="00C43602" w:rsidP="001D597A">
      <w:pPr>
        <w:tabs>
          <w:tab w:val="left" w:pos="1703"/>
        </w:tabs>
        <w:rPr>
          <w:rFonts w:eastAsia="SimSun"/>
          <w:rtl/>
          <w:lang w:bidi="ar-EG"/>
        </w:rPr>
      </w:pPr>
      <w:r w:rsidRPr="00431196">
        <w:rPr>
          <w:rFonts w:eastAsia="SimSun" w:hint="cs"/>
          <w:rtl/>
        </w:rPr>
        <w:t>و</w:t>
      </w:r>
      <w:r w:rsidRPr="00431196">
        <w:rPr>
          <w:rFonts w:eastAsia="SimSun"/>
          <w:rtl/>
        </w:rPr>
        <w:t>إعادة النظر في </w:t>
      </w:r>
      <w:r w:rsidRPr="00431196">
        <w:rPr>
          <w:rFonts w:eastAsia="SimSun" w:hint="cs"/>
          <w:rtl/>
        </w:rPr>
        <w:t>الأحكام</w:t>
      </w:r>
      <w:r w:rsidRPr="00431196">
        <w:rPr>
          <w:rFonts w:eastAsia="SimSun"/>
          <w:rtl/>
        </w:rPr>
        <w:t xml:space="preserve"> التنظيمية بشأن التوزيعات الحالية للخدمة الثابتة الساتلية في </w:t>
      </w:r>
      <w:r w:rsidRPr="00431196">
        <w:rPr>
          <w:rFonts w:eastAsia="SimSun" w:hint="cs"/>
          <w:rtl/>
        </w:rPr>
        <w:t>كل مدى، مع مراعاة نتائج دراسات قطاع الاتصالات الراديوية</w:t>
      </w:r>
      <w:r w:rsidRPr="00431196">
        <w:rPr>
          <w:rFonts w:eastAsia="SimSun"/>
          <w:rtl/>
        </w:rPr>
        <w:t xml:space="preserve"> وفقاً للقرار</w:t>
      </w:r>
      <w:r w:rsidRPr="00431196">
        <w:rPr>
          <w:rFonts w:eastAsia="SimSun" w:hint="cs"/>
          <w:rtl/>
        </w:rPr>
        <w:t xml:space="preserve">ين </w:t>
      </w:r>
      <w:r w:rsidRPr="00431196">
        <w:rPr>
          <w:rFonts w:eastAsia="SimSun"/>
          <w:b/>
          <w:bCs/>
        </w:rPr>
        <w:t>151 (WRC</w:t>
      </w:r>
      <w:r w:rsidRPr="00431196">
        <w:rPr>
          <w:rFonts w:eastAsia="SimSun"/>
          <w:b/>
          <w:bCs/>
        </w:rPr>
        <w:noBreakHyphen/>
        <w:t>12)</w:t>
      </w:r>
      <w:r w:rsidRPr="00431196">
        <w:rPr>
          <w:rFonts w:eastAsia="SimSun" w:hint="cs"/>
          <w:rtl/>
        </w:rPr>
        <w:t xml:space="preserve"> و</w:t>
      </w:r>
      <w:r w:rsidRPr="00431196">
        <w:rPr>
          <w:rFonts w:eastAsia="SimSun"/>
          <w:b/>
          <w:bCs/>
        </w:rPr>
        <w:t>152 (WRC</w:t>
      </w:r>
      <w:r w:rsidRPr="00431196">
        <w:rPr>
          <w:rFonts w:eastAsia="SimSun"/>
          <w:b/>
          <w:bCs/>
        </w:rPr>
        <w:noBreakHyphen/>
        <w:t>12)</w:t>
      </w:r>
      <w:r w:rsidRPr="00431196">
        <w:rPr>
          <w:rFonts w:eastAsia="SimSun" w:hint="cs"/>
          <w:b/>
          <w:bCs/>
          <w:rtl/>
        </w:rPr>
        <w:t xml:space="preserve"> </w:t>
      </w:r>
      <w:r w:rsidRPr="00431196">
        <w:rPr>
          <w:rFonts w:eastAsia="SimSun" w:hint="cs"/>
          <w:rtl/>
        </w:rPr>
        <w:t>على التوالي؛</w:t>
      </w:r>
    </w:p>
    <w:p w:rsidR="00F16602" w:rsidRDefault="0052759C" w:rsidP="0052759C">
      <w:pPr>
        <w:pStyle w:val="Headingb"/>
        <w:rPr>
          <w:rtl/>
        </w:rPr>
      </w:pPr>
      <w:r>
        <w:rPr>
          <w:rFonts w:hint="cs"/>
          <w:rtl/>
        </w:rPr>
        <w:t>معلومات أساسية</w:t>
      </w:r>
    </w:p>
    <w:p w:rsidR="00E82286" w:rsidRDefault="003D74D2" w:rsidP="00A74A5F">
      <w:pPr>
        <w:rPr>
          <w:rtl/>
          <w:lang w:bidi="ar-EG"/>
        </w:rPr>
      </w:pPr>
      <w:r>
        <w:rPr>
          <w:rFonts w:hint="cs"/>
          <w:rtl/>
          <w:lang w:bidi="ar-EG"/>
        </w:rPr>
        <w:t>توجد في النطاقات بين</w:t>
      </w:r>
      <w:r w:rsidR="00513A4F">
        <w:rPr>
          <w:rFonts w:hint="cs"/>
          <w:rtl/>
          <w:lang w:bidi="ar-EG"/>
        </w:rPr>
        <w:t xml:space="preserve"> </w:t>
      </w:r>
      <w:r w:rsidR="00513A4F">
        <w:t>13</w:t>
      </w:r>
      <w:r w:rsidR="00513A4F">
        <w:rPr>
          <w:rFonts w:hint="cs"/>
          <w:rtl/>
        </w:rPr>
        <w:t xml:space="preserve"> و</w:t>
      </w:r>
      <w:r w:rsidR="00513A4F">
        <w:t>17</w:t>
      </w:r>
      <w:r w:rsidR="00513A4F">
        <w:rPr>
          <w:rFonts w:hint="cs"/>
          <w:rtl/>
        </w:rPr>
        <w:t xml:space="preserve"> </w:t>
      </w:r>
      <w:r w:rsidR="00513A4F">
        <w:t>GHz</w:t>
      </w:r>
      <w:r w:rsidR="00513A4F">
        <w:rPr>
          <w:rFonts w:hint="cs"/>
          <w:rtl/>
        </w:rPr>
        <w:t xml:space="preserve"> </w:t>
      </w:r>
      <w:r w:rsidR="00203923" w:rsidRPr="00203923">
        <w:rPr>
          <w:rtl/>
          <w:lang w:bidi="ar-EG"/>
        </w:rPr>
        <w:t>توزيعات لمجموعة متنوعة من الخدمات لها تطبيقات في جميع أنحاء العالم، بما فيها خدمة استكشاف الأرض الساتلية وخدمة الأبحاث الفضائية، وخدمة الملاحة الراديوية للطيران، والخدمة المتنقلة والخدمة المتنقلة للطيران، وهي تمثل التزامات ذات شأن، وفي كثير من الحالات، التزامات عالمية، من جانب الإدارات.</w:t>
      </w:r>
      <w:r w:rsidR="00350070" w:rsidRPr="00350070">
        <w:rPr>
          <w:rtl/>
        </w:rPr>
        <w:t xml:space="preserve"> </w:t>
      </w:r>
      <w:r w:rsidR="00350070" w:rsidRPr="00350070">
        <w:rPr>
          <w:rtl/>
          <w:lang w:bidi="ar-EG"/>
        </w:rPr>
        <w:t xml:space="preserve">وتدعو الحاجة إلى ضمان حماية العمليات الحيوية القائمة </w:t>
      </w:r>
      <w:r>
        <w:rPr>
          <w:rFonts w:hint="cs"/>
          <w:rtl/>
          <w:lang w:bidi="ar-EG"/>
        </w:rPr>
        <w:t>ببذل</w:t>
      </w:r>
      <w:r w:rsidR="00350070" w:rsidRPr="00350070">
        <w:rPr>
          <w:rtl/>
          <w:lang w:bidi="ar-EG"/>
        </w:rPr>
        <w:t xml:space="preserve"> الجهود </w:t>
      </w:r>
      <w:r>
        <w:rPr>
          <w:rFonts w:hint="cs"/>
          <w:rtl/>
          <w:lang w:bidi="ar-EG"/>
        </w:rPr>
        <w:t>لتدارك أخطاء</w:t>
      </w:r>
      <w:r w:rsidR="00350070" w:rsidRPr="00350070">
        <w:rPr>
          <w:rtl/>
          <w:lang w:bidi="ar-EG"/>
        </w:rPr>
        <w:t xml:space="preserve"> الاتفاقات </w:t>
      </w:r>
      <w:r>
        <w:rPr>
          <w:rFonts w:hint="cs"/>
          <w:rtl/>
          <w:lang w:bidi="ar-EG"/>
        </w:rPr>
        <w:t>التي تمت في المؤتمرات العالمية السابقة</w:t>
      </w:r>
      <w:r>
        <w:rPr>
          <w:rtl/>
          <w:lang w:bidi="ar-EG"/>
        </w:rPr>
        <w:t xml:space="preserve"> للاتصالات الراديوية </w:t>
      </w:r>
      <w:r w:rsidR="00350070" w:rsidRPr="00350070">
        <w:rPr>
          <w:rtl/>
          <w:lang w:bidi="ar-EG"/>
        </w:rPr>
        <w:t>التي أخلَّت بالتوازن بين الوصلات الصاعدة والهابطة للخدمة الثابتة الساتلية</w:t>
      </w:r>
      <w:r>
        <w:rPr>
          <w:rFonts w:hint="cs"/>
          <w:rtl/>
          <w:lang w:bidi="ar-EG"/>
        </w:rPr>
        <w:t> </w:t>
      </w:r>
      <w:r>
        <w:rPr>
          <w:lang w:bidi="ar-EG"/>
        </w:rPr>
        <w:t>(</w:t>
      </w:r>
      <w:r w:rsidR="00350070" w:rsidRPr="00350070">
        <w:rPr>
          <w:lang w:bidi="ar-EG"/>
        </w:rPr>
        <w:t>FSS</w:t>
      </w:r>
      <w:r>
        <w:rPr>
          <w:lang w:bidi="ar-EG"/>
        </w:rPr>
        <w:t>)</w:t>
      </w:r>
      <w:r w:rsidR="00350070" w:rsidRPr="00350070">
        <w:rPr>
          <w:rtl/>
          <w:lang w:bidi="ar-EG"/>
        </w:rPr>
        <w:t xml:space="preserve"> في مدى التردد</w:t>
      </w:r>
      <w:r w:rsidR="00A74A5F">
        <w:rPr>
          <w:rFonts w:hint="cs"/>
          <w:rtl/>
          <w:lang w:bidi="ar-EG"/>
        </w:rPr>
        <w:t xml:space="preserve"> </w:t>
      </w:r>
      <w:r w:rsidR="00A74A5F">
        <w:rPr>
          <w:lang w:bidi="ar-EG"/>
        </w:rPr>
        <w:t>GHz 17-13</w:t>
      </w:r>
      <w:r w:rsidR="00350070" w:rsidRPr="00350070">
        <w:rPr>
          <w:rtl/>
          <w:lang w:bidi="ar-EG"/>
        </w:rPr>
        <w:t>.</w:t>
      </w:r>
      <w:r w:rsidR="00CC22CF">
        <w:rPr>
          <w:rFonts w:hint="cs"/>
          <w:rtl/>
          <w:lang w:bidi="ar-EG"/>
        </w:rPr>
        <w:t xml:space="preserve"> </w:t>
      </w:r>
      <w:r w:rsidR="00CC22CF" w:rsidRPr="00CC22CF">
        <w:rPr>
          <w:rtl/>
          <w:lang w:bidi="ar-EG"/>
        </w:rPr>
        <w:t>ولا تؤيد إدارات الدول الأعضاء في لجنة البلدان الأمريكية للاتصالات</w:t>
      </w:r>
      <w:r w:rsidR="002567D5" w:rsidRPr="002567D5">
        <w:rPr>
          <w:rtl/>
          <w:lang w:bidi="ar-EG"/>
        </w:rPr>
        <w:t xml:space="preserve"> </w:t>
      </w:r>
      <w:r>
        <w:rPr>
          <w:rFonts w:hint="cs"/>
          <w:rtl/>
          <w:lang w:bidi="ar-EG"/>
        </w:rPr>
        <w:t>منح</w:t>
      </w:r>
      <w:r w:rsidR="002567D5" w:rsidRPr="002567D5">
        <w:rPr>
          <w:rtl/>
          <w:lang w:bidi="ar-EG"/>
        </w:rPr>
        <w:t xml:space="preserve"> توزيع أولي</w:t>
      </w:r>
      <w:r>
        <w:rPr>
          <w:rFonts w:hint="cs"/>
          <w:rtl/>
          <w:lang w:bidi="ar-EG"/>
        </w:rPr>
        <w:t xml:space="preserve"> إضافي</w:t>
      </w:r>
      <w:r w:rsidR="002567D5" w:rsidRPr="002567D5">
        <w:rPr>
          <w:rtl/>
          <w:lang w:bidi="ar-EG"/>
        </w:rPr>
        <w:t xml:space="preserve"> للخ</w:t>
      </w:r>
      <w:r w:rsidR="00626C17">
        <w:rPr>
          <w:rtl/>
          <w:lang w:bidi="ar-EG"/>
        </w:rPr>
        <w:t>دمة الثابتة الساتلية (أرض</w:t>
      </w:r>
      <w:r>
        <w:rPr>
          <w:rtl/>
          <w:lang w:bidi="ar-EG"/>
        </w:rPr>
        <w:noBreakHyphen/>
      </w:r>
      <w:r w:rsidR="00626C17">
        <w:rPr>
          <w:rtl/>
          <w:lang w:bidi="ar-EG"/>
        </w:rPr>
        <w:t>فضاء</w:t>
      </w:r>
      <w:r>
        <w:rPr>
          <w:rtl/>
          <w:lang w:bidi="ar-EG"/>
        </w:rPr>
        <w:t>) في</w:t>
      </w:r>
      <w:r>
        <w:rPr>
          <w:rFonts w:hint="cs"/>
          <w:rtl/>
          <w:lang w:bidi="ar-EG"/>
        </w:rPr>
        <w:t> </w:t>
      </w:r>
      <w:r>
        <w:rPr>
          <w:rtl/>
          <w:lang w:bidi="ar-EG"/>
        </w:rPr>
        <w:t>مد</w:t>
      </w:r>
      <w:r>
        <w:rPr>
          <w:rFonts w:hint="cs"/>
          <w:rtl/>
          <w:lang w:bidi="ar-EG"/>
        </w:rPr>
        <w:t>يي</w:t>
      </w:r>
      <w:r w:rsidR="002567D5" w:rsidRPr="002567D5">
        <w:rPr>
          <w:rtl/>
          <w:lang w:bidi="ar-EG"/>
        </w:rPr>
        <w:t xml:space="preserve"> التردد</w:t>
      </w:r>
      <w:r>
        <w:rPr>
          <w:rFonts w:hint="cs"/>
          <w:rtl/>
          <w:lang w:bidi="ar-EG"/>
        </w:rPr>
        <w:t> </w:t>
      </w:r>
      <w:r w:rsidR="002567D5" w:rsidRPr="002567D5">
        <w:rPr>
          <w:lang w:bidi="ar-EG"/>
        </w:rPr>
        <w:t>GHz</w:t>
      </w:r>
      <w:r>
        <w:rPr>
          <w:lang w:bidi="ar-EG"/>
        </w:rPr>
        <w:t> </w:t>
      </w:r>
      <w:r w:rsidR="00061412">
        <w:rPr>
          <w:lang w:bidi="ar-EG"/>
        </w:rPr>
        <w:t>14,5</w:t>
      </w:r>
      <w:r w:rsidR="002567D5" w:rsidRPr="002567D5">
        <w:rPr>
          <w:lang w:bidi="ar-EG"/>
        </w:rPr>
        <w:t>-13,</w:t>
      </w:r>
      <w:r w:rsidR="00061412">
        <w:rPr>
          <w:lang w:bidi="ar-EG"/>
        </w:rPr>
        <w:t>2</w:t>
      </w:r>
      <w:r w:rsidR="002567D5" w:rsidRPr="002567D5">
        <w:rPr>
          <w:lang w:bidi="ar-EG"/>
        </w:rPr>
        <w:t>5</w:t>
      </w:r>
      <w:r w:rsidR="002567D5" w:rsidRPr="002567D5">
        <w:rPr>
          <w:rtl/>
          <w:lang w:bidi="ar-EG"/>
        </w:rPr>
        <w:t xml:space="preserve"> </w:t>
      </w:r>
      <w:r w:rsidR="005B5575">
        <w:rPr>
          <w:rFonts w:hint="cs"/>
          <w:rtl/>
          <w:lang w:bidi="ar-EG"/>
        </w:rPr>
        <w:t>و</w:t>
      </w:r>
      <w:r w:rsidR="005B5575" w:rsidRPr="002567D5">
        <w:rPr>
          <w:lang w:bidi="ar-EG"/>
        </w:rPr>
        <w:t>GH</w:t>
      </w:r>
      <w:r>
        <w:rPr>
          <w:lang w:bidi="ar-EG"/>
        </w:rPr>
        <w:t>z 17</w:t>
      </w:r>
      <w:r>
        <w:rPr>
          <w:lang w:bidi="ar-EG"/>
        </w:rPr>
        <w:noBreakHyphen/>
        <w:t>15,4</w:t>
      </w:r>
      <w:r w:rsidR="005B5575">
        <w:rPr>
          <w:rFonts w:hint="cs"/>
          <w:rtl/>
          <w:lang w:bidi="ar-EG"/>
        </w:rPr>
        <w:t xml:space="preserve"> </w:t>
      </w:r>
      <w:r w:rsidR="002567D5" w:rsidRPr="002567D5">
        <w:rPr>
          <w:rtl/>
          <w:lang w:bidi="ar-EG"/>
        </w:rPr>
        <w:t xml:space="preserve">في </w:t>
      </w:r>
      <w:r w:rsidR="00061412">
        <w:rPr>
          <w:rFonts w:hint="cs"/>
          <w:rtl/>
          <w:lang w:bidi="ar-EG"/>
        </w:rPr>
        <w:t>أي من الإقليمين</w:t>
      </w:r>
      <w:r>
        <w:rPr>
          <w:rFonts w:hint="eastAsia"/>
          <w:rtl/>
          <w:lang w:bidi="ar-EG"/>
        </w:rPr>
        <w:t> </w:t>
      </w:r>
      <w:r w:rsidR="00061412">
        <w:t>2</w:t>
      </w:r>
      <w:r w:rsidR="00061412">
        <w:rPr>
          <w:rFonts w:hint="cs"/>
          <w:rtl/>
        </w:rPr>
        <w:t xml:space="preserve"> أو</w:t>
      </w:r>
      <w:r>
        <w:rPr>
          <w:rFonts w:hint="eastAsia"/>
          <w:rtl/>
        </w:rPr>
        <w:t> </w:t>
      </w:r>
      <w:r w:rsidR="00061412">
        <w:t>3</w:t>
      </w:r>
      <w:r w:rsidR="002567D5" w:rsidRPr="002567D5">
        <w:rPr>
          <w:rtl/>
          <w:lang w:bidi="ar-EG"/>
        </w:rPr>
        <w:t xml:space="preserve"> بسب</w:t>
      </w:r>
      <w:r w:rsidR="00CC323F">
        <w:rPr>
          <w:rFonts w:hint="cs"/>
          <w:rtl/>
          <w:lang w:bidi="ar-EG"/>
        </w:rPr>
        <w:t>ّ</w:t>
      </w:r>
      <w:r w:rsidR="002567D5" w:rsidRPr="002567D5">
        <w:rPr>
          <w:rtl/>
          <w:lang w:bidi="ar-EG"/>
        </w:rPr>
        <w:t xml:space="preserve">ب التداخل </w:t>
      </w:r>
      <w:r>
        <w:rPr>
          <w:rFonts w:hint="cs"/>
          <w:rtl/>
          <w:lang w:bidi="ar-EG"/>
        </w:rPr>
        <w:t>على</w:t>
      </w:r>
      <w:r w:rsidR="002567D5" w:rsidRPr="002567D5">
        <w:rPr>
          <w:rtl/>
          <w:lang w:bidi="ar-EG"/>
        </w:rPr>
        <w:t xml:space="preserve"> الخدمات العالمية القائمة.</w:t>
      </w:r>
      <w:r w:rsidR="006E3D6B">
        <w:rPr>
          <w:rFonts w:hint="cs"/>
          <w:rtl/>
          <w:lang w:bidi="ar-EG"/>
        </w:rPr>
        <w:t xml:space="preserve"> </w:t>
      </w:r>
      <w:r w:rsidR="00030B76">
        <w:rPr>
          <w:rFonts w:hint="cs"/>
          <w:rtl/>
          <w:lang w:bidi="ar-EG"/>
        </w:rPr>
        <w:t>ولا</w:t>
      </w:r>
      <w:r>
        <w:rPr>
          <w:rFonts w:hint="eastAsia"/>
          <w:rtl/>
          <w:lang w:bidi="ar-EG"/>
        </w:rPr>
        <w:t> </w:t>
      </w:r>
      <w:r w:rsidR="00030B76">
        <w:rPr>
          <w:rFonts w:hint="cs"/>
          <w:rtl/>
          <w:lang w:bidi="ar-EG"/>
        </w:rPr>
        <w:t>تعتمد</w:t>
      </w:r>
      <w:r w:rsidR="006E3D6B" w:rsidRPr="006E3D6B">
        <w:rPr>
          <w:rtl/>
          <w:lang w:bidi="ar-EG"/>
        </w:rPr>
        <w:t xml:space="preserve"> </w:t>
      </w:r>
      <w:r w:rsidR="00030B76">
        <w:rPr>
          <w:rFonts w:hint="cs"/>
          <w:rtl/>
          <w:lang w:bidi="ar-EG"/>
        </w:rPr>
        <w:t>ا</w:t>
      </w:r>
      <w:r w:rsidR="006E3D6B" w:rsidRPr="00CC22CF">
        <w:rPr>
          <w:rtl/>
          <w:lang w:bidi="ar-EG"/>
        </w:rPr>
        <w:t>لدول الأعضاء في لجنة البلدان الأمريكية للاتصالات</w:t>
      </w:r>
      <w:r w:rsidR="006E3D6B">
        <w:rPr>
          <w:rFonts w:hint="cs"/>
          <w:rtl/>
          <w:lang w:bidi="ar-EG"/>
        </w:rPr>
        <w:t xml:space="preserve"> موقفاً </w:t>
      </w:r>
      <w:r>
        <w:rPr>
          <w:rFonts w:hint="cs"/>
          <w:rtl/>
          <w:lang w:bidi="ar-EG"/>
        </w:rPr>
        <w:t>موحداً</w:t>
      </w:r>
      <w:r w:rsidR="006E3D6B">
        <w:rPr>
          <w:rFonts w:hint="cs"/>
          <w:rtl/>
          <w:lang w:bidi="ar-EG"/>
        </w:rPr>
        <w:t xml:space="preserve"> فيما يتعلق بنطاق التردد</w:t>
      </w:r>
      <w:r>
        <w:rPr>
          <w:rFonts w:hint="eastAsia"/>
          <w:rtl/>
          <w:lang w:bidi="ar-EG"/>
        </w:rPr>
        <w:t> </w:t>
      </w:r>
      <w:r w:rsidR="00030B76" w:rsidRPr="002567D5">
        <w:rPr>
          <w:lang w:bidi="ar-EG"/>
        </w:rPr>
        <w:t>GHz</w:t>
      </w:r>
      <w:r>
        <w:rPr>
          <w:lang w:bidi="ar-EG"/>
        </w:rPr>
        <w:t> </w:t>
      </w:r>
      <w:r w:rsidR="00030B76">
        <w:t>15,4</w:t>
      </w:r>
      <w:r>
        <w:rPr>
          <w:lang w:bidi="ar-EG"/>
        </w:rPr>
        <w:noBreakHyphen/>
      </w:r>
      <w:r w:rsidR="00030B76">
        <w:rPr>
          <w:lang w:bidi="ar-EG"/>
        </w:rPr>
        <w:t>14,5</w:t>
      </w:r>
      <w:r>
        <w:rPr>
          <w:rFonts w:hint="cs"/>
          <w:rtl/>
          <w:lang w:bidi="ar-EG"/>
        </w:rPr>
        <w:t>.</w:t>
      </w:r>
    </w:p>
    <w:p w:rsidR="00545264" w:rsidRPr="006E0AA9" w:rsidRDefault="0066724D" w:rsidP="006D57F7">
      <w:pPr>
        <w:keepNext/>
        <w:keepLines/>
        <w:rPr>
          <w:u w:val="single"/>
          <w:lang w:bidi="ar-EG"/>
        </w:rPr>
      </w:pPr>
      <w:r>
        <w:rPr>
          <w:rFonts w:hint="cs"/>
          <w:u w:val="single"/>
          <w:rtl/>
          <w:lang w:bidi="ar-EG"/>
        </w:rPr>
        <w:lastRenderedPageBreak/>
        <w:t>النطاق</w:t>
      </w:r>
      <w:r w:rsidR="006D57F7">
        <w:rPr>
          <w:rFonts w:hint="eastAsia"/>
          <w:u w:val="single"/>
          <w:rtl/>
          <w:lang w:bidi="ar-EG"/>
        </w:rPr>
        <w:t> </w:t>
      </w:r>
      <w:r w:rsidR="00545264" w:rsidRPr="006E0AA9">
        <w:rPr>
          <w:u w:val="single"/>
          <w:lang w:bidi="ar-EG"/>
        </w:rPr>
        <w:t>GHz 13</w:t>
      </w:r>
      <w:r w:rsidR="00CA25BD" w:rsidRPr="006E0AA9">
        <w:rPr>
          <w:u w:val="single"/>
          <w:lang w:bidi="ar-EG"/>
        </w:rPr>
        <w:t>,</w:t>
      </w:r>
      <w:r w:rsidR="00545264" w:rsidRPr="006E0AA9">
        <w:rPr>
          <w:u w:val="single"/>
          <w:lang w:bidi="ar-EG"/>
        </w:rPr>
        <w:t>4</w:t>
      </w:r>
      <w:r w:rsidR="00545264" w:rsidRPr="006E0AA9">
        <w:rPr>
          <w:u w:val="single"/>
          <w:lang w:bidi="ar-EG"/>
        </w:rPr>
        <w:noBreakHyphen/>
        <w:t>13</w:t>
      </w:r>
      <w:r w:rsidR="00CA25BD" w:rsidRPr="006E0AA9">
        <w:rPr>
          <w:u w:val="single"/>
          <w:lang w:bidi="ar-EG"/>
        </w:rPr>
        <w:t>,</w:t>
      </w:r>
      <w:r w:rsidR="00545264" w:rsidRPr="006E0AA9">
        <w:rPr>
          <w:u w:val="single"/>
          <w:lang w:bidi="ar-EG"/>
        </w:rPr>
        <w:t>25</w:t>
      </w:r>
    </w:p>
    <w:p w:rsidR="00545264" w:rsidRPr="00C02FF8" w:rsidRDefault="006F69CB" w:rsidP="00933125">
      <w:pPr>
        <w:keepNext/>
        <w:keepLines/>
        <w:rPr>
          <w:rtl/>
        </w:rPr>
      </w:pPr>
      <w:r w:rsidRPr="00C02FF8">
        <w:rPr>
          <w:rFonts w:hint="cs"/>
          <w:rtl/>
          <w:lang w:bidi="ar-EG"/>
        </w:rPr>
        <w:t xml:space="preserve">توجد في </w:t>
      </w:r>
      <w:r w:rsidR="00C66541" w:rsidRPr="00C02FF8">
        <w:rPr>
          <w:rFonts w:hint="cs"/>
          <w:rtl/>
          <w:lang w:bidi="ar-EG"/>
        </w:rPr>
        <w:t>نطاق التردد</w:t>
      </w:r>
      <w:r w:rsidR="00242D59" w:rsidRPr="00C02FF8">
        <w:rPr>
          <w:rFonts w:hint="eastAsia"/>
          <w:rtl/>
          <w:lang w:bidi="ar-EG"/>
        </w:rPr>
        <w:t> </w:t>
      </w:r>
      <w:r w:rsidRPr="00C02FF8">
        <w:rPr>
          <w:lang w:bidi="ar-EG"/>
        </w:rPr>
        <w:t>13,25</w:t>
      </w:r>
      <w:r w:rsidR="00242D59" w:rsidRPr="00C02FF8">
        <w:noBreakHyphen/>
      </w:r>
      <w:r w:rsidRPr="00C02FF8">
        <w:rPr>
          <w:lang w:bidi="ar-EG"/>
        </w:rPr>
        <w:t>13,4</w:t>
      </w:r>
      <w:r w:rsidR="00242D59" w:rsidRPr="00C02FF8">
        <w:rPr>
          <w:rFonts w:hint="eastAsia"/>
          <w:rtl/>
        </w:rPr>
        <w:t> </w:t>
      </w:r>
      <w:r w:rsidRPr="00C02FF8">
        <w:t>GHz</w:t>
      </w:r>
      <w:r w:rsidRPr="00C02FF8">
        <w:rPr>
          <w:rFonts w:hint="cs"/>
          <w:rtl/>
        </w:rPr>
        <w:t xml:space="preserve"> </w:t>
      </w:r>
      <w:r w:rsidRPr="00C02FF8">
        <w:rPr>
          <w:rtl/>
          <w:lang w:bidi="ar-EG"/>
        </w:rPr>
        <w:t>توزيعات</w:t>
      </w:r>
      <w:r w:rsidR="000834F0" w:rsidRPr="00C02FF8">
        <w:rPr>
          <w:rFonts w:hint="cs"/>
          <w:rtl/>
        </w:rPr>
        <w:t xml:space="preserve"> </w:t>
      </w:r>
      <w:r w:rsidR="00242D59" w:rsidRPr="00C02FF8">
        <w:rPr>
          <w:rFonts w:hint="cs"/>
          <w:rtl/>
        </w:rPr>
        <w:t>ل</w:t>
      </w:r>
      <w:r w:rsidR="000834F0" w:rsidRPr="00C02FF8">
        <w:rPr>
          <w:rFonts w:hint="cs"/>
          <w:rtl/>
        </w:rPr>
        <w:t>خدمة</w:t>
      </w:r>
      <w:r w:rsidR="000834F0" w:rsidRPr="00C02FF8">
        <w:rPr>
          <w:rtl/>
        </w:rPr>
        <w:t xml:space="preserve"> استكشاف الأرض الساتلية </w:t>
      </w:r>
      <w:r w:rsidR="003E6F5A" w:rsidRPr="00C02FF8">
        <w:rPr>
          <w:rFonts w:hint="cs"/>
          <w:rtl/>
        </w:rPr>
        <w:t>(النشيطة)</w:t>
      </w:r>
      <w:r w:rsidR="007A18A0" w:rsidRPr="00C02FF8">
        <w:rPr>
          <w:rFonts w:hint="cs"/>
          <w:rtl/>
        </w:rPr>
        <w:t xml:space="preserve"> وخدمة </w:t>
      </w:r>
      <w:r w:rsidR="007A18A0" w:rsidRPr="00C02FF8">
        <w:rPr>
          <w:rtl/>
        </w:rPr>
        <w:t>الملاحة الراديوية للطيران</w:t>
      </w:r>
      <w:r w:rsidR="00242D59" w:rsidRPr="00C02FF8">
        <w:rPr>
          <w:rFonts w:hint="eastAsia"/>
          <w:rtl/>
        </w:rPr>
        <w:t> </w:t>
      </w:r>
      <w:r w:rsidR="007A18A0" w:rsidRPr="00C02FF8">
        <w:t>(ARNS)</w:t>
      </w:r>
      <w:r w:rsidR="007A18A0" w:rsidRPr="00C02FF8">
        <w:rPr>
          <w:rFonts w:hint="cs"/>
          <w:rtl/>
        </w:rPr>
        <w:t xml:space="preserve"> و</w:t>
      </w:r>
      <w:r w:rsidR="007A18A0" w:rsidRPr="00C02FF8">
        <w:rPr>
          <w:rtl/>
        </w:rPr>
        <w:t>خدمة الأبحاث الفضائية</w:t>
      </w:r>
      <w:r w:rsidR="007A18A0" w:rsidRPr="00C02FF8">
        <w:rPr>
          <w:rFonts w:hint="cs"/>
          <w:rtl/>
        </w:rPr>
        <w:t xml:space="preserve"> (النشيطة) على أساس أولي في جميع الأقاليم الثلاثة للاتحاد الدولي للاتصالات الخاضعة </w:t>
      </w:r>
      <w:r w:rsidR="00441160" w:rsidRPr="00C02FF8">
        <w:rPr>
          <w:rtl/>
        </w:rPr>
        <w:t xml:space="preserve">لأحكام الأرقام </w:t>
      </w:r>
      <w:r w:rsidR="00441160" w:rsidRPr="00C02FF8">
        <w:rPr>
          <w:rFonts w:cstheme="majorBidi"/>
          <w:szCs w:val="22"/>
          <w:rtl/>
        </w:rPr>
        <w:t>497.5</w:t>
      </w:r>
      <w:r w:rsidR="00441160" w:rsidRPr="00C02FF8">
        <w:rPr>
          <w:rtl/>
        </w:rPr>
        <w:t xml:space="preserve"> و</w:t>
      </w:r>
      <w:r w:rsidR="00C02FF8" w:rsidRPr="00C02FF8">
        <w:rPr>
          <w:rFonts w:hint="cs"/>
          <w:rtl/>
        </w:rPr>
        <w:t xml:space="preserve"> </w:t>
      </w:r>
      <w:r w:rsidR="00C02FF8" w:rsidRPr="00C02FF8">
        <w:rPr>
          <w:lang w:bidi="ar-EG"/>
        </w:rPr>
        <w:t>498A.5</w:t>
      </w:r>
      <w:r w:rsidR="00C02FF8" w:rsidRPr="00C02FF8">
        <w:rPr>
          <w:rFonts w:hint="cs"/>
          <w:rtl/>
        </w:rPr>
        <w:t xml:space="preserve"> </w:t>
      </w:r>
      <w:r w:rsidR="00441160" w:rsidRPr="00C02FF8">
        <w:rPr>
          <w:rtl/>
        </w:rPr>
        <w:t>و</w:t>
      </w:r>
      <w:r w:rsidR="00441160" w:rsidRPr="00C02FF8">
        <w:rPr>
          <w:rFonts w:cstheme="majorBidi"/>
          <w:szCs w:val="22"/>
          <w:rtl/>
        </w:rPr>
        <w:t>499.5</w:t>
      </w:r>
      <w:r w:rsidR="00933125">
        <w:rPr>
          <w:rFonts w:hint="cs"/>
          <w:rtl/>
        </w:rPr>
        <w:t xml:space="preserve"> </w:t>
      </w:r>
      <w:r w:rsidR="00441160" w:rsidRPr="00C02FF8">
        <w:rPr>
          <w:rtl/>
        </w:rPr>
        <w:t>من لوائح الراديو.</w:t>
      </w:r>
    </w:p>
    <w:p w:rsidR="00545264" w:rsidRDefault="00A83793" w:rsidP="000F4338">
      <w:pPr>
        <w:rPr>
          <w:lang w:bidi="ar-EG"/>
        </w:rPr>
      </w:pPr>
      <w:r w:rsidRPr="00A83793">
        <w:rPr>
          <w:rtl/>
          <w:lang w:bidi="ar-EG"/>
        </w:rPr>
        <w:t>وتظهر دراسات التقاسم في قطاع الاتصالات الراديوية أن وصلات الخدمة الثابتة الساتلية المقترحة (أرض</w:t>
      </w:r>
      <w:r w:rsidR="000F4338">
        <w:rPr>
          <w:rtl/>
          <w:lang w:bidi="ar-EG"/>
        </w:rPr>
        <w:noBreakHyphen/>
      </w:r>
      <w:r w:rsidRPr="00A83793">
        <w:rPr>
          <w:rtl/>
          <w:lang w:bidi="ar-EG"/>
        </w:rPr>
        <w:t xml:space="preserve">فضاء) </w:t>
      </w:r>
      <w:r w:rsidR="004D0A2E">
        <w:rPr>
          <w:rFonts w:hint="cs"/>
          <w:rtl/>
          <w:lang w:bidi="ar-EG"/>
        </w:rPr>
        <w:t>س</w:t>
      </w:r>
      <w:r w:rsidR="004D0A2E" w:rsidRPr="004D0A2E">
        <w:rPr>
          <w:rtl/>
          <w:lang w:bidi="ar-EG"/>
        </w:rPr>
        <w:t xml:space="preserve">تسبب تداخلات </w:t>
      </w:r>
      <w:r w:rsidR="000F4338">
        <w:rPr>
          <w:rFonts w:hint="cs"/>
          <w:rtl/>
          <w:lang w:bidi="ar-EG"/>
        </w:rPr>
        <w:t xml:space="preserve">على </w:t>
      </w:r>
      <w:r w:rsidR="00486292">
        <w:rPr>
          <w:rFonts w:ascii="Traditional Arabic" w:hAnsi="Traditional Arabic" w:hint="cs"/>
          <w:sz w:val="30"/>
          <w:rtl/>
        </w:rPr>
        <w:t xml:space="preserve">خدمة </w:t>
      </w:r>
      <w:r w:rsidR="00486292" w:rsidRPr="007A18A0">
        <w:rPr>
          <w:rFonts w:ascii="Traditional Arabic" w:hAnsi="Traditional Arabic"/>
          <w:sz w:val="30"/>
          <w:rtl/>
        </w:rPr>
        <w:t>الملاحة الراديوية للطيران</w:t>
      </w:r>
      <w:r w:rsidR="000F4338">
        <w:rPr>
          <w:rFonts w:ascii="Traditional Arabic" w:hAnsi="Traditional Arabic" w:hint="cs"/>
          <w:sz w:val="30"/>
          <w:rtl/>
        </w:rPr>
        <w:t xml:space="preserve"> في النطاقات</w:t>
      </w:r>
      <w:r w:rsidR="000F4338">
        <w:rPr>
          <w:rFonts w:ascii="Traditional Arabic" w:hAnsi="Traditional Arabic" w:hint="eastAsia"/>
          <w:sz w:val="30"/>
          <w:rtl/>
        </w:rPr>
        <w:t> </w:t>
      </w:r>
      <w:r w:rsidR="00486292" w:rsidRPr="002567D5">
        <w:rPr>
          <w:lang w:bidi="ar-EG"/>
        </w:rPr>
        <w:t>13,</w:t>
      </w:r>
      <w:r w:rsidR="00486292">
        <w:rPr>
          <w:lang w:bidi="ar-EG"/>
        </w:rPr>
        <w:t>2</w:t>
      </w:r>
      <w:r w:rsidR="00486292" w:rsidRPr="002567D5">
        <w:rPr>
          <w:lang w:bidi="ar-EG"/>
        </w:rPr>
        <w:t>5</w:t>
      </w:r>
      <w:r w:rsidR="000F4338">
        <w:rPr>
          <w:rFonts w:hint="eastAsia"/>
          <w:rtl/>
        </w:rPr>
        <w:t> </w:t>
      </w:r>
      <w:r w:rsidR="00486292">
        <w:rPr>
          <w:rFonts w:hint="cs"/>
          <w:rtl/>
        </w:rPr>
        <w:t>و</w:t>
      </w:r>
      <w:r w:rsidR="00486292" w:rsidRPr="00486292">
        <w:rPr>
          <w:lang w:bidi="ar-EG"/>
        </w:rPr>
        <w:t>13,4</w:t>
      </w:r>
      <w:r w:rsidR="000F4338">
        <w:rPr>
          <w:rFonts w:hint="eastAsia"/>
          <w:rtl/>
        </w:rPr>
        <w:t> </w:t>
      </w:r>
      <w:r w:rsidR="00486292">
        <w:t>GHz</w:t>
      </w:r>
      <w:r w:rsidR="00486292">
        <w:rPr>
          <w:rFonts w:hint="cs"/>
          <w:rtl/>
        </w:rPr>
        <w:t xml:space="preserve"> </w:t>
      </w:r>
      <w:r w:rsidR="00597365">
        <w:rPr>
          <w:rFonts w:hint="cs"/>
          <w:rtl/>
        </w:rPr>
        <w:t>بما</w:t>
      </w:r>
      <w:r w:rsidR="000F4338">
        <w:rPr>
          <w:rFonts w:hint="eastAsia"/>
          <w:rtl/>
        </w:rPr>
        <w:t> </w:t>
      </w:r>
      <w:r w:rsidR="00597365">
        <w:rPr>
          <w:rFonts w:hint="cs"/>
          <w:rtl/>
        </w:rPr>
        <w:t>يتجاوز</w:t>
      </w:r>
      <w:r w:rsidR="00486292">
        <w:rPr>
          <w:rFonts w:hint="cs"/>
          <w:rtl/>
        </w:rPr>
        <w:t xml:space="preserve"> معايير الحماية بهوامش واسعة جداً. وتبيّن </w:t>
      </w:r>
      <w:r w:rsidR="00486292" w:rsidRPr="00A83793">
        <w:rPr>
          <w:rtl/>
          <w:lang w:bidi="ar-EG"/>
        </w:rPr>
        <w:t>دراسات التقاسم في قطاع الاتصالات الراديوية</w:t>
      </w:r>
      <w:r w:rsidR="00486292">
        <w:rPr>
          <w:rFonts w:hint="cs"/>
          <w:rtl/>
          <w:lang w:bidi="ar-EG"/>
        </w:rPr>
        <w:t xml:space="preserve"> أيضاً أن </w:t>
      </w:r>
      <w:r w:rsidR="0092604D" w:rsidRPr="0092604D">
        <w:rPr>
          <w:rtl/>
          <w:lang w:bidi="ar-EG"/>
        </w:rPr>
        <w:t xml:space="preserve">قياسات </w:t>
      </w:r>
      <w:r w:rsidR="000F4338">
        <w:rPr>
          <w:rFonts w:hint="cs"/>
          <w:rtl/>
          <w:lang w:bidi="ar-EG"/>
        </w:rPr>
        <w:t>أجهزة تحديد</w:t>
      </w:r>
      <w:r w:rsidR="0092604D" w:rsidRPr="0092604D">
        <w:rPr>
          <w:rtl/>
          <w:lang w:bidi="ar-EG"/>
        </w:rPr>
        <w:t xml:space="preserve"> الارتفاع بخدمة استكشاف الأرض الساتلية (النشيطة) للبحيرات وخزانات المياه والمناطق الساحلية ستُفقَد على مساحة واسعة من الأرض تمتد عبر كل الأقاليم الثلاثة للاتحاد.</w:t>
      </w:r>
    </w:p>
    <w:p w:rsidR="00545264" w:rsidRPr="006E0AA9" w:rsidRDefault="006D57F7" w:rsidP="006D57F7">
      <w:pPr>
        <w:rPr>
          <w:u w:val="single"/>
          <w:lang w:bidi="ar-EG"/>
        </w:rPr>
      </w:pPr>
      <w:r>
        <w:rPr>
          <w:rFonts w:hint="cs"/>
          <w:u w:val="single"/>
          <w:rtl/>
          <w:lang w:bidi="ar-EG"/>
        </w:rPr>
        <w:t>النطاق</w:t>
      </w:r>
      <w:r>
        <w:rPr>
          <w:rFonts w:hint="eastAsia"/>
          <w:u w:val="single"/>
          <w:rtl/>
          <w:lang w:bidi="ar-EG"/>
        </w:rPr>
        <w:t> </w:t>
      </w:r>
      <w:r w:rsidR="00545264" w:rsidRPr="006E0AA9">
        <w:rPr>
          <w:u w:val="single"/>
          <w:lang w:bidi="ar-EG"/>
        </w:rPr>
        <w:t>GHz 13</w:t>
      </w:r>
      <w:r w:rsidR="00CA25BD" w:rsidRPr="006E0AA9">
        <w:rPr>
          <w:u w:val="single"/>
          <w:lang w:bidi="ar-EG"/>
        </w:rPr>
        <w:t>,</w:t>
      </w:r>
      <w:r w:rsidR="00545264" w:rsidRPr="006E0AA9">
        <w:rPr>
          <w:u w:val="single"/>
          <w:lang w:bidi="ar-EG"/>
        </w:rPr>
        <w:t>75</w:t>
      </w:r>
      <w:r w:rsidR="00545264" w:rsidRPr="006E0AA9">
        <w:rPr>
          <w:u w:val="single"/>
          <w:lang w:bidi="ar-EG"/>
        </w:rPr>
        <w:noBreakHyphen/>
        <w:t>13</w:t>
      </w:r>
      <w:r w:rsidR="00CA25BD" w:rsidRPr="006E0AA9">
        <w:rPr>
          <w:u w:val="single"/>
          <w:lang w:bidi="ar-EG"/>
        </w:rPr>
        <w:t>,</w:t>
      </w:r>
      <w:r w:rsidR="00545264" w:rsidRPr="006E0AA9">
        <w:rPr>
          <w:u w:val="single"/>
          <w:lang w:bidi="ar-EG"/>
        </w:rPr>
        <w:t>4</w:t>
      </w:r>
    </w:p>
    <w:p w:rsidR="00CF1145" w:rsidRDefault="00CF1145" w:rsidP="006D57F7">
      <w:pPr>
        <w:rPr>
          <w:rtl/>
          <w:lang w:bidi="ar-EG"/>
        </w:rPr>
      </w:pPr>
      <w:r>
        <w:rPr>
          <w:rFonts w:hint="cs"/>
          <w:rtl/>
          <w:lang w:bidi="ar-EG"/>
        </w:rPr>
        <w:t>توجد في نطاق التردد</w:t>
      </w:r>
      <w:r w:rsidR="006D57F7">
        <w:rPr>
          <w:rFonts w:hint="eastAsia"/>
          <w:rtl/>
          <w:lang w:bidi="ar-EG"/>
        </w:rPr>
        <w:t> </w:t>
      </w:r>
      <w:r w:rsidRPr="00CF1145">
        <w:rPr>
          <w:lang w:bidi="ar-EG"/>
        </w:rPr>
        <w:t>GHz 13,75</w:t>
      </w:r>
      <w:r w:rsidRPr="00CF1145">
        <w:rPr>
          <w:lang w:bidi="ar-EG"/>
        </w:rPr>
        <w:noBreakHyphen/>
        <w:t>13,4</w:t>
      </w:r>
      <w:r>
        <w:rPr>
          <w:rFonts w:hint="cs"/>
          <w:rtl/>
          <w:lang w:bidi="ar-EG"/>
        </w:rPr>
        <w:t xml:space="preserve"> توزيعات على</w:t>
      </w:r>
      <w:r w:rsidR="006D57F7">
        <w:rPr>
          <w:rFonts w:hint="cs"/>
          <w:rtl/>
          <w:lang w:bidi="ar-EG"/>
        </w:rPr>
        <w:t xml:space="preserve"> أساس أولي</w:t>
      </w:r>
      <w:r>
        <w:rPr>
          <w:rFonts w:hint="cs"/>
          <w:rtl/>
          <w:lang w:bidi="ar-EG"/>
        </w:rPr>
        <w:t xml:space="preserve"> </w:t>
      </w:r>
      <w:r w:rsidR="006D57F7">
        <w:rPr>
          <w:rFonts w:hint="cs"/>
          <w:rtl/>
          <w:lang w:bidi="ar-EG"/>
        </w:rPr>
        <w:t>ل</w:t>
      </w:r>
      <w:r>
        <w:rPr>
          <w:rFonts w:hint="cs"/>
          <w:rtl/>
        </w:rPr>
        <w:t>خدمة</w:t>
      </w:r>
      <w:r w:rsidRPr="000834F0">
        <w:rPr>
          <w:rtl/>
        </w:rPr>
        <w:t xml:space="preserve"> استكشاف الأرض الساتلية </w:t>
      </w:r>
      <w:r>
        <w:rPr>
          <w:rFonts w:ascii="Traditional Arabic" w:hAnsi="Traditional Arabic" w:hint="cs"/>
          <w:sz w:val="30"/>
          <w:rtl/>
        </w:rPr>
        <w:t xml:space="preserve">(النشيطة) </w:t>
      </w:r>
      <w:r w:rsidR="00747C45">
        <w:rPr>
          <w:rFonts w:ascii="Traditional Arabic" w:hAnsi="Traditional Arabic" w:hint="cs"/>
          <w:sz w:val="30"/>
          <w:rtl/>
        </w:rPr>
        <w:t>و</w:t>
      </w:r>
      <w:r w:rsidR="00747C45">
        <w:rPr>
          <w:rFonts w:hint="cs"/>
          <w:rtl/>
        </w:rPr>
        <w:t>خ</w:t>
      </w:r>
      <w:r w:rsidR="00747C45" w:rsidRPr="00747C45">
        <w:rPr>
          <w:rFonts w:ascii="Traditional Arabic" w:hAnsi="Traditional Arabic"/>
          <w:sz w:val="30"/>
          <w:rtl/>
        </w:rPr>
        <w:t>دمة التحديد الراديوي للموقع</w:t>
      </w:r>
      <w:r w:rsidR="006D57F7">
        <w:rPr>
          <w:rFonts w:ascii="Traditional Arabic" w:hAnsi="Traditional Arabic" w:hint="cs"/>
          <w:sz w:val="30"/>
          <w:rtl/>
        </w:rPr>
        <w:t> </w:t>
      </w:r>
      <w:r w:rsidR="00747C45" w:rsidRPr="006D57F7">
        <w:rPr>
          <w:rFonts w:asciiTheme="majorBidi" w:hAnsiTheme="majorBidi" w:cstheme="majorBidi"/>
          <w:szCs w:val="22"/>
          <w:rtl/>
        </w:rPr>
        <w:t>(</w:t>
      </w:r>
      <w:r w:rsidR="00747C45" w:rsidRPr="006D57F7">
        <w:rPr>
          <w:rFonts w:asciiTheme="majorBidi" w:hAnsiTheme="majorBidi" w:cstheme="majorBidi"/>
          <w:szCs w:val="22"/>
        </w:rPr>
        <w:t>RLS</w:t>
      </w:r>
      <w:r w:rsidR="00747C45" w:rsidRPr="006D57F7">
        <w:rPr>
          <w:rFonts w:asciiTheme="majorBidi" w:hAnsiTheme="majorBidi" w:cstheme="majorBidi"/>
          <w:szCs w:val="22"/>
          <w:rtl/>
        </w:rPr>
        <w:t>)</w:t>
      </w:r>
      <w:r w:rsidR="00747C45" w:rsidRPr="00747C45">
        <w:rPr>
          <w:rtl/>
          <w:lang w:bidi="ar-EG"/>
        </w:rPr>
        <w:t xml:space="preserve"> </w:t>
      </w:r>
      <w:r w:rsidR="00747C45" w:rsidRPr="00203923">
        <w:rPr>
          <w:rtl/>
          <w:lang w:bidi="ar-EG"/>
        </w:rPr>
        <w:t>وخدمة الأبحاث الفضائية</w:t>
      </w:r>
      <w:r w:rsidR="006D57F7">
        <w:rPr>
          <w:rFonts w:hint="cs"/>
          <w:rtl/>
          <w:lang w:bidi="ar-EG"/>
        </w:rPr>
        <w:t xml:space="preserve"> (النشيطة)</w:t>
      </w:r>
      <w:r w:rsidR="00747C45">
        <w:rPr>
          <w:rFonts w:hint="cs"/>
          <w:rtl/>
          <w:lang w:bidi="ar-EG"/>
        </w:rPr>
        <w:t xml:space="preserve"> في </w:t>
      </w:r>
      <w:r w:rsidR="00747C45" w:rsidRPr="0092604D">
        <w:rPr>
          <w:rtl/>
          <w:lang w:bidi="ar-EG"/>
        </w:rPr>
        <w:t>كل الأقاليم الثلاثة للاتحاد</w:t>
      </w:r>
      <w:r w:rsidR="00747C45">
        <w:rPr>
          <w:rFonts w:hint="cs"/>
          <w:rtl/>
          <w:lang w:bidi="ar-EG"/>
        </w:rPr>
        <w:t xml:space="preserve">. </w:t>
      </w:r>
      <w:r w:rsidR="00F2357F" w:rsidRPr="00F2357F">
        <w:rPr>
          <w:rtl/>
          <w:lang w:bidi="ar-EG"/>
        </w:rPr>
        <w:t>وينص الرقم</w:t>
      </w:r>
      <w:r w:rsidR="006D57F7">
        <w:rPr>
          <w:rFonts w:hint="cs"/>
          <w:rtl/>
          <w:lang w:bidi="ar-EG"/>
        </w:rPr>
        <w:t> </w:t>
      </w:r>
      <w:r w:rsidR="006D57F7" w:rsidRPr="006D57F7">
        <w:rPr>
          <w:rFonts w:asciiTheme="majorBidi" w:hAnsiTheme="majorBidi" w:cstheme="majorBidi"/>
          <w:szCs w:val="22"/>
          <w:lang w:bidi="ar-EG"/>
        </w:rPr>
        <w:t>501A.5</w:t>
      </w:r>
      <w:r w:rsidR="006D57F7" w:rsidRPr="006D57F7">
        <w:rPr>
          <w:sz w:val="30"/>
          <w:rtl/>
          <w:lang w:bidi="ar-EG"/>
        </w:rPr>
        <w:t xml:space="preserve"> </w:t>
      </w:r>
      <w:r w:rsidR="00F2357F" w:rsidRPr="00F2357F">
        <w:rPr>
          <w:rtl/>
          <w:lang w:bidi="ar-EG"/>
        </w:rPr>
        <w:t xml:space="preserve">من لوائح الراديو على أن استخدام خدمة الأبحاث الفضائية للنطاق </w:t>
      </w:r>
      <w:r w:rsidR="00F2357F" w:rsidRPr="00F2357F">
        <w:rPr>
          <w:lang w:bidi="ar-EG"/>
        </w:rPr>
        <w:t>GHz 13,75-13,4</w:t>
      </w:r>
      <w:r w:rsidR="00F2357F" w:rsidRPr="00F2357F">
        <w:rPr>
          <w:rtl/>
          <w:lang w:bidi="ar-EG"/>
        </w:rPr>
        <w:t xml:space="preserve"> على أساس أولي يقتصر على أجهزة الاستشعار النشيطة المحمولة في الفضاء. أما الاستخدامات الأخرى لهذا النطاق في خدمة الأبحاث الفضائية فهي على أساس ثانوي. وت</w:t>
      </w:r>
      <w:r w:rsidR="006D57F7">
        <w:rPr>
          <w:rFonts w:hint="cs"/>
          <w:rtl/>
          <w:lang w:bidi="ar-EG"/>
        </w:rPr>
        <w:t>نطبق</w:t>
      </w:r>
      <w:r w:rsidR="00F2357F" w:rsidRPr="00F2357F">
        <w:rPr>
          <w:rtl/>
          <w:lang w:bidi="ar-EG"/>
        </w:rPr>
        <w:t xml:space="preserve"> الأرقام </w:t>
      </w:r>
      <w:r w:rsidR="00F2357F" w:rsidRPr="006D57F7">
        <w:rPr>
          <w:rFonts w:asciiTheme="majorBidi" w:hAnsiTheme="majorBidi" w:cstheme="majorBidi"/>
          <w:szCs w:val="22"/>
          <w:rtl/>
          <w:lang w:bidi="ar-EG"/>
        </w:rPr>
        <w:t>499.5</w:t>
      </w:r>
      <w:r w:rsidR="00F2357F" w:rsidRPr="00F2357F">
        <w:rPr>
          <w:rtl/>
          <w:lang w:bidi="ar-EG"/>
        </w:rPr>
        <w:t xml:space="preserve"> و</w:t>
      </w:r>
      <w:r w:rsidR="00F2357F" w:rsidRPr="006D57F7">
        <w:rPr>
          <w:szCs w:val="22"/>
          <w:rtl/>
          <w:lang w:bidi="ar-EG"/>
        </w:rPr>
        <w:t>500.5</w:t>
      </w:r>
      <w:r w:rsidR="00F2357F" w:rsidRPr="00626BE3">
        <w:rPr>
          <w:sz w:val="24"/>
          <w:szCs w:val="24"/>
          <w:rtl/>
          <w:lang w:bidi="ar-EG"/>
        </w:rPr>
        <w:t xml:space="preserve"> </w:t>
      </w:r>
      <w:r w:rsidR="00F2357F" w:rsidRPr="00F2357F">
        <w:rPr>
          <w:rtl/>
          <w:lang w:bidi="ar-EG"/>
        </w:rPr>
        <w:t>و</w:t>
      </w:r>
      <w:r w:rsidR="00F2357F" w:rsidRPr="006D57F7">
        <w:rPr>
          <w:rFonts w:asciiTheme="majorBidi" w:hAnsiTheme="majorBidi" w:cstheme="majorBidi"/>
          <w:szCs w:val="22"/>
          <w:rtl/>
          <w:lang w:bidi="ar-EG"/>
        </w:rPr>
        <w:t>501.5</w:t>
      </w:r>
      <w:r w:rsidR="006D57F7" w:rsidRPr="006D57F7">
        <w:rPr>
          <w:rFonts w:ascii="Traditional Arabic" w:hAnsi="Traditional Arabic"/>
          <w:sz w:val="30"/>
          <w:rtl/>
          <w:lang w:bidi="ar-EG"/>
        </w:rPr>
        <w:t xml:space="preserve"> </w:t>
      </w:r>
      <w:r w:rsidR="00F2357F" w:rsidRPr="00F2357F">
        <w:rPr>
          <w:rtl/>
          <w:lang w:bidi="ar-EG"/>
        </w:rPr>
        <w:t>و</w:t>
      </w:r>
      <w:r w:rsidR="006D57F7">
        <w:rPr>
          <w:rFonts w:asciiTheme="majorBidi" w:hAnsiTheme="majorBidi" w:cstheme="majorBidi"/>
          <w:szCs w:val="22"/>
          <w:lang w:bidi="ar-EG"/>
        </w:rPr>
        <w:t>501B.5</w:t>
      </w:r>
      <w:r w:rsidR="006D57F7" w:rsidRPr="006D57F7">
        <w:rPr>
          <w:rFonts w:hint="cs"/>
          <w:rtl/>
          <w:lang w:bidi="ar-EG"/>
        </w:rPr>
        <w:t xml:space="preserve"> </w:t>
      </w:r>
      <w:r w:rsidR="00F2357F" w:rsidRPr="00F2357F">
        <w:rPr>
          <w:rtl/>
          <w:lang w:bidi="ar-EG"/>
        </w:rPr>
        <w:t>من لوائح الراديو.</w:t>
      </w:r>
    </w:p>
    <w:p w:rsidR="00545264" w:rsidRPr="00F81B04" w:rsidRDefault="00652645" w:rsidP="00F413E8">
      <w:pPr>
        <w:rPr>
          <w:u w:val="single"/>
          <w:rtl/>
          <w:lang w:bidi="ar-EG"/>
        </w:rPr>
      </w:pPr>
      <w:r w:rsidRPr="00A83793">
        <w:rPr>
          <w:rtl/>
          <w:lang w:bidi="ar-EG"/>
        </w:rPr>
        <w:t>وتظهر دراسات التقاسم في قطاع الاتصالات الراديوية أن وصلات الخدمة الثابتة الساتلية (أرض-فضاء)</w:t>
      </w:r>
      <w:r w:rsidR="00BC1DE1">
        <w:rPr>
          <w:rFonts w:hint="cs"/>
          <w:rtl/>
          <w:lang w:bidi="ar-EG"/>
        </w:rPr>
        <w:t xml:space="preserve"> المقترحة</w:t>
      </w:r>
      <w:r w:rsidRPr="00A83793">
        <w:rPr>
          <w:rtl/>
          <w:lang w:bidi="ar-EG"/>
        </w:rPr>
        <w:t xml:space="preserve"> </w:t>
      </w:r>
      <w:r w:rsidR="00BC1DE1">
        <w:rPr>
          <w:rFonts w:hint="cs"/>
          <w:rtl/>
          <w:lang w:bidi="ar-EG"/>
        </w:rPr>
        <w:t>في</w:t>
      </w:r>
      <w:r w:rsidR="00F413E8">
        <w:rPr>
          <w:rFonts w:hint="eastAsia"/>
          <w:rtl/>
          <w:lang w:bidi="ar-EG"/>
        </w:rPr>
        <w:t> </w:t>
      </w:r>
      <w:r w:rsidR="00BC1DE1">
        <w:rPr>
          <w:rFonts w:hint="cs"/>
          <w:rtl/>
          <w:lang w:bidi="ar-EG"/>
        </w:rPr>
        <w:t>النطاقات</w:t>
      </w:r>
      <w:r w:rsidR="00BC1DE1">
        <w:rPr>
          <w:rFonts w:hint="eastAsia"/>
          <w:rtl/>
          <w:lang w:bidi="ar-EG"/>
        </w:rPr>
        <w:t> </w:t>
      </w:r>
      <w:r w:rsidR="00AA4C07" w:rsidRPr="002567D5">
        <w:rPr>
          <w:lang w:bidi="ar-EG"/>
        </w:rPr>
        <w:t>13,</w:t>
      </w:r>
      <w:r w:rsidR="00AA4C07">
        <w:rPr>
          <w:lang w:bidi="ar-EG"/>
        </w:rPr>
        <w:t>2</w:t>
      </w:r>
      <w:r w:rsidR="00AA4C07" w:rsidRPr="002567D5">
        <w:rPr>
          <w:lang w:bidi="ar-EG"/>
        </w:rPr>
        <w:t>5</w:t>
      </w:r>
      <w:r w:rsidR="00BC1DE1">
        <w:rPr>
          <w:rFonts w:hint="eastAsia"/>
          <w:rtl/>
        </w:rPr>
        <w:t> </w:t>
      </w:r>
      <w:r w:rsidR="00AA4C07">
        <w:rPr>
          <w:rFonts w:hint="cs"/>
          <w:rtl/>
        </w:rPr>
        <w:t>و</w:t>
      </w:r>
      <w:r w:rsidR="00AA4C07" w:rsidRPr="00486292">
        <w:rPr>
          <w:lang w:bidi="ar-EG"/>
        </w:rPr>
        <w:t>13,4</w:t>
      </w:r>
      <w:r w:rsidR="00BC1DE1">
        <w:rPr>
          <w:rFonts w:hint="eastAsia"/>
          <w:rtl/>
        </w:rPr>
        <w:t> </w:t>
      </w:r>
      <w:r w:rsidR="00AA4C07">
        <w:t>GHz</w:t>
      </w:r>
      <w:r w:rsidR="00AA4C07">
        <w:rPr>
          <w:rFonts w:hint="cs"/>
          <w:rtl/>
        </w:rPr>
        <w:t xml:space="preserve"> </w:t>
      </w:r>
      <w:r>
        <w:rPr>
          <w:rFonts w:hint="cs"/>
          <w:rtl/>
          <w:lang w:bidi="ar-EG"/>
        </w:rPr>
        <w:t>س</w:t>
      </w:r>
      <w:r w:rsidRPr="004D0A2E">
        <w:rPr>
          <w:rtl/>
          <w:lang w:bidi="ar-EG"/>
        </w:rPr>
        <w:t>تسبب تداخلات</w:t>
      </w:r>
      <w:r w:rsidR="00BC1DE1">
        <w:rPr>
          <w:rFonts w:hint="cs"/>
          <w:rtl/>
          <w:lang w:bidi="ar-EG"/>
        </w:rPr>
        <w:t xml:space="preserve"> على ال</w:t>
      </w:r>
      <w:r w:rsidR="003B4CA7">
        <w:rPr>
          <w:rFonts w:hint="cs"/>
          <w:rtl/>
          <w:lang w:bidi="ar-EG"/>
        </w:rPr>
        <w:t xml:space="preserve">خدمات </w:t>
      </w:r>
      <w:r w:rsidR="003B4CA7">
        <w:rPr>
          <w:rtl/>
          <w:lang w:bidi="ar-EG"/>
        </w:rPr>
        <w:t>القائمة المصرح بها</w:t>
      </w:r>
      <w:r w:rsidR="003B4CA7">
        <w:rPr>
          <w:rFonts w:hint="cs"/>
          <w:rtl/>
          <w:lang w:bidi="ar-EG"/>
        </w:rPr>
        <w:t xml:space="preserve"> في النطاقين</w:t>
      </w:r>
      <w:r w:rsidR="00933125">
        <w:rPr>
          <w:rFonts w:hint="cs"/>
          <w:rtl/>
          <w:lang w:bidi="ar-EG"/>
        </w:rPr>
        <w:t xml:space="preserve"> </w:t>
      </w:r>
      <w:r w:rsidR="00933125">
        <w:rPr>
          <w:lang w:bidi="ar-EG"/>
        </w:rPr>
        <w:t>GHz 13,4-13,25</w:t>
      </w:r>
      <w:r w:rsidR="00933125">
        <w:rPr>
          <w:rFonts w:hint="cs"/>
          <w:rtl/>
          <w:lang w:bidi="ar-EG"/>
        </w:rPr>
        <w:t xml:space="preserve"> </w:t>
      </w:r>
      <w:r w:rsidR="003B4CA7">
        <w:rPr>
          <w:rFonts w:hint="cs"/>
          <w:rtl/>
        </w:rPr>
        <w:t>و</w:t>
      </w:r>
      <w:r w:rsidR="00BC1DE1">
        <w:rPr>
          <w:rFonts w:hint="cs"/>
          <w:rtl/>
          <w:lang w:bidi="ar-EG"/>
        </w:rPr>
        <w:t> </w:t>
      </w:r>
      <w:r w:rsidR="003B4CA7" w:rsidRPr="00CF1145">
        <w:rPr>
          <w:lang w:bidi="ar-EG"/>
        </w:rPr>
        <w:t>GHz 13,75</w:t>
      </w:r>
      <w:r w:rsidR="003B4CA7" w:rsidRPr="00CF1145">
        <w:rPr>
          <w:lang w:bidi="ar-EG"/>
        </w:rPr>
        <w:noBreakHyphen/>
        <w:t>13,4</w:t>
      </w:r>
      <w:r w:rsidR="007911EF">
        <w:rPr>
          <w:rFonts w:hint="cs"/>
          <w:rtl/>
          <w:lang w:bidi="ar-EG"/>
        </w:rPr>
        <w:t>. و</w:t>
      </w:r>
      <w:r w:rsidR="007911EF" w:rsidRPr="007911EF">
        <w:rPr>
          <w:rtl/>
          <w:lang w:bidi="ar-EG"/>
        </w:rPr>
        <w:t xml:space="preserve">تشير نتائج دراسات التقاسم أن قياسات </w:t>
      </w:r>
      <w:r w:rsidR="00BC1DE1">
        <w:rPr>
          <w:rFonts w:hint="cs"/>
          <w:rtl/>
          <w:lang w:bidi="ar-EG"/>
        </w:rPr>
        <w:t>أجهزة تحديد</w:t>
      </w:r>
      <w:r w:rsidR="007911EF" w:rsidRPr="007911EF">
        <w:rPr>
          <w:rtl/>
          <w:lang w:bidi="ar-EG"/>
        </w:rPr>
        <w:t xml:space="preserve"> الارتفاع بخدمة استكشاف الأرض الساتلية (النشيطة) للبحيرات وخزانات المياه والمناطق الساحلية ستُفقَد على مساحة واسعة من الأرض تمتد عبر كل الأقاليم الثلاثة للاتحاد.</w:t>
      </w:r>
      <w:r w:rsidR="001C68E1" w:rsidRPr="001C68E1">
        <w:rPr>
          <w:rtl/>
        </w:rPr>
        <w:t xml:space="preserve"> </w:t>
      </w:r>
      <w:r w:rsidR="001C68E1" w:rsidRPr="001C68E1">
        <w:rPr>
          <w:rtl/>
          <w:lang w:bidi="ar-EG"/>
        </w:rPr>
        <w:t xml:space="preserve">ويمكن لتقنيات التخفيف </w:t>
      </w:r>
      <w:r w:rsidR="00BC1DE1">
        <w:rPr>
          <w:rFonts w:hint="cs"/>
          <w:rtl/>
          <w:lang w:bidi="ar-EG"/>
        </w:rPr>
        <w:t>المناسبة</w:t>
      </w:r>
      <w:r w:rsidR="001C68E1" w:rsidRPr="001C68E1">
        <w:rPr>
          <w:rtl/>
          <w:lang w:bidi="ar-EG"/>
        </w:rPr>
        <w:t xml:space="preserve"> لحماية </w:t>
      </w:r>
      <w:r w:rsidR="00BC1DE1">
        <w:rPr>
          <w:rFonts w:hint="cs"/>
          <w:rtl/>
          <w:lang w:bidi="ar-EG"/>
        </w:rPr>
        <w:t>أجهزة تحديد</w:t>
      </w:r>
      <w:r w:rsidR="001C68E1" w:rsidRPr="001C68E1">
        <w:rPr>
          <w:rtl/>
          <w:lang w:bidi="ar-EG"/>
        </w:rPr>
        <w:t xml:space="preserve"> الارتفاع بخدمة استكشاف الأرض الساتلية (النشيطة) العاملة في</w:t>
      </w:r>
      <w:r w:rsidR="00BC1DE1">
        <w:rPr>
          <w:rFonts w:hint="cs"/>
          <w:rtl/>
          <w:lang w:bidi="ar-EG"/>
        </w:rPr>
        <w:t> </w:t>
      </w:r>
      <w:r w:rsidR="001C68E1" w:rsidRPr="001C68E1">
        <w:rPr>
          <w:rtl/>
          <w:lang w:bidi="ar-EG"/>
        </w:rPr>
        <w:t xml:space="preserve">التوزيعات الحالية أن تفرض قيوداً </w:t>
      </w:r>
      <w:r w:rsidR="00BC1DE1">
        <w:rPr>
          <w:rFonts w:hint="cs"/>
          <w:rtl/>
          <w:lang w:bidi="ar-EG"/>
        </w:rPr>
        <w:t>صارمة</w:t>
      </w:r>
      <w:r w:rsidR="001C68E1" w:rsidRPr="001C68E1">
        <w:rPr>
          <w:rtl/>
          <w:lang w:bidi="ar-EG"/>
        </w:rPr>
        <w:t>، إن</w:t>
      </w:r>
      <w:r w:rsidR="00BC1DE1">
        <w:rPr>
          <w:rFonts w:hint="cs"/>
          <w:rtl/>
          <w:lang w:bidi="ar-EG"/>
        </w:rPr>
        <w:t> </w:t>
      </w:r>
      <w:r w:rsidR="001C68E1" w:rsidRPr="001C68E1">
        <w:rPr>
          <w:rtl/>
          <w:lang w:bidi="ar-EG"/>
        </w:rPr>
        <w:t>لم</w:t>
      </w:r>
      <w:r w:rsidR="00BC1DE1">
        <w:rPr>
          <w:rFonts w:hint="cs"/>
          <w:rtl/>
          <w:lang w:bidi="ar-EG"/>
        </w:rPr>
        <w:t> </w:t>
      </w:r>
      <w:r w:rsidR="001C68E1" w:rsidRPr="001C68E1">
        <w:rPr>
          <w:rtl/>
          <w:lang w:bidi="ar-EG"/>
        </w:rPr>
        <w:t>تكن غير عملية، على أنظمة الخدمة الثابتة الساتلية الجديدة التي يمكن أن تعمل في</w:t>
      </w:r>
      <w:r w:rsidR="00BC1DE1">
        <w:rPr>
          <w:rFonts w:hint="cs"/>
          <w:rtl/>
          <w:lang w:bidi="ar-EG"/>
        </w:rPr>
        <w:t> </w:t>
      </w:r>
      <w:r w:rsidR="001C68E1" w:rsidRPr="001C68E1">
        <w:rPr>
          <w:rtl/>
          <w:lang w:bidi="ar-EG"/>
        </w:rPr>
        <w:t>هذا النطاق.</w:t>
      </w:r>
      <w:r w:rsidR="00A61B21" w:rsidRPr="00A61B21">
        <w:rPr>
          <w:rtl/>
        </w:rPr>
        <w:t xml:space="preserve"> </w:t>
      </w:r>
      <w:r w:rsidR="00A61B21" w:rsidRPr="00A61B21">
        <w:rPr>
          <w:rtl/>
          <w:lang w:bidi="ar-EG"/>
        </w:rPr>
        <w:t xml:space="preserve">وتظهر الدراسات أيضاً أن الخدمة الثابتة الساتلية (أرض-فضاء) </w:t>
      </w:r>
      <w:r w:rsidR="00BC1DE1" w:rsidRPr="00A61B21">
        <w:rPr>
          <w:rtl/>
          <w:lang w:bidi="ar-EG"/>
        </w:rPr>
        <w:t xml:space="preserve">المقترحة </w:t>
      </w:r>
      <w:r w:rsidR="00BC1DE1">
        <w:rPr>
          <w:rFonts w:hint="cs"/>
          <w:rtl/>
          <w:lang w:bidi="ar-EG"/>
        </w:rPr>
        <w:t>سوف</w:t>
      </w:r>
      <w:r w:rsidR="00A61B21" w:rsidRPr="00A61B21">
        <w:rPr>
          <w:rtl/>
          <w:lang w:bidi="ar-EG"/>
        </w:rPr>
        <w:t xml:space="preserve"> تتجاوز </w:t>
      </w:r>
      <w:r w:rsidR="00444A57">
        <w:rPr>
          <w:rFonts w:hint="cs"/>
          <w:rtl/>
          <w:lang w:bidi="ar-EG"/>
        </w:rPr>
        <w:t>إلى حد كبير</w:t>
      </w:r>
      <w:r w:rsidR="00A61B21" w:rsidRPr="00A61B21">
        <w:rPr>
          <w:rtl/>
          <w:lang w:bidi="ar-EG"/>
        </w:rPr>
        <w:t xml:space="preserve"> مس</w:t>
      </w:r>
      <w:r w:rsidR="00BC1DE1">
        <w:rPr>
          <w:rtl/>
          <w:lang w:bidi="ar-EG"/>
        </w:rPr>
        <w:t>تويات التداخل الإجمالية المسموح</w:t>
      </w:r>
      <w:r w:rsidR="00BC1DE1">
        <w:rPr>
          <w:rFonts w:hint="cs"/>
          <w:rtl/>
          <w:lang w:bidi="ar-EG"/>
        </w:rPr>
        <w:t xml:space="preserve"> بها</w:t>
      </w:r>
      <w:r w:rsidR="00A61B21" w:rsidRPr="00A61B21">
        <w:rPr>
          <w:rtl/>
          <w:lang w:bidi="ar-EG"/>
        </w:rPr>
        <w:t xml:space="preserve"> </w:t>
      </w:r>
      <w:r w:rsidR="00A67003">
        <w:rPr>
          <w:rFonts w:hint="cs"/>
          <w:rtl/>
          <w:lang w:bidi="ar-EG"/>
        </w:rPr>
        <w:t>في</w:t>
      </w:r>
      <w:r w:rsidR="00A61B21" w:rsidRPr="00A61B21">
        <w:rPr>
          <w:rtl/>
          <w:lang w:bidi="ar-EG"/>
        </w:rPr>
        <w:t xml:space="preserve"> خدمة الملاحة الراديوية للطيران.</w:t>
      </w:r>
    </w:p>
    <w:p w:rsidR="00545264" w:rsidRPr="006E0AA9" w:rsidRDefault="00BC1DE1" w:rsidP="00CA25BD">
      <w:pPr>
        <w:rPr>
          <w:u w:val="single"/>
          <w:lang w:bidi="ar-EG"/>
        </w:rPr>
      </w:pPr>
      <w:r>
        <w:rPr>
          <w:rFonts w:hint="cs"/>
          <w:u w:val="single"/>
          <w:rtl/>
          <w:lang w:bidi="ar-EG"/>
        </w:rPr>
        <w:t xml:space="preserve">النطاق </w:t>
      </w:r>
      <w:r w:rsidR="00545264" w:rsidRPr="006E0AA9">
        <w:rPr>
          <w:u w:val="single"/>
          <w:lang w:bidi="ar-EG"/>
        </w:rPr>
        <w:t>GHz 17</w:t>
      </w:r>
      <w:r w:rsidR="00545264" w:rsidRPr="006E0AA9">
        <w:rPr>
          <w:u w:val="single"/>
          <w:lang w:bidi="ar-EG"/>
        </w:rPr>
        <w:noBreakHyphen/>
        <w:t>15</w:t>
      </w:r>
      <w:r w:rsidR="00CA25BD" w:rsidRPr="006E0AA9">
        <w:rPr>
          <w:u w:val="single"/>
          <w:lang w:bidi="ar-EG"/>
        </w:rPr>
        <w:t>,</w:t>
      </w:r>
      <w:r w:rsidR="00545264" w:rsidRPr="006E0AA9">
        <w:rPr>
          <w:u w:val="single"/>
          <w:lang w:bidi="ar-EG"/>
        </w:rPr>
        <w:t>4</w:t>
      </w:r>
    </w:p>
    <w:p w:rsidR="00F81B04" w:rsidRDefault="00A338A9" w:rsidP="004B7D96">
      <w:pPr>
        <w:rPr>
          <w:rtl/>
          <w:lang w:bidi="ar-EG"/>
        </w:rPr>
      </w:pPr>
      <w:r>
        <w:rPr>
          <w:rFonts w:hint="cs"/>
          <w:rtl/>
          <w:lang w:bidi="ar-EG"/>
        </w:rPr>
        <w:t>المدى</w:t>
      </w:r>
      <w:r w:rsidR="00F81B04">
        <w:rPr>
          <w:rFonts w:hint="cs"/>
          <w:rtl/>
          <w:lang w:bidi="ar-EG"/>
        </w:rPr>
        <w:t xml:space="preserve"> </w:t>
      </w:r>
      <w:r w:rsidR="00F81B04" w:rsidRPr="00F81B04">
        <w:rPr>
          <w:lang w:bidi="ar-EG"/>
        </w:rPr>
        <w:t>GHz 17</w:t>
      </w:r>
      <w:r w:rsidR="00F81B04" w:rsidRPr="00F81B04">
        <w:rPr>
          <w:lang w:bidi="ar-EG"/>
        </w:rPr>
        <w:noBreakHyphen/>
        <w:t>15,4</w:t>
      </w:r>
      <w:r w:rsidR="00F81B04">
        <w:rPr>
          <w:rFonts w:hint="cs"/>
          <w:rtl/>
          <w:lang w:bidi="ar-EG"/>
        </w:rPr>
        <w:t xml:space="preserve"> </w:t>
      </w:r>
      <w:r w:rsidR="00BC1DE1">
        <w:rPr>
          <w:rFonts w:hint="cs"/>
          <w:rtl/>
          <w:lang w:bidi="ar-EG"/>
        </w:rPr>
        <w:t>موزع</w:t>
      </w:r>
      <w:r w:rsidR="00F81B04">
        <w:rPr>
          <w:rFonts w:hint="cs"/>
          <w:rtl/>
          <w:lang w:bidi="ar-EG"/>
        </w:rPr>
        <w:t xml:space="preserve"> </w:t>
      </w:r>
      <w:r w:rsidR="00BC1DE1">
        <w:rPr>
          <w:rFonts w:hint="cs"/>
          <w:rtl/>
          <w:lang w:bidi="ar-EG"/>
        </w:rPr>
        <w:t>ل</w:t>
      </w:r>
      <w:r w:rsidR="00F81B04">
        <w:rPr>
          <w:rFonts w:hint="cs"/>
          <w:rtl/>
        </w:rPr>
        <w:t>خ</w:t>
      </w:r>
      <w:r w:rsidR="00F81B04" w:rsidRPr="00747C45">
        <w:rPr>
          <w:rFonts w:ascii="Traditional Arabic" w:hAnsi="Traditional Arabic"/>
          <w:sz w:val="30"/>
          <w:rtl/>
        </w:rPr>
        <w:t>دمة التحديد الراديوي للموقع</w:t>
      </w:r>
      <w:r w:rsidR="00BC1DE1">
        <w:rPr>
          <w:rFonts w:ascii="Traditional Arabic" w:hAnsi="Traditional Arabic" w:hint="cs"/>
          <w:sz w:val="30"/>
          <w:rtl/>
        </w:rPr>
        <w:t> </w:t>
      </w:r>
      <w:r w:rsidR="00F81B04" w:rsidRPr="00626129">
        <w:rPr>
          <w:rFonts w:asciiTheme="majorBidi" w:hAnsiTheme="majorBidi" w:cstheme="majorBidi"/>
          <w:szCs w:val="22"/>
          <w:rtl/>
        </w:rPr>
        <w:t>(</w:t>
      </w:r>
      <w:r w:rsidR="00F81B04" w:rsidRPr="00626129">
        <w:rPr>
          <w:rFonts w:asciiTheme="majorBidi" w:hAnsiTheme="majorBidi" w:cstheme="majorBidi"/>
          <w:szCs w:val="22"/>
        </w:rPr>
        <w:t>RLS</w:t>
      </w:r>
      <w:r w:rsidR="00F81B04" w:rsidRPr="00626129">
        <w:rPr>
          <w:rFonts w:asciiTheme="majorBidi" w:hAnsiTheme="majorBidi" w:cstheme="majorBidi"/>
          <w:szCs w:val="22"/>
          <w:rtl/>
        </w:rPr>
        <w:t>)</w:t>
      </w:r>
      <w:r w:rsidR="00F81B04">
        <w:rPr>
          <w:rFonts w:asciiTheme="majorBidi" w:hAnsiTheme="majorBidi" w:cstheme="majorBidi" w:hint="cs"/>
          <w:sz w:val="24"/>
          <w:szCs w:val="24"/>
          <w:rtl/>
        </w:rPr>
        <w:t xml:space="preserve"> </w:t>
      </w:r>
      <w:r w:rsidR="00F81B04" w:rsidRPr="00F81B04">
        <w:rPr>
          <w:rFonts w:ascii="Traditional Arabic" w:hAnsi="Traditional Arabic"/>
          <w:sz w:val="30"/>
          <w:rtl/>
        </w:rPr>
        <w:t>على</w:t>
      </w:r>
      <w:r w:rsidR="00F81B04">
        <w:rPr>
          <w:rFonts w:asciiTheme="majorBidi" w:hAnsiTheme="majorBidi" w:cstheme="majorBidi" w:hint="cs"/>
          <w:sz w:val="24"/>
          <w:szCs w:val="24"/>
          <w:rtl/>
        </w:rPr>
        <w:t xml:space="preserve"> </w:t>
      </w:r>
      <w:r w:rsidR="00F81B04" w:rsidRPr="00F81B04">
        <w:rPr>
          <w:rFonts w:ascii="Traditional Arabic" w:hAnsi="Traditional Arabic"/>
          <w:sz w:val="30"/>
          <w:rtl/>
        </w:rPr>
        <w:t>أساس أولي</w:t>
      </w:r>
      <w:r w:rsidR="00F81B04">
        <w:rPr>
          <w:rFonts w:ascii="Traditional Arabic" w:hAnsi="Traditional Arabic" w:hint="cs"/>
          <w:sz w:val="30"/>
          <w:rtl/>
        </w:rPr>
        <w:t xml:space="preserve"> </w:t>
      </w:r>
      <w:r w:rsidR="00F81B04">
        <w:rPr>
          <w:rFonts w:hint="cs"/>
          <w:rtl/>
          <w:lang w:bidi="ar-EG"/>
        </w:rPr>
        <w:t>في</w:t>
      </w:r>
      <w:r w:rsidR="00F81B04" w:rsidRPr="0092604D">
        <w:rPr>
          <w:rtl/>
          <w:lang w:bidi="ar-EG"/>
        </w:rPr>
        <w:t xml:space="preserve"> كل الأقاليم الثلاثة للاتحاد</w:t>
      </w:r>
      <w:r w:rsidR="00BC1DE1">
        <w:rPr>
          <w:rFonts w:hint="cs"/>
          <w:rtl/>
          <w:lang w:bidi="ar-EG"/>
        </w:rPr>
        <w:t xml:space="preserve"> و</w:t>
      </w:r>
      <w:r w:rsidR="00F81B04">
        <w:rPr>
          <w:rFonts w:hint="cs"/>
          <w:rtl/>
          <w:lang w:bidi="ar-EG"/>
        </w:rPr>
        <w:t>النطاق</w:t>
      </w:r>
      <w:r w:rsidR="00BC1DE1">
        <w:rPr>
          <w:rFonts w:hint="eastAsia"/>
          <w:rtl/>
          <w:lang w:bidi="ar-EG"/>
        </w:rPr>
        <w:t> </w:t>
      </w:r>
      <w:r w:rsidR="009B55AB" w:rsidRPr="002567D5">
        <w:rPr>
          <w:lang w:bidi="ar-EG"/>
        </w:rPr>
        <w:t>GHz</w:t>
      </w:r>
      <w:r w:rsidR="00BC1DE1">
        <w:rPr>
          <w:lang w:bidi="ar-EG"/>
        </w:rPr>
        <w:t> </w:t>
      </w:r>
      <w:r w:rsidR="006B5ACD">
        <w:rPr>
          <w:lang w:bidi="ar-EG"/>
        </w:rPr>
        <w:t>15,7</w:t>
      </w:r>
      <w:r w:rsidR="00BC1DE1">
        <w:rPr>
          <w:lang w:bidi="ar-EG"/>
        </w:rPr>
        <w:noBreakHyphen/>
      </w:r>
      <w:r w:rsidR="009B55AB">
        <w:rPr>
          <w:lang w:bidi="ar-EG"/>
        </w:rPr>
        <w:t>15,4</w:t>
      </w:r>
      <w:r w:rsidR="009B55AB">
        <w:rPr>
          <w:rFonts w:hint="cs"/>
          <w:rtl/>
          <w:lang w:bidi="ar-EG"/>
        </w:rPr>
        <w:t xml:space="preserve"> </w:t>
      </w:r>
      <w:r w:rsidR="00BC1DE1">
        <w:rPr>
          <w:rFonts w:hint="cs"/>
          <w:rtl/>
          <w:lang w:bidi="ar-EG"/>
        </w:rPr>
        <w:t>موزع أيضاً ل</w:t>
      </w:r>
      <w:r w:rsidR="009B55AB" w:rsidRPr="00203923">
        <w:rPr>
          <w:rtl/>
          <w:lang w:bidi="ar-EG"/>
        </w:rPr>
        <w:t>خدمة الملاحة الراديوية للطيران</w:t>
      </w:r>
      <w:r w:rsidR="009B55AB">
        <w:rPr>
          <w:rFonts w:hint="cs"/>
          <w:rtl/>
          <w:lang w:bidi="ar-EG"/>
        </w:rPr>
        <w:t xml:space="preserve"> على أساس أولي في</w:t>
      </w:r>
      <w:r w:rsidR="009B55AB" w:rsidRPr="0092604D">
        <w:rPr>
          <w:rtl/>
          <w:lang w:bidi="ar-EG"/>
        </w:rPr>
        <w:t xml:space="preserve"> كل الأقاليم الثلاثة للاتحاد</w:t>
      </w:r>
      <w:r w:rsidR="009B55AB">
        <w:rPr>
          <w:rFonts w:hint="cs"/>
          <w:rtl/>
          <w:lang w:bidi="ar-EG"/>
        </w:rPr>
        <w:t xml:space="preserve">. </w:t>
      </w:r>
      <w:r w:rsidR="007F3A52" w:rsidRPr="007F3A52">
        <w:rPr>
          <w:rtl/>
          <w:lang w:bidi="ar-EG"/>
        </w:rPr>
        <w:t xml:space="preserve">وستشغِّل بعض الإدارات رادارات ذات فتحة تركيبية في جميع أنحاء العالم كجزء من التوزيع العالمي لخدمة التحديد الراديوي للموقع في المدى </w:t>
      </w:r>
      <w:r w:rsidR="007F3A52" w:rsidRPr="007F3A52">
        <w:rPr>
          <w:lang w:bidi="ar-EG"/>
        </w:rPr>
        <w:t>GHz</w:t>
      </w:r>
      <w:r w:rsidR="004B7D96">
        <w:rPr>
          <w:lang w:bidi="ar-EG"/>
        </w:rPr>
        <w:t> </w:t>
      </w:r>
      <w:r w:rsidR="007F3A52" w:rsidRPr="007F3A52">
        <w:rPr>
          <w:lang w:bidi="ar-EG"/>
        </w:rPr>
        <w:t>17</w:t>
      </w:r>
      <w:r w:rsidR="004B7D96">
        <w:rPr>
          <w:lang w:bidi="ar-EG"/>
        </w:rPr>
        <w:noBreakHyphen/>
      </w:r>
      <w:r w:rsidR="007F3A52" w:rsidRPr="007F3A52">
        <w:rPr>
          <w:lang w:bidi="ar-EG"/>
        </w:rPr>
        <w:t>15,4</w:t>
      </w:r>
      <w:r w:rsidR="007F3A52" w:rsidRPr="007F3A52">
        <w:rPr>
          <w:rtl/>
          <w:lang w:bidi="ar-EG"/>
        </w:rPr>
        <w:t>.</w:t>
      </w:r>
      <w:r w:rsidR="004D47A1" w:rsidRPr="004D47A1">
        <w:rPr>
          <w:rtl/>
          <w:lang w:bidi="ar-EG"/>
        </w:rPr>
        <w:t xml:space="preserve"> وستشغِّل بعض الإدارات أيضاً نظام كشف مدرج المطار على أساس أولي مشترك مع خدمة التحديد الراديوي للموقع الأولية في المدى </w:t>
      </w:r>
      <w:r w:rsidR="004D47A1" w:rsidRPr="004D47A1">
        <w:rPr>
          <w:lang w:bidi="ar-EG"/>
        </w:rPr>
        <w:t>GHz</w:t>
      </w:r>
      <w:r w:rsidR="004B7D96">
        <w:rPr>
          <w:lang w:bidi="ar-EG"/>
        </w:rPr>
        <w:t> </w:t>
      </w:r>
      <w:r w:rsidR="004D47A1" w:rsidRPr="004D47A1">
        <w:rPr>
          <w:lang w:bidi="ar-EG"/>
        </w:rPr>
        <w:t>16,2</w:t>
      </w:r>
      <w:r w:rsidR="004B7D96">
        <w:rPr>
          <w:lang w:bidi="ar-EG"/>
        </w:rPr>
        <w:noBreakHyphen/>
      </w:r>
      <w:r w:rsidR="004D47A1" w:rsidRPr="004D47A1">
        <w:rPr>
          <w:lang w:bidi="ar-EG"/>
        </w:rPr>
        <w:t>15,7</w:t>
      </w:r>
      <w:r w:rsidR="004D47A1" w:rsidRPr="004D47A1">
        <w:rPr>
          <w:rtl/>
          <w:lang w:bidi="ar-EG"/>
        </w:rPr>
        <w:t>.</w:t>
      </w:r>
    </w:p>
    <w:p w:rsidR="00545264" w:rsidRPr="006E2A93" w:rsidRDefault="00AB31A7" w:rsidP="006E2A93">
      <w:pPr>
        <w:rPr>
          <w:u w:val="single"/>
          <w:rtl/>
          <w:lang w:bidi="ar-EG"/>
        </w:rPr>
      </w:pPr>
      <w:r w:rsidRPr="006E2A93">
        <w:rPr>
          <w:rtl/>
          <w:lang w:bidi="ar-EG"/>
        </w:rPr>
        <w:t xml:space="preserve">وتظهر دراسات التقاسم في قطاع الاتصالات الراديوية أن وصلات الخدمة الثابتة الساتلية (أرض-فضاء) </w:t>
      </w:r>
      <w:r w:rsidR="00626129" w:rsidRPr="006E2A93">
        <w:rPr>
          <w:rtl/>
          <w:lang w:bidi="ar-EG"/>
        </w:rPr>
        <w:t xml:space="preserve">المقترحة </w:t>
      </w:r>
      <w:r w:rsidR="00180064" w:rsidRPr="006E2A93">
        <w:rPr>
          <w:rFonts w:hint="cs"/>
          <w:rtl/>
          <w:lang w:bidi="ar-EG"/>
        </w:rPr>
        <w:t>في</w:t>
      </w:r>
      <w:r w:rsidR="00626129" w:rsidRPr="006E2A93">
        <w:rPr>
          <w:rFonts w:hint="eastAsia"/>
          <w:rtl/>
          <w:lang w:bidi="ar-EG"/>
        </w:rPr>
        <w:t> </w:t>
      </w:r>
      <w:r w:rsidR="00FF31CA" w:rsidRPr="006E2A93">
        <w:rPr>
          <w:rFonts w:hint="cs"/>
          <w:rtl/>
          <w:lang w:bidi="ar-EG"/>
        </w:rPr>
        <w:t>المدى</w:t>
      </w:r>
      <w:r w:rsidR="00180064" w:rsidRPr="006E2A93">
        <w:rPr>
          <w:rFonts w:hint="cs"/>
          <w:rtl/>
          <w:lang w:bidi="ar-EG"/>
        </w:rPr>
        <w:t xml:space="preserve"> </w:t>
      </w:r>
      <w:r w:rsidR="00626129" w:rsidRPr="006E2A93">
        <w:rPr>
          <w:lang w:bidi="ar-EG"/>
        </w:rPr>
        <w:t>GHz 17</w:t>
      </w:r>
      <w:r w:rsidR="00626129" w:rsidRPr="006E2A93">
        <w:rPr>
          <w:lang w:bidi="ar-EG"/>
        </w:rPr>
        <w:noBreakHyphen/>
        <w:t>13</w:t>
      </w:r>
      <w:r w:rsidR="00FF31CA" w:rsidRPr="006E2A93">
        <w:rPr>
          <w:rFonts w:hint="cs"/>
          <w:rtl/>
        </w:rPr>
        <w:t xml:space="preserve"> </w:t>
      </w:r>
      <w:r w:rsidRPr="006E2A93">
        <w:rPr>
          <w:rFonts w:hint="cs"/>
          <w:rtl/>
          <w:lang w:bidi="ar-EG"/>
        </w:rPr>
        <w:t>س</w:t>
      </w:r>
      <w:r w:rsidRPr="006E2A93">
        <w:rPr>
          <w:rtl/>
          <w:lang w:bidi="ar-EG"/>
        </w:rPr>
        <w:t>تسبب تداخلات</w:t>
      </w:r>
      <w:r w:rsidR="00626129" w:rsidRPr="006E2A93">
        <w:rPr>
          <w:rFonts w:hint="cs"/>
          <w:rtl/>
          <w:lang w:bidi="ar-EG"/>
        </w:rPr>
        <w:t xml:space="preserve"> على ا</w:t>
      </w:r>
      <w:r w:rsidRPr="006E2A93">
        <w:rPr>
          <w:rFonts w:hint="cs"/>
          <w:rtl/>
          <w:lang w:bidi="ar-EG"/>
        </w:rPr>
        <w:t xml:space="preserve">لخدمات </w:t>
      </w:r>
      <w:r w:rsidRPr="006E2A93">
        <w:rPr>
          <w:rtl/>
          <w:lang w:bidi="ar-EG"/>
        </w:rPr>
        <w:t xml:space="preserve">القائمة </w:t>
      </w:r>
      <w:r w:rsidRPr="006E2A93">
        <w:rPr>
          <w:rFonts w:hint="cs"/>
          <w:rtl/>
          <w:lang w:bidi="ar-EG"/>
        </w:rPr>
        <w:t xml:space="preserve">في </w:t>
      </w:r>
      <w:r w:rsidR="001D1B07" w:rsidRPr="006E2A93">
        <w:rPr>
          <w:rFonts w:hint="cs"/>
          <w:rtl/>
          <w:lang w:bidi="ar-EG"/>
        </w:rPr>
        <w:t>نطاقي التردد</w:t>
      </w:r>
      <w:r w:rsidR="00D27BA9" w:rsidRPr="006E2A93">
        <w:rPr>
          <w:rFonts w:hint="cs"/>
          <w:rtl/>
          <w:lang w:bidi="ar-EG"/>
        </w:rPr>
        <w:t xml:space="preserve"> </w:t>
      </w:r>
      <w:r w:rsidR="00D27BA9" w:rsidRPr="006E2A93">
        <w:rPr>
          <w:lang w:bidi="ar-EG"/>
        </w:rPr>
        <w:t>GHz 15,35-14,5</w:t>
      </w:r>
      <w:r w:rsidR="00D27BA9" w:rsidRPr="006E2A93">
        <w:rPr>
          <w:rFonts w:hint="cs"/>
          <w:rtl/>
          <w:lang w:bidi="ar-EG"/>
        </w:rPr>
        <w:t xml:space="preserve"> </w:t>
      </w:r>
      <w:r w:rsidRPr="006E2A93">
        <w:rPr>
          <w:rFonts w:hint="cs"/>
          <w:rtl/>
        </w:rPr>
        <w:t>و</w:t>
      </w:r>
      <w:r w:rsidR="00F210F4" w:rsidRPr="006E2A93">
        <w:rPr>
          <w:lang w:bidi="ar-EG"/>
        </w:rPr>
        <w:t xml:space="preserve"> GHz</w:t>
      </w:r>
      <w:r w:rsidR="00626129" w:rsidRPr="006E2A93">
        <w:rPr>
          <w:lang w:bidi="ar-EG"/>
        </w:rPr>
        <w:t> </w:t>
      </w:r>
      <w:r w:rsidR="00F210F4" w:rsidRPr="006E2A93">
        <w:rPr>
          <w:lang w:bidi="ar-EG"/>
        </w:rPr>
        <w:t>17-15,4</w:t>
      </w:r>
      <w:r w:rsidR="00F210F4" w:rsidRPr="006E2A93">
        <w:rPr>
          <w:rFonts w:hint="cs"/>
          <w:rtl/>
          <w:lang w:bidi="ar-EG"/>
        </w:rPr>
        <w:t xml:space="preserve">. </w:t>
      </w:r>
      <w:r w:rsidR="001E3E2F" w:rsidRPr="006E2A93">
        <w:rPr>
          <w:rtl/>
          <w:lang w:bidi="ar-EG"/>
        </w:rPr>
        <w:t>وبالإضافة إلى</w:t>
      </w:r>
      <w:r w:rsidR="00F413E8" w:rsidRPr="006E2A93">
        <w:rPr>
          <w:rFonts w:hint="cs"/>
          <w:rtl/>
          <w:lang w:bidi="ar-EG"/>
        </w:rPr>
        <w:t> </w:t>
      </w:r>
      <w:r w:rsidR="001E3E2F" w:rsidRPr="006E2A93">
        <w:rPr>
          <w:rtl/>
          <w:lang w:bidi="ar-EG"/>
        </w:rPr>
        <w:t xml:space="preserve">ذلك، فإن النطاق </w:t>
      </w:r>
      <w:r w:rsidR="00626129" w:rsidRPr="006E2A93">
        <w:rPr>
          <w:lang w:bidi="ar-EG"/>
        </w:rPr>
        <w:t>GHz 15,4</w:t>
      </w:r>
      <w:r w:rsidR="00626129" w:rsidRPr="006E2A93">
        <w:rPr>
          <w:lang w:bidi="ar-EG"/>
        </w:rPr>
        <w:noBreakHyphen/>
        <w:t>15,35</w:t>
      </w:r>
      <w:r w:rsidR="001E3E2F" w:rsidRPr="006E2A93">
        <w:rPr>
          <w:rtl/>
          <w:lang w:bidi="ar-EG"/>
        </w:rPr>
        <w:t xml:space="preserve"> هو نطاق منفعل حصراً يحظر فيه الرقم</w:t>
      </w:r>
      <w:r w:rsidR="006E2A93">
        <w:rPr>
          <w:rFonts w:hint="cs"/>
          <w:rtl/>
          <w:lang w:bidi="ar-EG"/>
        </w:rPr>
        <w:t xml:space="preserve"> </w:t>
      </w:r>
      <w:r w:rsidR="006E2A93">
        <w:rPr>
          <w:lang w:bidi="ar-EG"/>
        </w:rPr>
        <w:t>340.5</w:t>
      </w:r>
      <w:r w:rsidR="006E2A93">
        <w:rPr>
          <w:rFonts w:hint="cs"/>
          <w:rtl/>
          <w:lang w:bidi="ar-EG"/>
        </w:rPr>
        <w:t xml:space="preserve"> </w:t>
      </w:r>
      <w:r w:rsidR="001E3E2F" w:rsidRPr="006E2A93">
        <w:rPr>
          <w:rtl/>
          <w:lang w:bidi="ar-EG"/>
        </w:rPr>
        <w:t xml:space="preserve">من لوائح الراديو أي </w:t>
      </w:r>
      <w:r w:rsidR="00626129" w:rsidRPr="006E2A93">
        <w:rPr>
          <w:rFonts w:hint="cs"/>
          <w:rtl/>
          <w:lang w:bidi="ar-EG"/>
        </w:rPr>
        <w:t>إرسالات في </w:t>
      </w:r>
      <w:r w:rsidR="001E3E2F" w:rsidRPr="006E2A93">
        <w:rPr>
          <w:rtl/>
          <w:lang w:bidi="ar-EG"/>
        </w:rPr>
        <w:t>النطاق.</w:t>
      </w:r>
      <w:r w:rsidR="006221F7" w:rsidRPr="006E2A93">
        <w:rPr>
          <w:rtl/>
        </w:rPr>
        <w:t xml:space="preserve"> </w:t>
      </w:r>
      <w:r w:rsidR="006221F7" w:rsidRPr="006E2A93">
        <w:rPr>
          <w:rtl/>
          <w:lang w:bidi="ar-EG"/>
        </w:rPr>
        <w:t>وتظهر الدراسات أيضاً أن حماية محطات التحديد الراديوي للموقع العاملة في المدى</w:t>
      </w:r>
      <w:r w:rsidR="00626129" w:rsidRPr="006E2A93">
        <w:rPr>
          <w:rFonts w:hint="cs"/>
          <w:rtl/>
          <w:lang w:bidi="ar-EG"/>
        </w:rPr>
        <w:t> </w:t>
      </w:r>
      <w:r w:rsidR="006221F7" w:rsidRPr="006E2A93">
        <w:rPr>
          <w:lang w:bidi="ar-EG"/>
        </w:rPr>
        <w:t>GHz</w:t>
      </w:r>
      <w:r w:rsidR="00626129" w:rsidRPr="006E2A93">
        <w:rPr>
          <w:lang w:bidi="ar-EG"/>
        </w:rPr>
        <w:t> </w:t>
      </w:r>
      <w:r w:rsidR="006221F7" w:rsidRPr="006E2A93">
        <w:rPr>
          <w:lang w:bidi="ar-EG"/>
        </w:rPr>
        <w:t>17</w:t>
      </w:r>
      <w:r w:rsidR="00626129" w:rsidRPr="006E2A93">
        <w:rPr>
          <w:lang w:bidi="ar-EG"/>
        </w:rPr>
        <w:noBreakHyphen/>
      </w:r>
      <w:r w:rsidR="006221F7" w:rsidRPr="006E2A93">
        <w:rPr>
          <w:lang w:bidi="ar-EG"/>
        </w:rPr>
        <w:t>15,4</w:t>
      </w:r>
      <w:r w:rsidR="006221F7" w:rsidRPr="006E2A93">
        <w:rPr>
          <w:rtl/>
          <w:lang w:bidi="ar-EG"/>
        </w:rPr>
        <w:t xml:space="preserve"> تستلزم مسافة فصل تصل إلى</w:t>
      </w:r>
      <w:r w:rsidR="00626129" w:rsidRPr="006E2A93">
        <w:rPr>
          <w:rFonts w:hint="cs"/>
          <w:rtl/>
          <w:lang w:bidi="ar-EG"/>
        </w:rPr>
        <w:t> </w:t>
      </w:r>
      <w:r w:rsidR="006221F7" w:rsidRPr="006E2A93">
        <w:rPr>
          <w:rFonts w:cstheme="majorBidi"/>
          <w:szCs w:val="22"/>
          <w:rtl/>
          <w:lang w:bidi="ar-EG"/>
        </w:rPr>
        <w:t>420</w:t>
      </w:r>
      <w:r w:rsidR="00626129" w:rsidRPr="006E2A93">
        <w:rPr>
          <w:rFonts w:hint="cs"/>
          <w:szCs w:val="22"/>
          <w:rtl/>
          <w:lang w:bidi="ar-EG"/>
        </w:rPr>
        <w:t> </w:t>
      </w:r>
      <w:r w:rsidR="006221F7" w:rsidRPr="006E2A93">
        <w:rPr>
          <w:lang w:bidi="ar-EG"/>
        </w:rPr>
        <w:t>km</w:t>
      </w:r>
      <w:r w:rsidR="006221F7" w:rsidRPr="006E2A93">
        <w:rPr>
          <w:rtl/>
          <w:lang w:bidi="ar-EG"/>
        </w:rPr>
        <w:t xml:space="preserve"> (دون احتساب</w:t>
      </w:r>
      <w:r w:rsidR="00626129" w:rsidRPr="006E2A93">
        <w:rPr>
          <w:rFonts w:hint="cs"/>
          <w:rtl/>
          <w:lang w:bidi="ar-EG"/>
        </w:rPr>
        <w:t xml:space="preserve"> إعاقة</w:t>
      </w:r>
      <w:r w:rsidR="006221F7" w:rsidRPr="006E2A93">
        <w:rPr>
          <w:rtl/>
          <w:lang w:bidi="ar-EG"/>
        </w:rPr>
        <w:t xml:space="preserve"> التضاريس).</w:t>
      </w:r>
      <w:r w:rsidR="001259F6" w:rsidRPr="006E2A93">
        <w:rPr>
          <w:rtl/>
        </w:rPr>
        <w:t xml:space="preserve"> </w:t>
      </w:r>
      <w:r w:rsidR="001259F6" w:rsidRPr="006E2A93">
        <w:rPr>
          <w:rtl/>
          <w:lang w:bidi="ar-EG"/>
        </w:rPr>
        <w:t>و</w:t>
      </w:r>
      <w:r w:rsidR="00626129" w:rsidRPr="006E2A93">
        <w:rPr>
          <w:rFonts w:hint="cs"/>
          <w:rtl/>
          <w:lang w:bidi="ar-EG"/>
        </w:rPr>
        <w:t>بال</w:t>
      </w:r>
      <w:r w:rsidR="00626129" w:rsidRPr="006E2A93">
        <w:rPr>
          <w:rtl/>
          <w:lang w:bidi="ar-EG"/>
        </w:rPr>
        <w:t>نظر</w:t>
      </w:r>
      <w:r w:rsidR="001259F6" w:rsidRPr="006E2A93">
        <w:rPr>
          <w:rtl/>
          <w:lang w:bidi="ar-EG"/>
        </w:rPr>
        <w:t xml:space="preserve"> إلى مسافات الفصل الشاسعة المطلوبة حول </w:t>
      </w:r>
      <w:r w:rsidR="00626129" w:rsidRPr="006E2A93">
        <w:rPr>
          <w:rFonts w:hint="cs"/>
          <w:rtl/>
          <w:lang w:bidi="ar-EG"/>
        </w:rPr>
        <w:t>ال</w:t>
      </w:r>
      <w:r w:rsidR="001259F6" w:rsidRPr="006E2A93">
        <w:rPr>
          <w:rtl/>
          <w:lang w:bidi="ar-EG"/>
        </w:rPr>
        <w:t>من</w:t>
      </w:r>
      <w:r w:rsidR="00626129" w:rsidRPr="006E2A93">
        <w:rPr>
          <w:rFonts w:hint="cs"/>
          <w:rtl/>
          <w:lang w:bidi="ar-EG"/>
        </w:rPr>
        <w:t>ا</w:t>
      </w:r>
      <w:r w:rsidR="00626129" w:rsidRPr="006E2A93">
        <w:rPr>
          <w:rtl/>
          <w:lang w:bidi="ar-EG"/>
        </w:rPr>
        <w:t>طق</w:t>
      </w:r>
      <w:r w:rsidR="00626129" w:rsidRPr="006E2A93">
        <w:rPr>
          <w:rFonts w:hint="cs"/>
          <w:rtl/>
          <w:lang w:bidi="ar-EG"/>
        </w:rPr>
        <w:t xml:space="preserve"> التشغيلية</w:t>
      </w:r>
      <w:r w:rsidR="001259F6" w:rsidRPr="006E2A93">
        <w:rPr>
          <w:rtl/>
          <w:lang w:bidi="ar-EG"/>
        </w:rPr>
        <w:t xml:space="preserve"> </w:t>
      </w:r>
      <w:r w:rsidR="00626129" w:rsidRPr="006E2A93">
        <w:rPr>
          <w:rFonts w:hint="cs"/>
          <w:rtl/>
          <w:lang w:bidi="ar-EG"/>
        </w:rPr>
        <w:t>ل</w:t>
      </w:r>
      <w:r w:rsidR="001259F6" w:rsidRPr="006E2A93">
        <w:rPr>
          <w:rtl/>
          <w:lang w:bidi="ar-EG"/>
        </w:rPr>
        <w:t xml:space="preserve">أجهزة الاستقبال للخدمة المتنقلة للطيران وخدمة التحديد الراديوي للموقع، </w:t>
      </w:r>
      <w:r w:rsidR="00030BAC" w:rsidRPr="006E2A93">
        <w:rPr>
          <w:rFonts w:hint="cs"/>
          <w:rtl/>
          <w:lang w:bidi="ar-EG"/>
        </w:rPr>
        <w:t>و</w:t>
      </w:r>
      <w:r w:rsidR="001259F6" w:rsidRPr="006E2A93">
        <w:rPr>
          <w:rtl/>
          <w:lang w:bidi="ar-EG"/>
        </w:rPr>
        <w:t xml:space="preserve">للطبيعة المتنقلة لجهاز الاستقبال </w:t>
      </w:r>
      <w:r w:rsidR="00626129" w:rsidRPr="006E2A93">
        <w:rPr>
          <w:rFonts w:hint="cs"/>
          <w:rtl/>
          <w:lang w:bidi="ar-EG"/>
        </w:rPr>
        <w:t xml:space="preserve">الخاص بالخدمة المتنقلة للطيران/ وجهاز استقبال </w:t>
      </w:r>
      <w:r w:rsidR="001259F6" w:rsidRPr="006E2A93">
        <w:rPr>
          <w:rtl/>
          <w:lang w:bidi="ar-EG"/>
        </w:rPr>
        <w:t>خدمة التحديد الراديوي للموقع</w:t>
      </w:r>
      <w:r w:rsidR="00626129" w:rsidRPr="006E2A93">
        <w:rPr>
          <w:rFonts w:hint="cs"/>
          <w:rtl/>
          <w:lang w:bidi="ar-EG"/>
        </w:rPr>
        <w:t xml:space="preserve"> المحمول جواً</w:t>
      </w:r>
      <w:r w:rsidR="001259F6" w:rsidRPr="006E2A93">
        <w:rPr>
          <w:rtl/>
          <w:lang w:bidi="ar-EG"/>
        </w:rPr>
        <w:t>، فإن نشر أجهزة إرسال الخدمة الثابتة الساتلية في كل مكان سيصعب كثيراً من نُهُج التخفيف والتنسيق للسماح بالتقاسم مع الخدمة الثابتة الساتلية أو</w:t>
      </w:r>
      <w:r w:rsidR="00626129" w:rsidRPr="006E2A93">
        <w:rPr>
          <w:rFonts w:hint="cs"/>
          <w:rtl/>
          <w:lang w:bidi="ar-EG"/>
        </w:rPr>
        <w:t> </w:t>
      </w:r>
      <w:r w:rsidR="001259F6" w:rsidRPr="006E2A93">
        <w:rPr>
          <w:rtl/>
          <w:lang w:bidi="ar-EG"/>
        </w:rPr>
        <w:t>سيجعل هذه النُهُج غير عملية.</w:t>
      </w:r>
      <w:r w:rsidR="00DE0F1D" w:rsidRPr="006E2A93">
        <w:rPr>
          <w:rFonts w:hint="cs"/>
          <w:rtl/>
          <w:lang w:bidi="ar-EG"/>
        </w:rPr>
        <w:t xml:space="preserve"> </w:t>
      </w:r>
      <w:r w:rsidR="00DE0F1D" w:rsidRPr="006E2A93">
        <w:rPr>
          <w:rFonts w:hint="cs"/>
          <w:rtl/>
          <w:lang w:bidi="ar-EG"/>
        </w:rPr>
        <w:lastRenderedPageBreak/>
        <w:t>و</w:t>
      </w:r>
      <w:r w:rsidR="00DE0F1D" w:rsidRPr="006E2A93">
        <w:rPr>
          <w:rtl/>
          <w:lang w:bidi="ar-EG"/>
        </w:rPr>
        <w:t>بالإضافة إلى ذلك، لم</w:t>
      </w:r>
      <w:r w:rsidR="00626129" w:rsidRPr="006E2A93">
        <w:rPr>
          <w:rFonts w:hint="cs"/>
          <w:rtl/>
          <w:lang w:bidi="ar-EG"/>
        </w:rPr>
        <w:t> </w:t>
      </w:r>
      <w:r w:rsidR="00DE0F1D" w:rsidRPr="006E2A93">
        <w:rPr>
          <w:rtl/>
          <w:lang w:bidi="ar-EG"/>
        </w:rPr>
        <w:t xml:space="preserve">تبين دراسات قطاع الاتصالات الراديوية حتى الآن كيف يمكن لأجهزة استقبال المحطات الفضائية في الخدمة الثابتة الساتلية في المدار الساتلي المستقر بالنسبة إلى الأرض أن تخفف من مستويات التداخل غير المقبولة </w:t>
      </w:r>
      <w:r w:rsidR="00626129" w:rsidRPr="006E2A93">
        <w:rPr>
          <w:rFonts w:hint="cs"/>
          <w:rtl/>
          <w:lang w:bidi="ar-EG"/>
        </w:rPr>
        <w:t>الصادرة عن</w:t>
      </w:r>
      <w:r w:rsidR="00DE0F1D" w:rsidRPr="006E2A93">
        <w:rPr>
          <w:rtl/>
          <w:lang w:bidi="ar-EG"/>
        </w:rPr>
        <w:t xml:space="preserve"> العمليات القائمة في</w:t>
      </w:r>
      <w:r w:rsidR="00626129" w:rsidRPr="006E2A93">
        <w:rPr>
          <w:rFonts w:hint="cs"/>
          <w:rtl/>
          <w:lang w:bidi="ar-EG"/>
        </w:rPr>
        <w:t> </w:t>
      </w:r>
      <w:r w:rsidR="00DE0F1D" w:rsidRPr="006E2A93">
        <w:rPr>
          <w:rtl/>
          <w:lang w:bidi="ar-EG"/>
        </w:rPr>
        <w:t>هذه النطاقات.</w:t>
      </w:r>
    </w:p>
    <w:p w:rsidR="0052759C" w:rsidRDefault="006E0AA9" w:rsidP="0099608F">
      <w:pPr>
        <w:pStyle w:val="Headingb"/>
        <w:rPr>
          <w:rtl/>
        </w:rPr>
      </w:pPr>
      <w:r>
        <w:rPr>
          <w:rFonts w:hint="cs"/>
          <w:rtl/>
        </w:rPr>
        <w:t>ال</w:t>
      </w:r>
      <w:r w:rsidR="0052759C">
        <w:rPr>
          <w:rFonts w:hint="cs"/>
          <w:rtl/>
        </w:rPr>
        <w:t>مقتر</w:t>
      </w:r>
      <w:bookmarkStart w:id="1" w:name="_GoBack"/>
      <w:bookmarkEnd w:id="1"/>
      <w:r w:rsidR="0052759C">
        <w:rPr>
          <w:rFonts w:hint="cs"/>
          <w:rtl/>
        </w:rPr>
        <w:t>حات</w:t>
      </w:r>
    </w:p>
    <w:p w:rsidR="00545264" w:rsidRPr="0052759C" w:rsidRDefault="00545264" w:rsidP="00F22C05">
      <w:pPr>
        <w:rPr>
          <w:rtl/>
          <w:lang w:bidi="ar-EG"/>
        </w:rPr>
      </w:pPr>
    </w:p>
    <w:p w:rsidR="002919E1" w:rsidRPr="002919E1" w:rsidRDefault="008F4626" w:rsidP="00531DC7">
      <w:pPr>
        <w:rPr>
          <w:noProof/>
          <w:rtl/>
        </w:rPr>
      </w:pPr>
      <w:r w:rsidRPr="002919E1">
        <w:rPr>
          <w:rtl/>
        </w:rPr>
        <w:br w:type="page"/>
      </w:r>
    </w:p>
    <w:p w:rsidR="009F37C9" w:rsidRDefault="00C43602" w:rsidP="008A6056">
      <w:pPr>
        <w:pStyle w:val="ArtNo"/>
        <w:rPr>
          <w:rtl/>
        </w:rPr>
      </w:pPr>
      <w:r>
        <w:rPr>
          <w:rtl/>
        </w:rPr>
        <w:lastRenderedPageBreak/>
        <w:t xml:space="preserve">المـادة </w:t>
      </w:r>
      <w:r w:rsidRPr="008462AD">
        <w:rPr>
          <w:rStyle w:val="href"/>
        </w:rPr>
        <w:t>5</w:t>
      </w:r>
    </w:p>
    <w:p w:rsidR="009F37C9" w:rsidRPr="007031A9" w:rsidRDefault="00C43602" w:rsidP="009F37C9">
      <w:pPr>
        <w:pStyle w:val="Arttitle"/>
        <w:rPr>
          <w:b w:val="0"/>
          <w:rtl/>
        </w:rPr>
      </w:pPr>
      <w:bookmarkStart w:id="2" w:name="_Toc331055733"/>
      <w:r w:rsidRPr="007031A9">
        <w:rPr>
          <w:b w:val="0"/>
          <w:rtl/>
        </w:rPr>
        <w:t>توزيع نطاقات التردد</w:t>
      </w:r>
      <w:bookmarkEnd w:id="2"/>
    </w:p>
    <w:p w:rsidR="009F37C9" w:rsidRDefault="00C43602"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2F1A43" w:rsidRDefault="00C43602">
      <w:pPr>
        <w:pStyle w:val="Proposal"/>
      </w:pPr>
      <w:r>
        <w:rPr>
          <w:u w:val="single"/>
        </w:rPr>
        <w:t>NOC</w:t>
      </w:r>
      <w:r>
        <w:tab/>
        <w:t>IAP/7A6A2/1</w:t>
      </w:r>
    </w:p>
    <w:p w:rsidR="009F37C9" w:rsidRPr="00151CDF" w:rsidRDefault="00C43602">
      <w:pPr>
        <w:pStyle w:val="Tabletitle"/>
        <w:rPr>
          <w:rtl/>
        </w:rPr>
        <w:pPrChange w:id="3" w:author="El Wardany, Samy" w:date="2011-08-01T14:42:00Z">
          <w:pPr/>
        </w:pPrChange>
      </w:pPr>
      <w:r w:rsidRPr="00151CDF">
        <w:t>GHz 14-11,7</w:t>
      </w:r>
    </w:p>
    <w:tbl>
      <w:tblPr>
        <w:bidiVisual/>
        <w:tblW w:w="9379" w:type="dxa"/>
        <w:tblLayout w:type="fixed"/>
        <w:tblCellMar>
          <w:left w:w="107" w:type="dxa"/>
          <w:right w:w="107" w:type="dxa"/>
        </w:tblCellMar>
        <w:tblLook w:val="0000" w:firstRow="0" w:lastRow="0" w:firstColumn="0" w:lastColumn="0" w:noHBand="0" w:noVBand="0"/>
      </w:tblPr>
      <w:tblGrid>
        <w:gridCol w:w="3146"/>
        <w:gridCol w:w="3087"/>
        <w:gridCol w:w="3146"/>
      </w:tblGrid>
      <w:tr w:rsidR="00EB384F" w:rsidTr="00EB384F">
        <w:trPr>
          <w:cantSplit/>
        </w:trPr>
        <w:tc>
          <w:tcPr>
            <w:tcW w:w="9379" w:type="dxa"/>
            <w:gridSpan w:val="3"/>
            <w:tcBorders>
              <w:top w:val="single" w:sz="4" w:space="0" w:color="auto"/>
              <w:left w:val="single" w:sz="4" w:space="0" w:color="auto"/>
              <w:bottom w:val="single" w:sz="4" w:space="0" w:color="auto"/>
              <w:right w:val="single" w:sz="4" w:space="0" w:color="auto"/>
            </w:tcBorders>
          </w:tcPr>
          <w:p w:rsidR="00EB384F" w:rsidRDefault="00C43602" w:rsidP="00626129">
            <w:pPr>
              <w:pStyle w:val="Tablehead"/>
              <w:keepNext/>
              <w:spacing w:before="40" w:after="40" w:line="240" w:lineRule="exact"/>
            </w:pPr>
            <w:r>
              <w:rPr>
                <w:rtl/>
              </w:rPr>
              <w:t>التوزيع على الخدمات</w:t>
            </w:r>
          </w:p>
        </w:tc>
      </w:tr>
      <w:tr w:rsidR="00EB384F" w:rsidTr="00EB384F">
        <w:trPr>
          <w:cantSplit/>
        </w:trPr>
        <w:tc>
          <w:tcPr>
            <w:tcW w:w="3146" w:type="dxa"/>
            <w:tcBorders>
              <w:top w:val="single" w:sz="4" w:space="0" w:color="auto"/>
              <w:left w:val="single" w:sz="4" w:space="0" w:color="auto"/>
              <w:bottom w:val="single" w:sz="4" w:space="0" w:color="auto"/>
              <w:right w:val="single" w:sz="4" w:space="0" w:color="auto"/>
            </w:tcBorders>
          </w:tcPr>
          <w:p w:rsidR="00EB384F" w:rsidRDefault="00C43602" w:rsidP="00626129">
            <w:pPr>
              <w:pStyle w:val="Tablehead"/>
              <w:keepNext/>
              <w:spacing w:before="40" w:after="40" w:line="240" w:lineRule="exact"/>
            </w:pPr>
            <w:r>
              <w:rPr>
                <w:rtl/>
              </w:rPr>
              <w:t xml:space="preserve">الإقليم </w:t>
            </w:r>
            <w:r>
              <w:t>1</w:t>
            </w:r>
          </w:p>
        </w:tc>
        <w:tc>
          <w:tcPr>
            <w:tcW w:w="3087" w:type="dxa"/>
            <w:tcBorders>
              <w:top w:val="single" w:sz="4" w:space="0" w:color="auto"/>
              <w:left w:val="single" w:sz="4" w:space="0" w:color="auto"/>
              <w:bottom w:val="single" w:sz="4" w:space="0" w:color="auto"/>
              <w:right w:val="single" w:sz="4" w:space="0" w:color="auto"/>
            </w:tcBorders>
          </w:tcPr>
          <w:p w:rsidR="00EB384F" w:rsidRDefault="00C43602" w:rsidP="00626129">
            <w:pPr>
              <w:pStyle w:val="Tablehead"/>
              <w:keepNext/>
              <w:spacing w:before="40" w:after="40" w:line="240" w:lineRule="exact"/>
            </w:pPr>
            <w:r>
              <w:rPr>
                <w:rtl/>
              </w:rPr>
              <w:t xml:space="preserve">الإقليم </w:t>
            </w:r>
            <w:r>
              <w:t>2</w:t>
            </w:r>
          </w:p>
        </w:tc>
        <w:tc>
          <w:tcPr>
            <w:tcW w:w="3146" w:type="dxa"/>
            <w:tcBorders>
              <w:top w:val="single" w:sz="4" w:space="0" w:color="auto"/>
              <w:left w:val="single" w:sz="4" w:space="0" w:color="auto"/>
              <w:bottom w:val="single" w:sz="4" w:space="0" w:color="auto"/>
              <w:right w:val="single" w:sz="4" w:space="0" w:color="auto"/>
            </w:tcBorders>
          </w:tcPr>
          <w:p w:rsidR="00EB384F" w:rsidRDefault="00C43602" w:rsidP="00626129">
            <w:pPr>
              <w:pStyle w:val="Tablehead"/>
              <w:keepNext/>
              <w:spacing w:before="40" w:after="40" w:line="240" w:lineRule="exact"/>
            </w:pPr>
            <w:r>
              <w:rPr>
                <w:rtl/>
              </w:rPr>
              <w:t xml:space="preserve">الإقليم </w:t>
            </w:r>
            <w:r>
              <w:t>3</w:t>
            </w:r>
          </w:p>
        </w:tc>
      </w:tr>
      <w:tr w:rsidR="00EB384F" w:rsidTr="00EB384F">
        <w:trPr>
          <w:cantSplit/>
        </w:trPr>
        <w:tc>
          <w:tcPr>
            <w:tcW w:w="9379" w:type="dxa"/>
            <w:gridSpan w:val="3"/>
            <w:tcBorders>
              <w:top w:val="single" w:sz="4" w:space="0" w:color="auto"/>
              <w:left w:val="single" w:sz="4" w:space="0" w:color="auto"/>
              <w:bottom w:val="single" w:sz="4" w:space="0" w:color="auto"/>
              <w:right w:val="single" w:sz="4" w:space="0" w:color="auto"/>
            </w:tcBorders>
          </w:tcPr>
          <w:p w:rsidR="00EB384F" w:rsidRDefault="00C43602" w:rsidP="00626129">
            <w:pPr>
              <w:pStyle w:val="TabletextS5"/>
              <w:spacing w:before="40" w:after="40" w:line="240" w:lineRule="exact"/>
              <w:ind w:left="3261" w:hanging="3261"/>
            </w:pPr>
            <w:r w:rsidRPr="0048256A">
              <w:rPr>
                <w:rStyle w:val="Tablefreq"/>
              </w:rPr>
              <w:t>13,4-13,25</w:t>
            </w:r>
            <w:r>
              <w:rPr>
                <w:bCs/>
                <w:color w:val="000000"/>
                <w:rtl/>
              </w:rPr>
              <w:tab/>
            </w:r>
            <w:r>
              <w:rPr>
                <w:bCs/>
                <w:color w:val="000000"/>
              </w:rPr>
              <w:tab/>
            </w:r>
            <w:r>
              <w:rPr>
                <w:b/>
                <w:bCs/>
                <w:rtl/>
              </w:rPr>
              <w:t>استكشاف الأرض الساتلية</w:t>
            </w:r>
            <w:r>
              <w:rPr>
                <w:rtl/>
              </w:rPr>
              <w:t xml:space="preserve"> (نشيطة)</w:t>
            </w:r>
          </w:p>
          <w:p w:rsidR="00EB384F" w:rsidRDefault="00545264" w:rsidP="00626129">
            <w:pPr>
              <w:pStyle w:val="TabletextS5"/>
              <w:spacing w:before="40" w:after="40" w:line="240" w:lineRule="exact"/>
              <w:ind w:left="3261" w:hanging="3261"/>
            </w:pPr>
            <w:r>
              <w:tab/>
            </w:r>
            <w:r w:rsidR="00C43602">
              <w:rPr>
                <w:rtl/>
              </w:rPr>
              <w:tab/>
            </w:r>
            <w:r w:rsidR="00C43602">
              <w:rPr>
                <w:b/>
                <w:bCs/>
                <w:rtl/>
              </w:rPr>
              <w:t>ملاحة راديوية للطيران</w:t>
            </w:r>
            <w:r w:rsidR="00C43602">
              <w:rPr>
                <w:rtl/>
              </w:rPr>
              <w:t xml:space="preserve"> </w:t>
            </w:r>
            <w:r w:rsidR="00C43602">
              <w:rPr>
                <w:rFonts w:hint="cs"/>
                <w:rtl/>
              </w:rPr>
              <w:t xml:space="preserve"> </w:t>
            </w:r>
            <w:r w:rsidR="00C43602">
              <w:t xml:space="preserve">  </w:t>
            </w:r>
            <w:r w:rsidR="00C43602" w:rsidRPr="00545264">
              <w:rPr>
                <w:rStyle w:val="Artref"/>
                <w:b w:val="0"/>
                <w:bCs w:val="0"/>
              </w:rPr>
              <w:t>497.5</w:t>
            </w:r>
          </w:p>
          <w:p w:rsidR="00EB384F" w:rsidRDefault="00545264" w:rsidP="00626129">
            <w:pPr>
              <w:pStyle w:val="TabletextS5"/>
              <w:spacing w:before="40" w:after="40" w:line="240" w:lineRule="exact"/>
              <w:ind w:left="3261" w:hanging="3261"/>
            </w:pPr>
            <w:r>
              <w:tab/>
            </w:r>
            <w:r w:rsidR="00C43602">
              <w:rPr>
                <w:rtl/>
              </w:rPr>
              <w:tab/>
            </w:r>
            <w:r w:rsidR="00C43602">
              <w:rPr>
                <w:b/>
                <w:bCs/>
                <w:rtl/>
              </w:rPr>
              <w:t>أبحاث فضائية</w:t>
            </w:r>
            <w:r w:rsidR="00C43602">
              <w:rPr>
                <w:rtl/>
              </w:rPr>
              <w:t xml:space="preserve"> (نشيطة)</w:t>
            </w:r>
          </w:p>
          <w:p w:rsidR="00EB384F" w:rsidRPr="00545264" w:rsidRDefault="00545264" w:rsidP="00626129">
            <w:pPr>
              <w:pStyle w:val="TabletextS5"/>
              <w:spacing w:before="40" w:after="40" w:line="240" w:lineRule="exact"/>
              <w:ind w:left="3261" w:hanging="3261"/>
              <w:rPr>
                <w:rStyle w:val="Artref"/>
                <w:b w:val="0"/>
                <w:bCs w:val="0"/>
              </w:rPr>
            </w:pPr>
            <w:r>
              <w:tab/>
            </w:r>
            <w:r w:rsidR="00C43602">
              <w:rPr>
                <w:rtl/>
              </w:rPr>
              <w:tab/>
            </w:r>
            <w:r w:rsidR="00C43602" w:rsidRPr="00545264">
              <w:rPr>
                <w:rStyle w:val="Artref"/>
                <w:b w:val="0"/>
                <w:bCs w:val="0"/>
              </w:rPr>
              <w:t>499.5  498A.5</w:t>
            </w:r>
          </w:p>
        </w:tc>
      </w:tr>
    </w:tbl>
    <w:p w:rsidR="00502B3F" w:rsidRPr="00626129" w:rsidRDefault="00C43602" w:rsidP="00626129">
      <w:pPr>
        <w:pStyle w:val="Reasons"/>
        <w:rPr>
          <w:b w:val="0"/>
          <w:bCs w:val="0"/>
        </w:rPr>
      </w:pPr>
      <w:r>
        <w:rPr>
          <w:rtl/>
        </w:rPr>
        <w:t>الأسباب:</w:t>
      </w:r>
      <w:r>
        <w:tab/>
      </w:r>
      <w:r w:rsidR="00502B3F" w:rsidRPr="00502B3F">
        <w:rPr>
          <w:b w:val="0"/>
          <w:bCs w:val="0"/>
          <w:rtl/>
        </w:rPr>
        <w:t>تبين دراسات قطاع الاتصال</w:t>
      </w:r>
      <w:r w:rsidR="00626129">
        <w:rPr>
          <w:b w:val="0"/>
          <w:bCs w:val="0"/>
          <w:rtl/>
        </w:rPr>
        <w:t xml:space="preserve">ات الراديوية احتمال حدوث تداخل </w:t>
      </w:r>
      <w:r w:rsidR="00626129">
        <w:rPr>
          <w:rFonts w:hint="cs"/>
          <w:b w:val="0"/>
          <w:bCs w:val="0"/>
          <w:rtl/>
        </w:rPr>
        <w:t xml:space="preserve">على </w:t>
      </w:r>
      <w:r w:rsidR="00502B3F" w:rsidRPr="00502B3F">
        <w:rPr>
          <w:b w:val="0"/>
          <w:bCs w:val="0"/>
          <w:rtl/>
        </w:rPr>
        <w:t xml:space="preserve">أنظمة خدمة </w:t>
      </w:r>
      <w:r w:rsidR="005550E2">
        <w:rPr>
          <w:b w:val="0"/>
          <w:bCs w:val="0"/>
          <w:rtl/>
        </w:rPr>
        <w:t>استكشاف الأرض الساتلية (النشيطة</w:t>
      </w:r>
      <w:r w:rsidR="00502B3F" w:rsidRPr="00502B3F">
        <w:rPr>
          <w:b w:val="0"/>
          <w:bCs w:val="0"/>
          <w:rtl/>
        </w:rPr>
        <w:t>)</w:t>
      </w:r>
      <w:r w:rsidR="00626129" w:rsidRPr="00626129">
        <w:rPr>
          <w:rFonts w:hint="cs"/>
          <w:b w:val="0"/>
          <w:bCs w:val="0"/>
          <w:rtl/>
        </w:rPr>
        <w:t xml:space="preserve"> القائمة </w:t>
      </w:r>
      <w:r w:rsidR="00840F8D" w:rsidRPr="00626129">
        <w:rPr>
          <w:b w:val="0"/>
          <w:bCs w:val="0"/>
          <w:rtl/>
        </w:rPr>
        <w:t>وتبين</w:t>
      </w:r>
      <w:r w:rsidR="00840F8D" w:rsidRPr="00840F8D">
        <w:rPr>
          <w:b w:val="0"/>
          <w:bCs w:val="0"/>
          <w:rtl/>
        </w:rPr>
        <w:t xml:space="preserve"> دراسات قطاع الاتصالات الراديوية احتمال التداخل بين الخدمة الثابتة الساتلية (فضاء-أرض) المقترحة وأنظمة خدمة الملاحة الراديوية للطيران القائمة.</w:t>
      </w:r>
    </w:p>
    <w:p w:rsidR="002F1A43" w:rsidRDefault="00C43602">
      <w:pPr>
        <w:pStyle w:val="Proposal"/>
      </w:pPr>
      <w:r>
        <w:rPr>
          <w:u w:val="single"/>
        </w:rPr>
        <w:t>NOC</w:t>
      </w:r>
      <w:r>
        <w:tab/>
        <w:t>IAP/7A6A2/2</w:t>
      </w:r>
    </w:p>
    <w:p w:rsidR="009F37C9" w:rsidRPr="00151CDF" w:rsidRDefault="00C43602">
      <w:pPr>
        <w:pStyle w:val="Tabletitle"/>
        <w:rPr>
          <w:rtl/>
        </w:rPr>
        <w:pPrChange w:id="4" w:author="El Wardany, Samy" w:date="2011-08-01T14:42:00Z">
          <w:pPr/>
        </w:pPrChange>
      </w:pPr>
      <w:r w:rsidRPr="00151CDF">
        <w:t>GHz 14-11,7</w:t>
      </w:r>
    </w:p>
    <w:tbl>
      <w:tblPr>
        <w:bidiVisual/>
        <w:tblW w:w="9379" w:type="dxa"/>
        <w:tblLayout w:type="fixed"/>
        <w:tblCellMar>
          <w:left w:w="107" w:type="dxa"/>
          <w:right w:w="107" w:type="dxa"/>
        </w:tblCellMar>
        <w:tblLook w:val="0000" w:firstRow="0" w:lastRow="0" w:firstColumn="0" w:lastColumn="0" w:noHBand="0" w:noVBand="0"/>
      </w:tblPr>
      <w:tblGrid>
        <w:gridCol w:w="3146"/>
        <w:gridCol w:w="3087"/>
        <w:gridCol w:w="3146"/>
      </w:tblGrid>
      <w:tr w:rsidR="00EB384F" w:rsidTr="00EB384F">
        <w:trPr>
          <w:cantSplit/>
        </w:trPr>
        <w:tc>
          <w:tcPr>
            <w:tcW w:w="9379" w:type="dxa"/>
            <w:gridSpan w:val="3"/>
            <w:tcBorders>
              <w:top w:val="single" w:sz="4" w:space="0" w:color="auto"/>
              <w:left w:val="single" w:sz="4" w:space="0" w:color="auto"/>
              <w:bottom w:val="single" w:sz="4" w:space="0" w:color="auto"/>
              <w:right w:val="single" w:sz="4" w:space="0" w:color="auto"/>
            </w:tcBorders>
          </w:tcPr>
          <w:p w:rsidR="00EB384F" w:rsidRDefault="00C43602" w:rsidP="00626129">
            <w:pPr>
              <w:pStyle w:val="Tablehead"/>
              <w:keepNext/>
              <w:spacing w:before="40" w:after="40" w:line="240" w:lineRule="exact"/>
            </w:pPr>
            <w:r>
              <w:rPr>
                <w:rtl/>
              </w:rPr>
              <w:t>التوزيع على الخدمات</w:t>
            </w:r>
          </w:p>
        </w:tc>
      </w:tr>
      <w:tr w:rsidR="00EB384F" w:rsidTr="00EB384F">
        <w:trPr>
          <w:cantSplit/>
        </w:trPr>
        <w:tc>
          <w:tcPr>
            <w:tcW w:w="3146" w:type="dxa"/>
            <w:tcBorders>
              <w:top w:val="single" w:sz="4" w:space="0" w:color="auto"/>
              <w:left w:val="single" w:sz="4" w:space="0" w:color="auto"/>
              <w:bottom w:val="single" w:sz="4" w:space="0" w:color="auto"/>
              <w:right w:val="single" w:sz="4" w:space="0" w:color="auto"/>
            </w:tcBorders>
          </w:tcPr>
          <w:p w:rsidR="00EB384F" w:rsidRDefault="00C43602" w:rsidP="00626129">
            <w:pPr>
              <w:pStyle w:val="Tablehead"/>
              <w:keepNext/>
              <w:spacing w:before="40" w:after="40" w:line="240" w:lineRule="exact"/>
            </w:pPr>
            <w:r>
              <w:rPr>
                <w:rtl/>
              </w:rPr>
              <w:t xml:space="preserve">الإقليم </w:t>
            </w:r>
            <w:r>
              <w:t>1</w:t>
            </w:r>
          </w:p>
        </w:tc>
        <w:tc>
          <w:tcPr>
            <w:tcW w:w="3087" w:type="dxa"/>
            <w:tcBorders>
              <w:top w:val="single" w:sz="4" w:space="0" w:color="auto"/>
              <w:left w:val="single" w:sz="4" w:space="0" w:color="auto"/>
              <w:bottom w:val="single" w:sz="4" w:space="0" w:color="auto"/>
              <w:right w:val="single" w:sz="4" w:space="0" w:color="auto"/>
            </w:tcBorders>
          </w:tcPr>
          <w:p w:rsidR="00EB384F" w:rsidRDefault="00C43602" w:rsidP="00626129">
            <w:pPr>
              <w:pStyle w:val="Tablehead"/>
              <w:keepNext/>
              <w:spacing w:before="40" w:after="40" w:line="240" w:lineRule="exact"/>
            </w:pPr>
            <w:r>
              <w:rPr>
                <w:rtl/>
              </w:rPr>
              <w:t xml:space="preserve">الإقليم </w:t>
            </w:r>
            <w:r>
              <w:t>2</w:t>
            </w:r>
          </w:p>
        </w:tc>
        <w:tc>
          <w:tcPr>
            <w:tcW w:w="3146" w:type="dxa"/>
            <w:tcBorders>
              <w:top w:val="single" w:sz="4" w:space="0" w:color="auto"/>
              <w:left w:val="single" w:sz="4" w:space="0" w:color="auto"/>
              <w:bottom w:val="single" w:sz="4" w:space="0" w:color="auto"/>
              <w:right w:val="single" w:sz="4" w:space="0" w:color="auto"/>
            </w:tcBorders>
          </w:tcPr>
          <w:p w:rsidR="00EB384F" w:rsidRDefault="00C43602" w:rsidP="00626129">
            <w:pPr>
              <w:pStyle w:val="Tablehead"/>
              <w:keepNext/>
              <w:spacing w:before="40" w:after="40" w:line="240" w:lineRule="exact"/>
            </w:pPr>
            <w:r>
              <w:rPr>
                <w:rtl/>
              </w:rPr>
              <w:t xml:space="preserve">الإقليم </w:t>
            </w:r>
            <w:r>
              <w:t>3</w:t>
            </w:r>
          </w:p>
        </w:tc>
      </w:tr>
      <w:tr w:rsidR="00EB384F" w:rsidTr="00EB384F">
        <w:trPr>
          <w:cantSplit/>
        </w:trPr>
        <w:tc>
          <w:tcPr>
            <w:tcW w:w="9379" w:type="dxa"/>
            <w:gridSpan w:val="3"/>
            <w:tcBorders>
              <w:top w:val="single" w:sz="4" w:space="0" w:color="auto"/>
              <w:left w:val="single" w:sz="4" w:space="0" w:color="auto"/>
              <w:bottom w:val="single" w:sz="4" w:space="0" w:color="auto"/>
              <w:right w:val="single" w:sz="4" w:space="0" w:color="auto"/>
            </w:tcBorders>
          </w:tcPr>
          <w:p w:rsidR="00EB384F" w:rsidRDefault="00C43602" w:rsidP="00626129">
            <w:pPr>
              <w:pStyle w:val="TabletextS5"/>
              <w:spacing w:before="40" w:after="40" w:line="240" w:lineRule="exact"/>
              <w:ind w:left="3261" w:hanging="3261"/>
            </w:pPr>
            <w:r w:rsidRPr="0048256A">
              <w:rPr>
                <w:rStyle w:val="Tablefreq"/>
              </w:rPr>
              <w:t>13,75-13,4</w:t>
            </w:r>
            <w:r>
              <w:rPr>
                <w:bCs/>
                <w:color w:val="000000"/>
                <w:rtl/>
              </w:rPr>
              <w:tab/>
            </w:r>
            <w:r>
              <w:rPr>
                <w:bCs/>
                <w:color w:val="000000"/>
              </w:rPr>
              <w:tab/>
            </w:r>
            <w:r>
              <w:rPr>
                <w:b/>
                <w:bCs/>
                <w:rtl/>
              </w:rPr>
              <w:t>استكشاف الأرض الساتلية</w:t>
            </w:r>
            <w:r>
              <w:rPr>
                <w:rtl/>
              </w:rPr>
              <w:t xml:space="preserve"> (نشيطة)</w:t>
            </w:r>
          </w:p>
          <w:p w:rsidR="00EB384F" w:rsidRDefault="002B2478" w:rsidP="00626129">
            <w:pPr>
              <w:pStyle w:val="TabletextS5"/>
              <w:spacing w:before="40" w:after="40" w:line="240" w:lineRule="exact"/>
              <w:ind w:left="3261" w:hanging="3261"/>
            </w:pPr>
            <w:r>
              <w:tab/>
            </w:r>
            <w:r w:rsidR="00C43602">
              <w:rPr>
                <w:rtl/>
              </w:rPr>
              <w:tab/>
            </w:r>
            <w:r w:rsidR="00C43602">
              <w:rPr>
                <w:b/>
                <w:bCs/>
                <w:rtl/>
              </w:rPr>
              <w:t>تحديد راديوي للموقع</w:t>
            </w:r>
          </w:p>
          <w:p w:rsidR="00EB384F" w:rsidRDefault="002B2478" w:rsidP="00626129">
            <w:pPr>
              <w:pStyle w:val="TabletextS5"/>
              <w:spacing w:before="40" w:after="40" w:line="240" w:lineRule="exact"/>
              <w:ind w:left="3261" w:hanging="3261"/>
              <w:rPr>
                <w:rtl/>
              </w:rPr>
            </w:pPr>
            <w:r>
              <w:tab/>
            </w:r>
            <w:r w:rsidR="00C43602">
              <w:rPr>
                <w:rtl/>
              </w:rPr>
              <w:tab/>
            </w:r>
            <w:r w:rsidR="00C43602">
              <w:rPr>
                <w:b/>
                <w:bCs/>
                <w:rtl/>
              </w:rPr>
              <w:t>أبحاث فضائية</w:t>
            </w:r>
            <w:r w:rsidR="00C43602">
              <w:rPr>
                <w:rFonts w:hint="cs"/>
                <w:b/>
                <w:bCs/>
                <w:rtl/>
              </w:rPr>
              <w:t xml:space="preserve"> </w:t>
            </w:r>
            <w:r w:rsidR="00C43602">
              <w:rPr>
                <w:rtl/>
              </w:rPr>
              <w:t xml:space="preserve"> </w:t>
            </w:r>
            <w:r w:rsidR="00C43602" w:rsidRPr="00070508">
              <w:rPr>
                <w:rStyle w:val="Artref"/>
                <w:b w:val="0"/>
                <w:bCs w:val="0"/>
              </w:rPr>
              <w:t xml:space="preserve"> 501A.5</w:t>
            </w:r>
          </w:p>
          <w:p w:rsidR="00EB384F" w:rsidRDefault="002B2478" w:rsidP="00626129">
            <w:pPr>
              <w:pStyle w:val="TabletextS5"/>
              <w:spacing w:before="40" w:after="40" w:line="240" w:lineRule="exact"/>
              <w:ind w:left="3261" w:hanging="3261"/>
            </w:pPr>
            <w:r>
              <w:tab/>
            </w:r>
            <w:r w:rsidR="00C43602">
              <w:rPr>
                <w:rtl/>
              </w:rPr>
              <w:tab/>
              <w:t>ترددات معيارية وإشارات توقيت ساتلية (أرض-فضاء)</w:t>
            </w:r>
          </w:p>
          <w:p w:rsidR="00EB384F" w:rsidRPr="002B2478" w:rsidRDefault="002B2478" w:rsidP="00626129">
            <w:pPr>
              <w:pStyle w:val="TabletextS5"/>
              <w:spacing w:before="40" w:after="40" w:line="240" w:lineRule="exact"/>
              <w:ind w:left="3261" w:hanging="3261"/>
              <w:rPr>
                <w:rStyle w:val="Artref"/>
                <w:b w:val="0"/>
                <w:bCs w:val="0"/>
              </w:rPr>
            </w:pPr>
            <w:r>
              <w:tab/>
            </w:r>
            <w:r w:rsidR="00C43602">
              <w:rPr>
                <w:rtl/>
              </w:rPr>
              <w:tab/>
            </w:r>
            <w:r w:rsidR="00C43602" w:rsidRPr="002B2478">
              <w:rPr>
                <w:rStyle w:val="Artref"/>
                <w:b w:val="0"/>
                <w:bCs w:val="0"/>
              </w:rPr>
              <w:t>501B.5  501.5  500.5  499.5</w:t>
            </w:r>
          </w:p>
        </w:tc>
      </w:tr>
    </w:tbl>
    <w:p w:rsidR="002F1A43" w:rsidRDefault="00C43602" w:rsidP="00626129">
      <w:pPr>
        <w:pStyle w:val="Reasons"/>
      </w:pPr>
      <w:r>
        <w:rPr>
          <w:rtl/>
        </w:rPr>
        <w:t>الأسباب:</w:t>
      </w:r>
      <w:r>
        <w:tab/>
      </w:r>
      <w:r w:rsidR="00734E92" w:rsidRPr="00502B3F">
        <w:rPr>
          <w:b w:val="0"/>
          <w:bCs w:val="0"/>
          <w:rtl/>
        </w:rPr>
        <w:t xml:space="preserve">تبين دراسات قطاع الاتصالات الراديوية احتمال حدوث تداخل </w:t>
      </w:r>
      <w:r w:rsidR="00626129">
        <w:rPr>
          <w:rFonts w:hint="cs"/>
          <w:b w:val="0"/>
          <w:bCs w:val="0"/>
          <w:rtl/>
        </w:rPr>
        <w:t>على أنظمة</w:t>
      </w:r>
      <w:r w:rsidR="00734E92" w:rsidRPr="00502B3F">
        <w:rPr>
          <w:b w:val="0"/>
          <w:bCs w:val="0"/>
          <w:rtl/>
        </w:rPr>
        <w:t xml:space="preserve"> خدمة استكشاف الأرض الساتلية (النشيطة)</w:t>
      </w:r>
      <w:r w:rsidR="007809DB">
        <w:rPr>
          <w:rFonts w:hint="cs"/>
          <w:b w:val="0"/>
          <w:bCs w:val="0"/>
          <w:rtl/>
        </w:rPr>
        <w:t xml:space="preserve"> القائمة</w:t>
      </w:r>
      <w:r w:rsidR="005550E2">
        <w:rPr>
          <w:rFonts w:hint="cs"/>
          <w:b w:val="0"/>
          <w:bCs w:val="0"/>
          <w:rtl/>
        </w:rPr>
        <w:t>.</w:t>
      </w:r>
    </w:p>
    <w:p w:rsidR="002F1A43" w:rsidRDefault="00C43602">
      <w:pPr>
        <w:pStyle w:val="Proposal"/>
      </w:pPr>
      <w:r>
        <w:rPr>
          <w:u w:val="single"/>
        </w:rPr>
        <w:t>NOC</w:t>
      </w:r>
      <w:r>
        <w:tab/>
        <w:t>IAP/7A6A2/3</w:t>
      </w:r>
    </w:p>
    <w:p w:rsidR="009F37C9" w:rsidRPr="005F1890" w:rsidRDefault="00C43602">
      <w:pPr>
        <w:pStyle w:val="Tabletitle"/>
        <w:rPr>
          <w:rtl/>
        </w:rPr>
        <w:pPrChange w:id="5" w:author="El Wardany, Samy" w:date="2011-08-01T14:42:00Z">
          <w:pPr/>
        </w:pPrChange>
      </w:pPr>
      <w:r w:rsidRPr="005F1890">
        <w:t>GHz 18,4-15,4</w:t>
      </w:r>
    </w:p>
    <w:tbl>
      <w:tblPr>
        <w:bidiVisual/>
        <w:tblW w:w="9356" w:type="dxa"/>
        <w:jc w:val="center"/>
        <w:tblLayout w:type="fixed"/>
        <w:tblCellMar>
          <w:left w:w="107" w:type="dxa"/>
          <w:right w:w="107" w:type="dxa"/>
        </w:tblCellMar>
        <w:tblLook w:val="0000" w:firstRow="0" w:lastRow="0" w:firstColumn="0" w:lastColumn="0" w:noHBand="0" w:noVBand="0"/>
      </w:tblPr>
      <w:tblGrid>
        <w:gridCol w:w="3119"/>
        <w:gridCol w:w="3119"/>
        <w:gridCol w:w="3118"/>
      </w:tblGrid>
      <w:tr w:rsidR="00D36535" w:rsidTr="00D36535">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36535" w:rsidRDefault="00C43602" w:rsidP="00626129">
            <w:pPr>
              <w:pStyle w:val="Tablehead"/>
              <w:spacing w:before="40" w:after="40" w:line="240" w:lineRule="exact"/>
            </w:pPr>
            <w:r>
              <w:rPr>
                <w:rtl/>
              </w:rPr>
              <w:t>التوزيع على الخدمات</w:t>
            </w:r>
          </w:p>
        </w:tc>
      </w:tr>
      <w:tr w:rsidR="00D36535" w:rsidTr="00D36535">
        <w:trPr>
          <w:cantSplit/>
          <w:jc w:val="center"/>
        </w:trPr>
        <w:tc>
          <w:tcPr>
            <w:tcW w:w="3119" w:type="dxa"/>
            <w:tcBorders>
              <w:top w:val="single" w:sz="4" w:space="0" w:color="auto"/>
              <w:left w:val="single" w:sz="4" w:space="0" w:color="auto"/>
              <w:bottom w:val="single" w:sz="4" w:space="0" w:color="auto"/>
              <w:right w:val="single" w:sz="4" w:space="0" w:color="auto"/>
            </w:tcBorders>
          </w:tcPr>
          <w:p w:rsidR="00D36535" w:rsidRDefault="00C43602" w:rsidP="00626129">
            <w:pPr>
              <w:pStyle w:val="Tablehead"/>
              <w:spacing w:before="40" w:after="40" w:line="240" w:lineRule="exact"/>
            </w:pPr>
            <w:r>
              <w:rPr>
                <w:rtl/>
              </w:rPr>
              <w:t xml:space="preserve">الإقليم </w:t>
            </w:r>
            <w:r>
              <w:t>1</w:t>
            </w:r>
          </w:p>
        </w:tc>
        <w:tc>
          <w:tcPr>
            <w:tcW w:w="3119" w:type="dxa"/>
            <w:tcBorders>
              <w:top w:val="single" w:sz="4" w:space="0" w:color="auto"/>
              <w:left w:val="single" w:sz="4" w:space="0" w:color="auto"/>
              <w:bottom w:val="single" w:sz="4" w:space="0" w:color="auto"/>
              <w:right w:val="single" w:sz="4" w:space="0" w:color="auto"/>
            </w:tcBorders>
          </w:tcPr>
          <w:p w:rsidR="00D36535" w:rsidRDefault="00C43602" w:rsidP="00626129">
            <w:pPr>
              <w:pStyle w:val="Tablehead"/>
              <w:spacing w:before="40" w:after="40" w:line="240" w:lineRule="exact"/>
            </w:pPr>
            <w:r>
              <w:rPr>
                <w:rtl/>
              </w:rPr>
              <w:t xml:space="preserve">الإقليم </w:t>
            </w:r>
            <w:r>
              <w:t>2</w:t>
            </w:r>
          </w:p>
        </w:tc>
        <w:tc>
          <w:tcPr>
            <w:tcW w:w="3118" w:type="dxa"/>
            <w:tcBorders>
              <w:top w:val="single" w:sz="4" w:space="0" w:color="auto"/>
              <w:left w:val="single" w:sz="4" w:space="0" w:color="auto"/>
              <w:bottom w:val="single" w:sz="4" w:space="0" w:color="auto"/>
              <w:right w:val="single" w:sz="4" w:space="0" w:color="auto"/>
            </w:tcBorders>
          </w:tcPr>
          <w:p w:rsidR="00D36535" w:rsidRDefault="00C43602" w:rsidP="00626129">
            <w:pPr>
              <w:pStyle w:val="Tablehead"/>
              <w:spacing w:before="40" w:after="40" w:line="240" w:lineRule="exact"/>
            </w:pPr>
            <w:r>
              <w:rPr>
                <w:rtl/>
              </w:rPr>
              <w:t xml:space="preserve">الإقليم </w:t>
            </w:r>
            <w:r>
              <w:t>3</w:t>
            </w:r>
          </w:p>
        </w:tc>
      </w:tr>
      <w:tr w:rsidR="00D36535" w:rsidTr="00D36535">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36535" w:rsidRPr="00B0030C" w:rsidRDefault="00C43602" w:rsidP="00626129">
            <w:pPr>
              <w:pStyle w:val="TabletextS5"/>
              <w:spacing w:before="40" w:after="40" w:line="240" w:lineRule="exact"/>
              <w:ind w:left="3261" w:hanging="3261"/>
              <w:rPr>
                <w:b/>
                <w:bCs/>
              </w:rPr>
            </w:pPr>
            <w:r w:rsidRPr="0048256A">
              <w:rPr>
                <w:rStyle w:val="Tablefreq"/>
              </w:rPr>
              <w:t>15,43-15,4</w:t>
            </w:r>
            <w:r>
              <w:rPr>
                <w:bCs/>
                <w:color w:val="000000"/>
                <w:rtl/>
              </w:rPr>
              <w:tab/>
            </w:r>
            <w:r>
              <w:rPr>
                <w:bCs/>
                <w:color w:val="000000"/>
              </w:rPr>
              <w:tab/>
            </w:r>
            <w:r>
              <w:rPr>
                <w:b/>
                <w:bCs/>
                <w:rtl/>
              </w:rPr>
              <w:t>تحديد راديوي للموقع</w:t>
            </w:r>
            <w:r>
              <w:rPr>
                <w:rFonts w:hint="cs"/>
                <w:b/>
                <w:bCs/>
                <w:rtl/>
              </w:rPr>
              <w:t xml:space="preserve">  </w:t>
            </w:r>
            <w:r w:rsidRPr="00B0030C">
              <w:t>511E.5</w:t>
            </w:r>
            <w:r w:rsidRPr="00B0030C">
              <w:rPr>
                <w:rFonts w:hint="cs"/>
                <w:rtl/>
              </w:rPr>
              <w:t xml:space="preserve">  </w:t>
            </w:r>
            <w:r w:rsidRPr="00B0030C">
              <w:t>511F.5</w:t>
            </w:r>
          </w:p>
          <w:p w:rsidR="00D36535" w:rsidRDefault="00C43602" w:rsidP="00626129">
            <w:pPr>
              <w:pStyle w:val="TabletextS5"/>
              <w:spacing w:before="40" w:after="40" w:line="240" w:lineRule="exact"/>
              <w:ind w:left="3261" w:hanging="3261"/>
            </w:pPr>
            <w:r>
              <w:rPr>
                <w:b/>
                <w:bCs/>
              </w:rPr>
              <w:tab/>
            </w:r>
            <w:r>
              <w:rPr>
                <w:b/>
                <w:bCs/>
              </w:rPr>
              <w:tab/>
            </w:r>
            <w:r>
              <w:rPr>
                <w:b/>
                <w:bCs/>
                <w:rtl/>
              </w:rPr>
              <w:t>ملاحة راديوية للطيران</w:t>
            </w:r>
          </w:p>
          <w:p w:rsidR="00D36535" w:rsidRPr="002B2478" w:rsidRDefault="002B2478" w:rsidP="00626129">
            <w:pPr>
              <w:pStyle w:val="TabletextS5"/>
              <w:spacing w:before="40" w:after="40" w:line="240" w:lineRule="exact"/>
              <w:ind w:left="3261" w:hanging="3261"/>
              <w:rPr>
                <w:rStyle w:val="Artref"/>
                <w:b w:val="0"/>
                <w:bCs w:val="0"/>
              </w:rPr>
            </w:pPr>
            <w:r>
              <w:tab/>
            </w:r>
            <w:r w:rsidR="00C43602">
              <w:rPr>
                <w:rtl/>
              </w:rPr>
              <w:tab/>
            </w:r>
            <w:r w:rsidR="00C43602" w:rsidRPr="002B2478">
              <w:rPr>
                <w:rStyle w:val="Artref"/>
                <w:b w:val="0"/>
                <w:bCs w:val="0"/>
              </w:rPr>
              <w:t>511D.5</w:t>
            </w:r>
          </w:p>
        </w:tc>
      </w:tr>
      <w:tr w:rsidR="00D36535" w:rsidTr="00D36535">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36535" w:rsidRDefault="00C43602" w:rsidP="00626129">
            <w:pPr>
              <w:pStyle w:val="TabletextS5"/>
              <w:spacing w:before="40" w:after="40" w:line="240" w:lineRule="exact"/>
              <w:ind w:left="3261" w:hanging="3261"/>
            </w:pPr>
            <w:r w:rsidRPr="00396BFD">
              <w:rPr>
                <w:rStyle w:val="Tablefreq"/>
              </w:rPr>
              <w:t>15,63-15,43</w:t>
            </w:r>
            <w:r>
              <w:tab/>
            </w:r>
            <w:r>
              <w:tab/>
            </w:r>
            <w:r>
              <w:rPr>
                <w:b/>
                <w:bCs/>
                <w:rtl/>
              </w:rPr>
              <w:t>ثابتة ساتلية</w:t>
            </w:r>
            <w:r>
              <w:rPr>
                <w:rtl/>
              </w:rPr>
              <w:t xml:space="preserve"> (أرض-فضاء)</w:t>
            </w:r>
            <w:r>
              <w:rPr>
                <w:rFonts w:hint="cs"/>
                <w:rtl/>
              </w:rPr>
              <w:t xml:space="preserve"> </w:t>
            </w:r>
            <w:r>
              <w:rPr>
                <w:rtl/>
              </w:rPr>
              <w:t xml:space="preserve"> </w:t>
            </w:r>
            <w:r w:rsidRPr="002B2478">
              <w:rPr>
                <w:rStyle w:val="Artref"/>
                <w:b w:val="0"/>
                <w:bCs w:val="0"/>
              </w:rPr>
              <w:t>511A.5</w:t>
            </w:r>
          </w:p>
          <w:p w:rsidR="00D36535" w:rsidRDefault="00C43602" w:rsidP="00626129">
            <w:pPr>
              <w:pStyle w:val="TabletextS5"/>
              <w:spacing w:before="40" w:after="40" w:line="240" w:lineRule="exact"/>
              <w:ind w:left="3261" w:hanging="3261"/>
              <w:rPr>
                <w:b/>
                <w:bCs/>
              </w:rPr>
            </w:pPr>
            <w:r>
              <w:tab/>
            </w:r>
            <w:r>
              <w:tab/>
            </w:r>
            <w:r>
              <w:rPr>
                <w:b/>
                <w:bCs/>
                <w:rtl/>
              </w:rPr>
              <w:t>تحديد راديوي للموقع</w:t>
            </w:r>
            <w:r>
              <w:rPr>
                <w:rFonts w:hint="cs"/>
                <w:b/>
                <w:bCs/>
                <w:rtl/>
              </w:rPr>
              <w:t xml:space="preserve">  </w:t>
            </w:r>
            <w:r w:rsidRPr="00B0030C">
              <w:t>511E.5</w:t>
            </w:r>
            <w:r w:rsidRPr="00B0030C">
              <w:rPr>
                <w:rFonts w:hint="cs"/>
                <w:rtl/>
              </w:rPr>
              <w:t xml:space="preserve">  </w:t>
            </w:r>
            <w:r w:rsidRPr="00B0030C">
              <w:t>511F.5</w:t>
            </w:r>
          </w:p>
          <w:p w:rsidR="00D36535" w:rsidRDefault="00C43602" w:rsidP="00626129">
            <w:pPr>
              <w:pStyle w:val="TabletextS5"/>
              <w:spacing w:before="40" w:after="40" w:line="240" w:lineRule="exact"/>
              <w:ind w:left="3261" w:hanging="3261"/>
            </w:pPr>
            <w:r>
              <w:rPr>
                <w:b/>
                <w:bCs/>
              </w:rPr>
              <w:tab/>
            </w:r>
            <w:r>
              <w:rPr>
                <w:b/>
                <w:bCs/>
              </w:rPr>
              <w:tab/>
            </w:r>
            <w:r>
              <w:rPr>
                <w:b/>
                <w:bCs/>
                <w:rtl/>
              </w:rPr>
              <w:t>ملاحة راديوية للطيران</w:t>
            </w:r>
          </w:p>
          <w:p w:rsidR="00D36535" w:rsidRPr="002B2478" w:rsidRDefault="00C43602" w:rsidP="00626129">
            <w:pPr>
              <w:pStyle w:val="TabletextS5"/>
              <w:spacing w:before="40" w:after="40" w:line="240" w:lineRule="exact"/>
              <w:ind w:left="3261" w:hanging="3261"/>
              <w:rPr>
                <w:rStyle w:val="Artref"/>
                <w:b w:val="0"/>
                <w:bCs w:val="0"/>
              </w:rPr>
            </w:pPr>
            <w:r>
              <w:tab/>
            </w:r>
            <w:r>
              <w:tab/>
            </w:r>
            <w:r w:rsidRPr="002B2478">
              <w:rPr>
                <w:rStyle w:val="Artref"/>
                <w:b w:val="0"/>
                <w:bCs w:val="0"/>
              </w:rPr>
              <w:t>511C.5</w:t>
            </w:r>
          </w:p>
        </w:tc>
      </w:tr>
      <w:tr w:rsidR="00D36535" w:rsidTr="00D36535">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36535" w:rsidRDefault="00C43602" w:rsidP="00626129">
            <w:pPr>
              <w:pStyle w:val="TabletextS5"/>
              <w:spacing w:before="40" w:after="40" w:line="240" w:lineRule="exact"/>
              <w:ind w:left="3261" w:hanging="3261"/>
              <w:rPr>
                <w:rtl/>
              </w:rPr>
            </w:pPr>
            <w:r w:rsidRPr="00396BFD">
              <w:rPr>
                <w:rStyle w:val="Tablefreq"/>
              </w:rPr>
              <w:lastRenderedPageBreak/>
              <w:t>15,7-15,63</w:t>
            </w:r>
            <w:r>
              <w:rPr>
                <w:bCs/>
                <w:color w:val="000000"/>
                <w:rtl/>
              </w:rPr>
              <w:tab/>
            </w:r>
            <w:r>
              <w:rPr>
                <w:bCs/>
                <w:color w:val="000000"/>
              </w:rPr>
              <w:tab/>
            </w:r>
            <w:r>
              <w:rPr>
                <w:b/>
                <w:bCs/>
                <w:rtl/>
              </w:rPr>
              <w:t>تحديد راديوي للموقع</w:t>
            </w:r>
            <w:r>
              <w:rPr>
                <w:rFonts w:hint="cs"/>
                <w:b/>
                <w:bCs/>
                <w:rtl/>
              </w:rPr>
              <w:t xml:space="preserve">  </w:t>
            </w:r>
            <w:r w:rsidRPr="00B0030C">
              <w:t>511E.5</w:t>
            </w:r>
            <w:r w:rsidRPr="00B0030C">
              <w:rPr>
                <w:rFonts w:hint="cs"/>
                <w:rtl/>
              </w:rPr>
              <w:t xml:space="preserve">  </w:t>
            </w:r>
            <w:r w:rsidRPr="00B0030C">
              <w:t>511F.5</w:t>
            </w:r>
          </w:p>
          <w:p w:rsidR="00D36535" w:rsidRDefault="00C43602" w:rsidP="00626129">
            <w:pPr>
              <w:pStyle w:val="TabletextS5"/>
              <w:spacing w:before="40" w:after="40" w:line="240" w:lineRule="exact"/>
              <w:ind w:left="3261" w:hanging="3261"/>
            </w:pPr>
            <w:r>
              <w:rPr>
                <w:rtl/>
              </w:rPr>
              <w:tab/>
            </w:r>
            <w:r>
              <w:tab/>
            </w:r>
            <w:r>
              <w:rPr>
                <w:b/>
                <w:bCs/>
                <w:rtl/>
              </w:rPr>
              <w:t>ملاحة راديوية للطيران</w:t>
            </w:r>
          </w:p>
          <w:p w:rsidR="00D36535" w:rsidRPr="002B2478" w:rsidRDefault="00C43602" w:rsidP="00626129">
            <w:pPr>
              <w:pStyle w:val="TabletextS5"/>
              <w:spacing w:before="40" w:after="40" w:line="240" w:lineRule="exact"/>
              <w:ind w:left="3261" w:hanging="3261"/>
              <w:rPr>
                <w:rStyle w:val="Artref"/>
                <w:b w:val="0"/>
                <w:bCs w:val="0"/>
              </w:rPr>
            </w:pPr>
            <w:r>
              <w:tab/>
            </w:r>
            <w:r>
              <w:tab/>
            </w:r>
            <w:r w:rsidRPr="002B2478">
              <w:rPr>
                <w:rStyle w:val="Artref"/>
                <w:b w:val="0"/>
                <w:bCs w:val="0"/>
              </w:rPr>
              <w:t>511D.5</w:t>
            </w:r>
          </w:p>
        </w:tc>
      </w:tr>
      <w:tr w:rsidR="00D36535" w:rsidTr="00D36535">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36535" w:rsidRDefault="00C43602" w:rsidP="00626129">
            <w:pPr>
              <w:pStyle w:val="TabletextS5"/>
              <w:spacing w:before="40" w:after="40" w:line="240" w:lineRule="exact"/>
              <w:ind w:left="3261" w:hanging="3261"/>
            </w:pPr>
            <w:r w:rsidRPr="00396BFD">
              <w:rPr>
                <w:rStyle w:val="Tablefreq"/>
              </w:rPr>
              <w:t>16,6-15,7</w:t>
            </w:r>
            <w:r>
              <w:tab/>
            </w:r>
            <w:r>
              <w:tab/>
            </w:r>
            <w:r>
              <w:rPr>
                <w:b/>
                <w:bCs/>
                <w:rtl/>
              </w:rPr>
              <w:t>تحديد راديوي للموقع</w:t>
            </w:r>
          </w:p>
          <w:p w:rsidR="00D36535" w:rsidRPr="002B2478" w:rsidRDefault="002B2478" w:rsidP="00626129">
            <w:pPr>
              <w:pStyle w:val="TabletextS5"/>
              <w:spacing w:before="40" w:after="40" w:line="240" w:lineRule="exact"/>
              <w:ind w:left="3261" w:hanging="3261"/>
              <w:rPr>
                <w:rStyle w:val="Artref"/>
                <w:b w:val="0"/>
                <w:bCs w:val="0"/>
              </w:rPr>
            </w:pPr>
            <w:r>
              <w:tab/>
            </w:r>
            <w:r w:rsidR="00C43602">
              <w:rPr>
                <w:rtl/>
              </w:rPr>
              <w:tab/>
            </w:r>
            <w:r w:rsidR="00C43602" w:rsidRPr="002B2478">
              <w:rPr>
                <w:rStyle w:val="Artref"/>
                <w:b w:val="0"/>
                <w:bCs w:val="0"/>
              </w:rPr>
              <w:t>513.5  512.5</w:t>
            </w:r>
          </w:p>
        </w:tc>
      </w:tr>
      <w:tr w:rsidR="00D36535" w:rsidTr="00D36535">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36535" w:rsidRDefault="00C43602" w:rsidP="00626129">
            <w:pPr>
              <w:pStyle w:val="TabletextS5"/>
              <w:spacing w:before="40" w:after="40" w:line="240" w:lineRule="exact"/>
              <w:ind w:left="3261" w:hanging="3261"/>
            </w:pPr>
            <w:r w:rsidRPr="00396BFD">
              <w:rPr>
                <w:rStyle w:val="Tablefreq"/>
              </w:rPr>
              <w:t>17,1-16,6</w:t>
            </w:r>
            <w:r>
              <w:tab/>
            </w:r>
            <w:r>
              <w:tab/>
            </w:r>
            <w:r>
              <w:rPr>
                <w:b/>
                <w:bCs/>
                <w:rtl/>
              </w:rPr>
              <w:t>تحديد راديوي للموقع</w:t>
            </w:r>
          </w:p>
          <w:p w:rsidR="00D36535" w:rsidRDefault="002B2478" w:rsidP="00626129">
            <w:pPr>
              <w:pStyle w:val="TabletextS5"/>
              <w:spacing w:before="40" w:after="40" w:line="240" w:lineRule="exact"/>
              <w:ind w:left="3261" w:hanging="3261"/>
            </w:pPr>
            <w:r>
              <w:tab/>
            </w:r>
            <w:r w:rsidR="00C43602">
              <w:rPr>
                <w:rtl/>
              </w:rPr>
              <w:tab/>
              <w:t>أبحاث فضائية (فضاء سحيق) (أرض-فضاء)</w:t>
            </w:r>
          </w:p>
          <w:p w:rsidR="00D36535" w:rsidRPr="002B2478" w:rsidRDefault="002B2478" w:rsidP="00626129">
            <w:pPr>
              <w:pStyle w:val="TabletextS5"/>
              <w:spacing w:before="40" w:after="40" w:line="240" w:lineRule="exact"/>
              <w:ind w:left="3261" w:hanging="3261"/>
              <w:rPr>
                <w:rStyle w:val="Artref"/>
                <w:b w:val="0"/>
                <w:bCs w:val="0"/>
              </w:rPr>
            </w:pPr>
            <w:r>
              <w:tab/>
            </w:r>
            <w:r w:rsidR="00C43602">
              <w:rPr>
                <w:rtl/>
              </w:rPr>
              <w:tab/>
            </w:r>
            <w:r w:rsidR="00C43602" w:rsidRPr="002B2478">
              <w:rPr>
                <w:rStyle w:val="Artref"/>
                <w:b w:val="0"/>
                <w:bCs w:val="0"/>
              </w:rPr>
              <w:t>513.5  512.5</w:t>
            </w:r>
          </w:p>
        </w:tc>
      </w:tr>
    </w:tbl>
    <w:p w:rsidR="002F1A43" w:rsidRPr="00FA2435" w:rsidRDefault="00C43602" w:rsidP="00FA2435">
      <w:pPr>
        <w:pStyle w:val="Reasons"/>
        <w:rPr>
          <w:spacing w:val="-4"/>
        </w:rPr>
      </w:pPr>
      <w:r w:rsidRPr="00FA2435">
        <w:rPr>
          <w:spacing w:val="-4"/>
          <w:rtl/>
        </w:rPr>
        <w:t>الأسباب:</w:t>
      </w:r>
      <w:r w:rsidRPr="00FA2435">
        <w:rPr>
          <w:spacing w:val="-4"/>
        </w:rPr>
        <w:tab/>
      </w:r>
      <w:r w:rsidR="00F56CD7" w:rsidRPr="00FA2435">
        <w:rPr>
          <w:rFonts w:hint="cs"/>
          <w:b w:val="0"/>
          <w:bCs w:val="0"/>
          <w:spacing w:val="-4"/>
          <w:rtl/>
        </w:rPr>
        <w:t>ت</w:t>
      </w:r>
      <w:r w:rsidR="00F56CD7" w:rsidRPr="00FA2435">
        <w:rPr>
          <w:b w:val="0"/>
          <w:bCs w:val="0"/>
          <w:spacing w:val="-4"/>
          <w:rtl/>
        </w:rPr>
        <w:t>بين دراسات قطاع الاتصال</w:t>
      </w:r>
      <w:r w:rsidR="00FA2435" w:rsidRPr="00FA2435">
        <w:rPr>
          <w:b w:val="0"/>
          <w:bCs w:val="0"/>
          <w:spacing w:val="-4"/>
          <w:rtl/>
        </w:rPr>
        <w:t xml:space="preserve">ات الراديوية احتمال حدوث تداخل </w:t>
      </w:r>
      <w:r w:rsidR="00FA2435" w:rsidRPr="00FA2435">
        <w:rPr>
          <w:rFonts w:hint="cs"/>
          <w:b w:val="0"/>
          <w:bCs w:val="0"/>
          <w:spacing w:val="-4"/>
          <w:rtl/>
        </w:rPr>
        <w:t xml:space="preserve">على </w:t>
      </w:r>
      <w:r w:rsidR="00F56CD7" w:rsidRPr="00FA2435">
        <w:rPr>
          <w:b w:val="0"/>
          <w:bCs w:val="0"/>
          <w:spacing w:val="-4"/>
          <w:rtl/>
        </w:rPr>
        <w:t>أنظمة خدمة التحديد الراديوي للموقع</w:t>
      </w:r>
      <w:r w:rsidR="00FA2435" w:rsidRPr="00FA2435">
        <w:rPr>
          <w:rFonts w:hint="cs"/>
          <w:b w:val="0"/>
          <w:bCs w:val="0"/>
          <w:spacing w:val="-4"/>
          <w:rtl/>
        </w:rPr>
        <w:t> </w:t>
      </w:r>
      <w:r w:rsidR="00F56CD7" w:rsidRPr="00FA2435">
        <w:rPr>
          <w:b w:val="0"/>
          <w:bCs w:val="0"/>
          <w:spacing w:val="-4"/>
          <w:rtl/>
        </w:rPr>
        <w:t>القائمة.</w:t>
      </w:r>
    </w:p>
    <w:p w:rsidR="002F1A43" w:rsidRDefault="00C43602">
      <w:pPr>
        <w:pStyle w:val="Proposal"/>
      </w:pPr>
      <w:r>
        <w:t>SUP</w:t>
      </w:r>
      <w:r>
        <w:tab/>
        <w:t>IAP/7A6A2/4</w:t>
      </w:r>
    </w:p>
    <w:p w:rsidR="00622532" w:rsidRPr="003F0488" w:rsidRDefault="00C43602" w:rsidP="00622532">
      <w:pPr>
        <w:pStyle w:val="ResNo"/>
        <w:rPr>
          <w:rtl/>
        </w:rPr>
      </w:pPr>
      <w:bookmarkStart w:id="6" w:name="_Toc327956607"/>
      <w:r w:rsidRPr="003F0488">
        <w:rPr>
          <w:rFonts w:hint="cs"/>
          <w:rtl/>
        </w:rPr>
        <w:t>ا</w:t>
      </w:r>
      <w:r w:rsidRPr="003F0488">
        <w:rPr>
          <w:rtl/>
        </w:rPr>
        <w:t>لق</w:t>
      </w:r>
      <w:r>
        <w:rPr>
          <w:rFonts w:hint="cs"/>
          <w:rtl/>
        </w:rPr>
        <w:t>ـ</w:t>
      </w:r>
      <w:r w:rsidRPr="003F0488">
        <w:rPr>
          <w:rtl/>
        </w:rPr>
        <w:t>رار</w:t>
      </w:r>
      <w:r w:rsidRPr="003F0488">
        <w:rPr>
          <w:rFonts w:hint="cs"/>
          <w:rtl/>
        </w:rPr>
        <w:t xml:space="preserve"> </w:t>
      </w:r>
      <w:r w:rsidRPr="00622532">
        <w:rPr>
          <w:rStyle w:val="href"/>
        </w:rPr>
        <w:t>152</w:t>
      </w:r>
      <w:r>
        <w:t> </w:t>
      </w:r>
      <w:r w:rsidRPr="003F0488">
        <w:t>(WRC-12)</w:t>
      </w:r>
      <w:bookmarkEnd w:id="6"/>
    </w:p>
    <w:p w:rsidR="00622532" w:rsidRPr="003F0488" w:rsidRDefault="00C43602" w:rsidP="00FA2435">
      <w:pPr>
        <w:pStyle w:val="Restitle"/>
        <w:rPr>
          <w:rtl/>
        </w:rPr>
      </w:pPr>
      <w:bookmarkStart w:id="7" w:name="_Toc327956608"/>
      <w:r w:rsidRPr="003F0488">
        <w:rPr>
          <w:rtl/>
        </w:rPr>
        <w:t xml:space="preserve">توزيعات أولية إضافية للخدمة الثابتة الساتلية </w:t>
      </w:r>
      <w:r>
        <w:rPr>
          <w:rFonts w:hint="cs"/>
          <w:rtl/>
        </w:rPr>
        <w:t xml:space="preserve">في </w:t>
      </w:r>
      <w:r w:rsidRPr="003F0488">
        <w:rPr>
          <w:rFonts w:hint="cs"/>
          <w:rtl/>
        </w:rPr>
        <w:t>ا</w:t>
      </w:r>
      <w:r>
        <w:rPr>
          <w:rFonts w:hint="cs"/>
          <w:rtl/>
        </w:rPr>
        <w:t>لا</w:t>
      </w:r>
      <w:r w:rsidRPr="003F0488">
        <w:rPr>
          <w:rFonts w:hint="cs"/>
          <w:rtl/>
        </w:rPr>
        <w:t xml:space="preserve">تجاه </w:t>
      </w:r>
      <w:r w:rsidRPr="003F0488">
        <w:rPr>
          <w:rtl/>
        </w:rPr>
        <w:t>أرض-فضاء</w:t>
      </w:r>
      <w:r>
        <w:rPr>
          <w:rtl/>
          <w:lang w:bidi="ar-SY"/>
        </w:rPr>
        <w:br/>
      </w:r>
      <w:r>
        <w:rPr>
          <w:rFonts w:hint="cs"/>
          <w:rtl/>
        </w:rPr>
        <w:t xml:space="preserve">في نطاقات التردد بين </w:t>
      </w:r>
      <w:r>
        <w:t>13</w:t>
      </w:r>
      <w:r>
        <w:rPr>
          <w:rFonts w:hint="cs"/>
          <w:rtl/>
        </w:rPr>
        <w:t xml:space="preserve"> و</w:t>
      </w:r>
      <w:r>
        <w:t>GHz 17</w:t>
      </w:r>
      <w:r w:rsidRPr="002608E7">
        <w:rPr>
          <w:rtl/>
        </w:rPr>
        <w:t xml:space="preserve"> </w:t>
      </w:r>
      <w:r w:rsidRPr="003F0488">
        <w:rPr>
          <w:rtl/>
        </w:rPr>
        <w:t xml:space="preserve">في الإقليم </w:t>
      </w:r>
      <w:r w:rsidRPr="003F0488">
        <w:t>2</w:t>
      </w:r>
      <w:r w:rsidRPr="003F0488">
        <w:rPr>
          <w:rFonts w:hint="cs"/>
          <w:rtl/>
        </w:rPr>
        <w:t xml:space="preserve"> والإقليم </w:t>
      </w:r>
      <w:r w:rsidRPr="003F0488">
        <w:t>3</w:t>
      </w:r>
      <w:bookmarkEnd w:id="7"/>
    </w:p>
    <w:p w:rsidR="002F1A43" w:rsidRDefault="00C43602" w:rsidP="00F56CD7">
      <w:pPr>
        <w:pStyle w:val="Reasons"/>
        <w:rPr>
          <w:rtl/>
        </w:rPr>
      </w:pPr>
      <w:r>
        <w:rPr>
          <w:rtl/>
        </w:rPr>
        <w:t>الأسباب:</w:t>
      </w:r>
      <w:r>
        <w:tab/>
      </w:r>
      <w:r w:rsidR="00F56CD7" w:rsidRPr="00F56CD7">
        <w:rPr>
          <w:rFonts w:hint="cs"/>
          <w:b w:val="0"/>
          <w:bCs w:val="0"/>
          <w:rtl/>
        </w:rPr>
        <w:t>ا</w:t>
      </w:r>
      <w:r w:rsidR="00F56CD7" w:rsidRPr="00F56CD7">
        <w:rPr>
          <w:b w:val="0"/>
          <w:bCs w:val="0"/>
          <w:rtl/>
        </w:rPr>
        <w:t>لتغيير المترتب على استكمال هذا البند من جدول الأعمال.</w:t>
      </w:r>
    </w:p>
    <w:p w:rsidR="00851355" w:rsidRPr="00851355" w:rsidRDefault="00851355" w:rsidP="00851355">
      <w:pPr>
        <w:spacing w:before="600"/>
        <w:jc w:val="center"/>
      </w:pPr>
      <w:r>
        <w:rPr>
          <w:rFonts w:hint="cs"/>
          <w:rtl/>
        </w:rPr>
        <w:t>___________</w:t>
      </w:r>
    </w:p>
    <w:sectPr w:rsidR="00851355" w:rsidRPr="00851355">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52759C" w:rsidRDefault="00281F5F" w:rsidP="0052759C">
    <w:pPr>
      <w:pStyle w:val="Footer"/>
      <w:tabs>
        <w:tab w:val="clear" w:pos="5812"/>
        <w:tab w:val="left" w:pos="5670"/>
      </w:tabs>
    </w:pPr>
    <w:r w:rsidRPr="00CB4300">
      <w:fldChar w:fldCharType="begin"/>
    </w:r>
    <w:r w:rsidRPr="0052759C">
      <w:instrText xml:space="preserve"> FILENAME \p \* MERGEFORMAT </w:instrText>
    </w:r>
    <w:r w:rsidRPr="00CB4300">
      <w:fldChar w:fldCharType="separate"/>
    </w:r>
    <w:r w:rsidR="007809DB">
      <w:rPr>
        <w:noProof/>
      </w:rPr>
      <w:t>P:\ARA\ITU-R\CONF-R\CMR15\000\007ADD06ADD02A.docx</w:t>
    </w:r>
    <w:r w:rsidRPr="00CB4300">
      <w:fldChar w:fldCharType="end"/>
    </w:r>
    <w:r w:rsidRPr="0052759C">
      <w:t xml:space="preserve">  (</w:t>
    </w:r>
    <w:r w:rsidR="0052759C">
      <w:rPr>
        <w:rFonts w:hint="cs"/>
        <w:rtl/>
        <w:lang w:val="es-ES"/>
      </w:rPr>
      <w:t>387375</w:t>
    </w:r>
    <w:r w:rsidRPr="0052759C">
      <w:t>)</w:t>
    </w:r>
    <w:r w:rsidRPr="0052759C">
      <w:tab/>
    </w:r>
    <w:r w:rsidRPr="00CB4300">
      <w:fldChar w:fldCharType="begin"/>
    </w:r>
    <w:r w:rsidRPr="00CB4300">
      <w:instrText xml:space="preserve"> savedate \@ dd.MM.yy </w:instrText>
    </w:r>
    <w:r w:rsidRPr="00CB4300">
      <w:fldChar w:fldCharType="separate"/>
    </w:r>
    <w:r w:rsidR="0099608F">
      <w:rPr>
        <w:noProof/>
      </w:rPr>
      <w:t>30.10.15</w:t>
    </w:r>
    <w:r w:rsidRPr="00CB4300">
      <w:fldChar w:fldCharType="end"/>
    </w:r>
    <w:r w:rsidRPr="0052759C">
      <w:tab/>
    </w:r>
    <w:r w:rsidRPr="00CB4300">
      <w:fldChar w:fldCharType="begin"/>
    </w:r>
    <w:r w:rsidRPr="00CB4300">
      <w:instrText xml:space="preserve"> printdate \@ dd.MM.yy </w:instrText>
    </w:r>
    <w:r w:rsidRPr="00CB4300">
      <w:fldChar w:fldCharType="separate"/>
    </w:r>
    <w:r w:rsidR="007809DB">
      <w:rPr>
        <w:noProof/>
      </w:rPr>
      <w:t>29.10.15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52759C" w:rsidRDefault="00281F5F" w:rsidP="0052759C">
    <w:pPr>
      <w:pStyle w:val="Footer"/>
    </w:pPr>
    <w:r>
      <w:fldChar w:fldCharType="begin"/>
    </w:r>
    <w:r w:rsidRPr="0052759C">
      <w:instrText xml:space="preserve"> FILENAME \p \* MERGEFORMAT </w:instrText>
    </w:r>
    <w:r>
      <w:fldChar w:fldCharType="separate"/>
    </w:r>
    <w:r w:rsidR="007809DB">
      <w:rPr>
        <w:noProof/>
      </w:rPr>
      <w:t>P:\ARA\ITU-R\CONF-R\CMR15\000\007ADD06ADD02A.docx</w:t>
    </w:r>
    <w:r>
      <w:fldChar w:fldCharType="end"/>
    </w:r>
    <w:r w:rsidRPr="0052759C">
      <w:t xml:space="preserve">   (</w:t>
    </w:r>
    <w:r w:rsidR="0052759C">
      <w:rPr>
        <w:rFonts w:hint="cs"/>
        <w:rtl/>
      </w:rPr>
      <w:t>387375</w:t>
    </w:r>
    <w:r w:rsidRPr="0052759C">
      <w:t>)</w:t>
    </w:r>
    <w:r w:rsidRPr="0052759C">
      <w:tab/>
    </w:r>
    <w:r w:rsidRPr="00B12661">
      <w:fldChar w:fldCharType="begin"/>
    </w:r>
    <w:r w:rsidRPr="00B12661">
      <w:instrText xml:space="preserve"> savedate \@ dd.MM.yy </w:instrText>
    </w:r>
    <w:r w:rsidRPr="00B12661">
      <w:fldChar w:fldCharType="separate"/>
    </w:r>
    <w:r w:rsidR="0099608F">
      <w:rPr>
        <w:noProof/>
      </w:rPr>
      <w:t>30.10.15</w:t>
    </w:r>
    <w:r w:rsidRPr="00B12661">
      <w:fldChar w:fldCharType="end"/>
    </w:r>
    <w:r w:rsidRPr="0052759C">
      <w:tab/>
    </w:r>
    <w:r w:rsidRPr="00B12661">
      <w:fldChar w:fldCharType="begin"/>
    </w:r>
    <w:r w:rsidRPr="00B12661">
      <w:instrText xml:space="preserve"> printdate \@ dd.MM.yy </w:instrText>
    </w:r>
    <w:r w:rsidRPr="00B12661">
      <w:fldChar w:fldCharType="separate"/>
    </w:r>
    <w:r w:rsidR="007809DB">
      <w:rPr>
        <w:noProof/>
      </w:rPr>
      <w:t>29.10.15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9608F">
      <w:rPr>
        <w:rStyle w:val="PageNumber"/>
        <w:noProof/>
      </w:rPr>
      <w:t>5</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7(Add.6)(Add.2)-</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30B76"/>
    <w:rsid w:val="00030BAC"/>
    <w:rsid w:val="00040C94"/>
    <w:rsid w:val="000425FC"/>
    <w:rsid w:val="00044D43"/>
    <w:rsid w:val="00051907"/>
    <w:rsid w:val="00061412"/>
    <w:rsid w:val="00070508"/>
    <w:rsid w:val="00075A3F"/>
    <w:rsid w:val="000834F0"/>
    <w:rsid w:val="000A1B16"/>
    <w:rsid w:val="000A3F4D"/>
    <w:rsid w:val="000B5404"/>
    <w:rsid w:val="000D1708"/>
    <w:rsid w:val="000E2AFC"/>
    <w:rsid w:val="000E6D30"/>
    <w:rsid w:val="000F05F5"/>
    <w:rsid w:val="000F28EA"/>
    <w:rsid w:val="000F4338"/>
    <w:rsid w:val="000F518F"/>
    <w:rsid w:val="0010081C"/>
    <w:rsid w:val="001013E3"/>
    <w:rsid w:val="0010363F"/>
    <w:rsid w:val="00104556"/>
    <w:rsid w:val="001259F6"/>
    <w:rsid w:val="00133C2C"/>
    <w:rsid w:val="001464F2"/>
    <w:rsid w:val="00155A1B"/>
    <w:rsid w:val="00156FEF"/>
    <w:rsid w:val="001629EC"/>
    <w:rsid w:val="00167364"/>
    <w:rsid w:val="00176636"/>
    <w:rsid w:val="00180064"/>
    <w:rsid w:val="001903B2"/>
    <w:rsid w:val="001C6376"/>
    <w:rsid w:val="001C68E1"/>
    <w:rsid w:val="001D1B07"/>
    <w:rsid w:val="001E190C"/>
    <w:rsid w:val="001E3E2F"/>
    <w:rsid w:val="001E54F6"/>
    <w:rsid w:val="001E5A8C"/>
    <w:rsid w:val="001F1898"/>
    <w:rsid w:val="00201A0A"/>
    <w:rsid w:val="00203923"/>
    <w:rsid w:val="002075D4"/>
    <w:rsid w:val="00211B2A"/>
    <w:rsid w:val="00220AB4"/>
    <w:rsid w:val="0022655E"/>
    <w:rsid w:val="002333A0"/>
    <w:rsid w:val="002369E9"/>
    <w:rsid w:val="00236D9D"/>
    <w:rsid w:val="00242D59"/>
    <w:rsid w:val="002442BC"/>
    <w:rsid w:val="002543CF"/>
    <w:rsid w:val="00255868"/>
    <w:rsid w:val="002567D5"/>
    <w:rsid w:val="0026024C"/>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B2478"/>
    <w:rsid w:val="002B6EFD"/>
    <w:rsid w:val="002D5F64"/>
    <w:rsid w:val="002D6FBF"/>
    <w:rsid w:val="002E27E1"/>
    <w:rsid w:val="002E48BF"/>
    <w:rsid w:val="002E61C2"/>
    <w:rsid w:val="002F1A43"/>
    <w:rsid w:val="0033737F"/>
    <w:rsid w:val="00347949"/>
    <w:rsid w:val="00350070"/>
    <w:rsid w:val="00353652"/>
    <w:rsid w:val="003569E1"/>
    <w:rsid w:val="003815E2"/>
    <w:rsid w:val="00381FAD"/>
    <w:rsid w:val="00382A66"/>
    <w:rsid w:val="003923B1"/>
    <w:rsid w:val="003965FE"/>
    <w:rsid w:val="003A6AB4"/>
    <w:rsid w:val="003B27AD"/>
    <w:rsid w:val="003B4CA7"/>
    <w:rsid w:val="003B4F23"/>
    <w:rsid w:val="003C12F6"/>
    <w:rsid w:val="003C3A13"/>
    <w:rsid w:val="003C7394"/>
    <w:rsid w:val="003D24A8"/>
    <w:rsid w:val="003D74D2"/>
    <w:rsid w:val="003E02EF"/>
    <w:rsid w:val="003E1608"/>
    <w:rsid w:val="003E1D90"/>
    <w:rsid w:val="003E6F5A"/>
    <w:rsid w:val="00400CD4"/>
    <w:rsid w:val="004147B9"/>
    <w:rsid w:val="00414B91"/>
    <w:rsid w:val="00422C04"/>
    <w:rsid w:val="00426144"/>
    <w:rsid w:val="00441160"/>
    <w:rsid w:val="00444A57"/>
    <w:rsid w:val="00461FA7"/>
    <w:rsid w:val="00470CBD"/>
    <w:rsid w:val="0047407D"/>
    <w:rsid w:val="00486292"/>
    <w:rsid w:val="004900A3"/>
    <w:rsid w:val="004909DD"/>
    <w:rsid w:val="004A05E6"/>
    <w:rsid w:val="004A6C66"/>
    <w:rsid w:val="004A7AA0"/>
    <w:rsid w:val="004B7D96"/>
    <w:rsid w:val="004C11BC"/>
    <w:rsid w:val="004D0A2E"/>
    <w:rsid w:val="004D47A1"/>
    <w:rsid w:val="004D4AE6"/>
    <w:rsid w:val="004E34FA"/>
    <w:rsid w:val="00502B3F"/>
    <w:rsid w:val="00505FCA"/>
    <w:rsid w:val="00510C2D"/>
    <w:rsid w:val="00513A4F"/>
    <w:rsid w:val="005147BC"/>
    <w:rsid w:val="005169F4"/>
    <w:rsid w:val="005210D1"/>
    <w:rsid w:val="00523146"/>
    <w:rsid w:val="00523275"/>
    <w:rsid w:val="0052759C"/>
    <w:rsid w:val="00531DC7"/>
    <w:rsid w:val="005350B0"/>
    <w:rsid w:val="00545264"/>
    <w:rsid w:val="00546A99"/>
    <w:rsid w:val="00553411"/>
    <w:rsid w:val="00554AE7"/>
    <w:rsid w:val="005550E2"/>
    <w:rsid w:val="00564746"/>
    <w:rsid w:val="0056512C"/>
    <w:rsid w:val="00576D0A"/>
    <w:rsid w:val="00576FCC"/>
    <w:rsid w:val="00581F76"/>
    <w:rsid w:val="00584333"/>
    <w:rsid w:val="005857D5"/>
    <w:rsid w:val="005930D8"/>
    <w:rsid w:val="005953EC"/>
    <w:rsid w:val="00597365"/>
    <w:rsid w:val="005B00A1"/>
    <w:rsid w:val="005B5575"/>
    <w:rsid w:val="005C29C8"/>
    <w:rsid w:val="005C5D25"/>
    <w:rsid w:val="005D6B79"/>
    <w:rsid w:val="005D6D48"/>
    <w:rsid w:val="005D72A4"/>
    <w:rsid w:val="005F05CC"/>
    <w:rsid w:val="005F4CFE"/>
    <w:rsid w:val="005F65DE"/>
    <w:rsid w:val="006047C3"/>
    <w:rsid w:val="00613492"/>
    <w:rsid w:val="006221F7"/>
    <w:rsid w:val="00626129"/>
    <w:rsid w:val="00626BE3"/>
    <w:rsid w:val="00626C17"/>
    <w:rsid w:val="006315B5"/>
    <w:rsid w:val="0064061B"/>
    <w:rsid w:val="00651343"/>
    <w:rsid w:val="00652645"/>
    <w:rsid w:val="0065562F"/>
    <w:rsid w:val="0066724D"/>
    <w:rsid w:val="00667454"/>
    <w:rsid w:val="00680A66"/>
    <w:rsid w:val="00681391"/>
    <w:rsid w:val="006A12AC"/>
    <w:rsid w:val="006A2162"/>
    <w:rsid w:val="006B0D94"/>
    <w:rsid w:val="006B4B90"/>
    <w:rsid w:val="006B5ACD"/>
    <w:rsid w:val="006B658C"/>
    <w:rsid w:val="006C2ADB"/>
    <w:rsid w:val="006D2674"/>
    <w:rsid w:val="006D57F7"/>
    <w:rsid w:val="006E0AA9"/>
    <w:rsid w:val="006E2A93"/>
    <w:rsid w:val="006E38D0"/>
    <w:rsid w:val="006E3D6B"/>
    <w:rsid w:val="006E465B"/>
    <w:rsid w:val="006F69CB"/>
    <w:rsid w:val="006F70BF"/>
    <w:rsid w:val="00716B1D"/>
    <w:rsid w:val="007248EC"/>
    <w:rsid w:val="00731150"/>
    <w:rsid w:val="00734E92"/>
    <w:rsid w:val="00736DCC"/>
    <w:rsid w:val="00736FA6"/>
    <w:rsid w:val="00741855"/>
    <w:rsid w:val="00742B73"/>
    <w:rsid w:val="00747C45"/>
    <w:rsid w:val="00751251"/>
    <w:rsid w:val="007610E7"/>
    <w:rsid w:val="00764079"/>
    <w:rsid w:val="00770AA0"/>
    <w:rsid w:val="00771F7E"/>
    <w:rsid w:val="00773E9C"/>
    <w:rsid w:val="00776F6B"/>
    <w:rsid w:val="00777694"/>
    <w:rsid w:val="00780506"/>
    <w:rsid w:val="007809DB"/>
    <w:rsid w:val="00786A7E"/>
    <w:rsid w:val="007911EF"/>
    <w:rsid w:val="007A0802"/>
    <w:rsid w:val="007A18A0"/>
    <w:rsid w:val="007B1FCA"/>
    <w:rsid w:val="007C2C12"/>
    <w:rsid w:val="007C3CFA"/>
    <w:rsid w:val="007D54CD"/>
    <w:rsid w:val="007E0E8B"/>
    <w:rsid w:val="007F08CA"/>
    <w:rsid w:val="007F3A52"/>
    <w:rsid w:val="007F7FC3"/>
    <w:rsid w:val="00802D66"/>
    <w:rsid w:val="00804141"/>
    <w:rsid w:val="00810482"/>
    <w:rsid w:val="00810703"/>
    <w:rsid w:val="00817568"/>
    <w:rsid w:val="008204AC"/>
    <w:rsid w:val="008261C2"/>
    <w:rsid w:val="00830D96"/>
    <w:rsid w:val="00840F8D"/>
    <w:rsid w:val="008455BE"/>
    <w:rsid w:val="00851355"/>
    <w:rsid w:val="0085569D"/>
    <w:rsid w:val="00855B59"/>
    <w:rsid w:val="0085774F"/>
    <w:rsid w:val="008657CB"/>
    <w:rsid w:val="00866A15"/>
    <w:rsid w:val="00870410"/>
    <w:rsid w:val="0088384B"/>
    <w:rsid w:val="008911EC"/>
    <w:rsid w:val="00893E53"/>
    <w:rsid w:val="00897D3C"/>
    <w:rsid w:val="008A1137"/>
    <w:rsid w:val="008A1788"/>
    <w:rsid w:val="008A3FCF"/>
    <w:rsid w:val="008A4185"/>
    <w:rsid w:val="008A6552"/>
    <w:rsid w:val="008B4E93"/>
    <w:rsid w:val="008D4F14"/>
    <w:rsid w:val="008D6ACC"/>
    <w:rsid w:val="008D7AF0"/>
    <w:rsid w:val="008E109B"/>
    <w:rsid w:val="008E32DD"/>
    <w:rsid w:val="008F4626"/>
    <w:rsid w:val="009004DF"/>
    <w:rsid w:val="00904AA5"/>
    <w:rsid w:val="00905D21"/>
    <w:rsid w:val="009071BF"/>
    <w:rsid w:val="0092604D"/>
    <w:rsid w:val="00933125"/>
    <w:rsid w:val="009508F7"/>
    <w:rsid w:val="00951718"/>
    <w:rsid w:val="00954CCB"/>
    <w:rsid w:val="00960962"/>
    <w:rsid w:val="00972CE0"/>
    <w:rsid w:val="0099608F"/>
    <w:rsid w:val="009A3D30"/>
    <w:rsid w:val="009A7B73"/>
    <w:rsid w:val="009B0BD8"/>
    <w:rsid w:val="009B27E6"/>
    <w:rsid w:val="009B55AB"/>
    <w:rsid w:val="009D6348"/>
    <w:rsid w:val="009E613F"/>
    <w:rsid w:val="009E76BF"/>
    <w:rsid w:val="009F042B"/>
    <w:rsid w:val="009F4436"/>
    <w:rsid w:val="009F7BA0"/>
    <w:rsid w:val="00A03FD6"/>
    <w:rsid w:val="00A116A8"/>
    <w:rsid w:val="00A22AE9"/>
    <w:rsid w:val="00A26758"/>
    <w:rsid w:val="00A26D0E"/>
    <w:rsid w:val="00A278E9"/>
    <w:rsid w:val="00A338A9"/>
    <w:rsid w:val="00A3451F"/>
    <w:rsid w:val="00A36268"/>
    <w:rsid w:val="00A3740A"/>
    <w:rsid w:val="00A40B2C"/>
    <w:rsid w:val="00A61B21"/>
    <w:rsid w:val="00A66D2B"/>
    <w:rsid w:val="00A67003"/>
    <w:rsid w:val="00A74A5F"/>
    <w:rsid w:val="00A80CF6"/>
    <w:rsid w:val="00A83793"/>
    <w:rsid w:val="00A83981"/>
    <w:rsid w:val="00A870AD"/>
    <w:rsid w:val="00A90843"/>
    <w:rsid w:val="00A9645C"/>
    <w:rsid w:val="00AA4C07"/>
    <w:rsid w:val="00AB2A33"/>
    <w:rsid w:val="00AB31A7"/>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44423"/>
    <w:rsid w:val="00B44500"/>
    <w:rsid w:val="00B528DF"/>
    <w:rsid w:val="00B606BA"/>
    <w:rsid w:val="00B66817"/>
    <w:rsid w:val="00B71E3B"/>
    <w:rsid w:val="00B721D5"/>
    <w:rsid w:val="00B76264"/>
    <w:rsid w:val="00B81CB5"/>
    <w:rsid w:val="00B8351F"/>
    <w:rsid w:val="00B86C44"/>
    <w:rsid w:val="00B9727C"/>
    <w:rsid w:val="00BA610A"/>
    <w:rsid w:val="00BA7D44"/>
    <w:rsid w:val="00BB3BCC"/>
    <w:rsid w:val="00BC1DE1"/>
    <w:rsid w:val="00BD6EF3"/>
    <w:rsid w:val="00BE69C3"/>
    <w:rsid w:val="00C02FF8"/>
    <w:rsid w:val="00C1165E"/>
    <w:rsid w:val="00C22074"/>
    <w:rsid w:val="00C2377B"/>
    <w:rsid w:val="00C3693C"/>
    <w:rsid w:val="00C43602"/>
    <w:rsid w:val="00C53F6F"/>
    <w:rsid w:val="00C5489D"/>
    <w:rsid w:val="00C66541"/>
    <w:rsid w:val="00C71759"/>
    <w:rsid w:val="00C721D7"/>
    <w:rsid w:val="00C8199C"/>
    <w:rsid w:val="00C84112"/>
    <w:rsid w:val="00C841EB"/>
    <w:rsid w:val="00C8665F"/>
    <w:rsid w:val="00C917B5"/>
    <w:rsid w:val="00C92BA5"/>
    <w:rsid w:val="00C94DFA"/>
    <w:rsid w:val="00CA25BD"/>
    <w:rsid w:val="00CA298C"/>
    <w:rsid w:val="00CA789F"/>
    <w:rsid w:val="00CB2BF9"/>
    <w:rsid w:val="00CB4300"/>
    <w:rsid w:val="00CB454E"/>
    <w:rsid w:val="00CB7720"/>
    <w:rsid w:val="00CC030E"/>
    <w:rsid w:val="00CC22CF"/>
    <w:rsid w:val="00CC323F"/>
    <w:rsid w:val="00CC57D0"/>
    <w:rsid w:val="00CC68C4"/>
    <w:rsid w:val="00CC79A4"/>
    <w:rsid w:val="00CD0FDE"/>
    <w:rsid w:val="00CD5E53"/>
    <w:rsid w:val="00CE0E68"/>
    <w:rsid w:val="00CE5BA4"/>
    <w:rsid w:val="00CF1145"/>
    <w:rsid w:val="00D06F41"/>
    <w:rsid w:val="00D25120"/>
    <w:rsid w:val="00D27BA9"/>
    <w:rsid w:val="00D419CB"/>
    <w:rsid w:val="00D44350"/>
    <w:rsid w:val="00D44E3F"/>
    <w:rsid w:val="00D525F5"/>
    <w:rsid w:val="00D535D0"/>
    <w:rsid w:val="00D62C78"/>
    <w:rsid w:val="00D81703"/>
    <w:rsid w:val="00D82929"/>
    <w:rsid w:val="00D84214"/>
    <w:rsid w:val="00D943E5"/>
    <w:rsid w:val="00D9696F"/>
    <w:rsid w:val="00DA1AE0"/>
    <w:rsid w:val="00DC29DD"/>
    <w:rsid w:val="00DC7C0E"/>
    <w:rsid w:val="00DE0F1D"/>
    <w:rsid w:val="00DE1A66"/>
    <w:rsid w:val="00DF2A6A"/>
    <w:rsid w:val="00DF3B72"/>
    <w:rsid w:val="00DF5922"/>
    <w:rsid w:val="00E10821"/>
    <w:rsid w:val="00E165ED"/>
    <w:rsid w:val="00E2489D"/>
    <w:rsid w:val="00E25C06"/>
    <w:rsid w:val="00E26520"/>
    <w:rsid w:val="00E343A3"/>
    <w:rsid w:val="00E51BFA"/>
    <w:rsid w:val="00E621A3"/>
    <w:rsid w:val="00E65317"/>
    <w:rsid w:val="00E77D29"/>
    <w:rsid w:val="00E82286"/>
    <w:rsid w:val="00E833BC"/>
    <w:rsid w:val="00E8580E"/>
    <w:rsid w:val="00E979C2"/>
    <w:rsid w:val="00EA1B76"/>
    <w:rsid w:val="00EA77D7"/>
    <w:rsid w:val="00EC09B9"/>
    <w:rsid w:val="00EC70BB"/>
    <w:rsid w:val="00ED048C"/>
    <w:rsid w:val="00ED4B29"/>
    <w:rsid w:val="00ED551D"/>
    <w:rsid w:val="00EE578B"/>
    <w:rsid w:val="00EF38AF"/>
    <w:rsid w:val="00EF6675"/>
    <w:rsid w:val="00F055F8"/>
    <w:rsid w:val="00F06997"/>
    <w:rsid w:val="00F10CB4"/>
    <w:rsid w:val="00F11B3D"/>
    <w:rsid w:val="00F14763"/>
    <w:rsid w:val="00F16212"/>
    <w:rsid w:val="00F16602"/>
    <w:rsid w:val="00F210F4"/>
    <w:rsid w:val="00F22C05"/>
    <w:rsid w:val="00F2357F"/>
    <w:rsid w:val="00F25B80"/>
    <w:rsid w:val="00F2685F"/>
    <w:rsid w:val="00F350C8"/>
    <w:rsid w:val="00F413E8"/>
    <w:rsid w:val="00F56CD7"/>
    <w:rsid w:val="00F81B04"/>
    <w:rsid w:val="00F8654D"/>
    <w:rsid w:val="00F900C9"/>
    <w:rsid w:val="00F90EB9"/>
    <w:rsid w:val="00F92C96"/>
    <w:rsid w:val="00FA0D4E"/>
    <w:rsid w:val="00FA2435"/>
    <w:rsid w:val="00FB0753"/>
    <w:rsid w:val="00FB5CC8"/>
    <w:rsid w:val="00FC2CD0"/>
    <w:rsid w:val="00FD0594"/>
    <w:rsid w:val="00FD4F40"/>
    <w:rsid w:val="00FE01CC"/>
    <w:rsid w:val="00FF31CA"/>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B017C22F-CFE5-44C8-AD8E-9B7FFEB3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R15-WRC15-C-0007!A6-A2!MSW-A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0BF2DEA3-08D5-49AE-97EC-8A154C2CB777}">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 ds:uri="996b2e75-67fd-4955-a3b0-5ab9934cb50b"/>
    <ds:schemaRef ds:uri="32a1a8c5-2265-4ebc-b7a0-2071e2c5c9bb"/>
    <ds:schemaRef ds:uri="http://purl.org/dc/dcmitype/"/>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2C178BE2-C980-4423-8827-D0C129699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1077</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R15-WRC15-C-0007!A6-A2!MSW-A</vt:lpstr>
    </vt:vector>
  </TitlesOfParts>
  <Manager>General Secretariat - Pool</Manager>
  <Company>International Telecommunication Union (ITU)</Company>
  <LinksUpToDate>false</LinksUpToDate>
  <CharactersWithSpaces>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R15-WRC15-C-0007!A6-A2!MSW-A</dc:title>
  <dc:creator>Documents Proposals Manager (DPM)</dc:creator>
  <cp:keywords>DPM_v5.2015.9.16_prod</cp:keywords>
  <cp:lastModifiedBy>Jones, Jacqueline</cp:lastModifiedBy>
  <cp:revision>21</cp:revision>
  <cp:lastPrinted>2015-10-29T20:01:00Z</cp:lastPrinted>
  <dcterms:created xsi:type="dcterms:W3CDTF">2015-10-23T17:52:00Z</dcterms:created>
  <dcterms:modified xsi:type="dcterms:W3CDTF">2015-10-30T13:53:00Z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