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016172" w:rsidRDefault="006D4724" w:rsidP="00BA5BD0">
            <w:pPr>
              <w:spacing w:before="0"/>
              <w:rPr>
                <w:rFonts w:ascii="Verdana" w:hAnsi="Verdana"/>
                <w:sz w:val="20"/>
                <w:lang w:val="fr-CH"/>
              </w:rPr>
            </w:pPr>
            <w:r w:rsidRPr="00016172">
              <w:rPr>
                <w:rFonts w:ascii="Verdana" w:eastAsia="SimSun" w:hAnsi="Verdana" w:cs="Traditional Arabic"/>
                <w:b/>
                <w:sz w:val="20"/>
                <w:lang w:val="fr-CH"/>
              </w:rPr>
              <w:t>Addendum 1 au</w:t>
            </w:r>
            <w:r w:rsidRPr="00016172">
              <w:rPr>
                <w:rFonts w:ascii="Verdana" w:eastAsia="SimSun" w:hAnsi="Verdana" w:cs="Traditional Arabic"/>
                <w:b/>
                <w:sz w:val="20"/>
                <w:lang w:val="fr-CH"/>
              </w:rPr>
              <w:br/>
              <w:t>Document 7(Add.9)</w:t>
            </w:r>
            <w:r w:rsidR="00BB1D82" w:rsidRPr="00016172">
              <w:rPr>
                <w:rFonts w:ascii="Verdana" w:hAnsi="Verdana"/>
                <w:b/>
                <w:sz w:val="20"/>
                <w:lang w:val="fr-CH"/>
              </w:rPr>
              <w:t>-</w:t>
            </w:r>
            <w:r w:rsidRPr="00016172">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016172"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016172" w:rsidRDefault="00690C7B" w:rsidP="00690C7B">
            <w:pPr>
              <w:pStyle w:val="Source"/>
              <w:rPr>
                <w:lang w:val="fr-CH"/>
              </w:rPr>
            </w:pPr>
            <w:bookmarkStart w:id="3" w:name="dsource" w:colFirst="0" w:colLast="0"/>
            <w:r w:rsidRPr="00016172">
              <w:rPr>
                <w:lang w:val="fr-CH"/>
              </w:rPr>
              <w:t>Etats Membres de la Commission interaméricaine des télécommunications (CITEL)</w:t>
            </w:r>
          </w:p>
        </w:tc>
      </w:tr>
      <w:tr w:rsidR="00690C7B" w:rsidRPr="00603F39" w:rsidTr="0050008E">
        <w:trPr>
          <w:cantSplit/>
        </w:trPr>
        <w:tc>
          <w:tcPr>
            <w:tcW w:w="10031" w:type="dxa"/>
            <w:gridSpan w:val="2"/>
          </w:tcPr>
          <w:p w:rsidR="00690C7B" w:rsidRPr="00603F39" w:rsidRDefault="00603F39" w:rsidP="00690C7B">
            <w:pPr>
              <w:pStyle w:val="Title1"/>
              <w:rPr>
                <w:lang w:val="fr-CH"/>
              </w:rPr>
            </w:pPr>
            <w:bookmarkStart w:id="4" w:name="dtitle1" w:colFirst="0" w:colLast="0"/>
            <w:bookmarkEnd w:id="3"/>
            <w:r w:rsidRPr="00603F39">
              <w:rPr>
                <w:lang w:val="fr-CH"/>
              </w:rPr>
              <w:t>PROPOSITIONS POUR LES TRAVAUX DE LA CONFéRENCE</w:t>
            </w:r>
          </w:p>
        </w:tc>
      </w:tr>
      <w:tr w:rsidR="00690C7B" w:rsidRPr="00603F39" w:rsidTr="0050008E">
        <w:trPr>
          <w:cantSplit/>
        </w:trPr>
        <w:tc>
          <w:tcPr>
            <w:tcW w:w="10031" w:type="dxa"/>
            <w:gridSpan w:val="2"/>
          </w:tcPr>
          <w:p w:rsidR="00690C7B" w:rsidRPr="00603F39"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1.9.1 de l'ordre du jour</w:t>
            </w:r>
          </w:p>
        </w:tc>
      </w:tr>
    </w:tbl>
    <w:bookmarkEnd w:id="6"/>
    <w:p w:rsidR="001C0E40" w:rsidRPr="00346C84" w:rsidRDefault="009B5AB1" w:rsidP="00346C84">
      <w:r w:rsidRPr="00346C84">
        <w:t>1.9</w:t>
      </w:r>
      <w:r w:rsidRPr="00346C84">
        <w:tab/>
        <w:t>examiner, conformément à la Résolution </w:t>
      </w:r>
      <w:r w:rsidRPr="002E06FA">
        <w:rPr>
          <w:b/>
          <w:bCs/>
        </w:rPr>
        <w:t>758 (CMR-12)</w:t>
      </w:r>
      <w:r w:rsidRPr="00346C84">
        <w:t>:</w:t>
      </w:r>
    </w:p>
    <w:p w:rsidR="001C0E40" w:rsidRPr="00A56A26" w:rsidRDefault="009B5AB1" w:rsidP="00A56A26">
      <w:pPr>
        <w:rPr>
          <w:lang w:val="fr-CA"/>
        </w:rPr>
      </w:pPr>
      <w:r w:rsidRPr="00A56A26">
        <w:rPr>
          <w:lang w:val="fr-CA"/>
        </w:rPr>
        <w:t>1.9.1</w:t>
      </w:r>
      <w:r w:rsidRPr="00A56A26">
        <w:rPr>
          <w:lang w:val="fr-CA"/>
        </w:rPr>
        <w:tab/>
        <w:t>la possibilité de faire de nouvelles attributions au service fixe par satellite dans les bandes de fréquences 7 150-7 250 MHz (espace vers Terre) et 8 400-8 500 MHz (Terre vers espace), à condition de prévoir des conditions de partage appropriées;</w:t>
      </w:r>
    </w:p>
    <w:p w:rsidR="003A583E" w:rsidRDefault="003A583E" w:rsidP="00786598"/>
    <w:p w:rsidR="00603F39" w:rsidRPr="00603F39" w:rsidRDefault="00603F39" w:rsidP="00877599">
      <w:pPr>
        <w:pStyle w:val="Headingb"/>
        <w:spacing w:before="240"/>
        <w:rPr>
          <w:lang w:val="fr-CH"/>
        </w:rPr>
      </w:pPr>
      <w:r w:rsidRPr="00603F39">
        <w:rPr>
          <w:lang w:val="fr-CH"/>
        </w:rPr>
        <w:t>Rappel</w:t>
      </w:r>
    </w:p>
    <w:p w:rsidR="00603F39" w:rsidRPr="00603F39" w:rsidRDefault="00603F39" w:rsidP="00877599">
      <w:pPr>
        <w:rPr>
          <w:u w:val="single"/>
          <w:lang w:val="fr-CH"/>
        </w:rPr>
      </w:pPr>
      <w:r w:rsidRPr="00603F39">
        <w:rPr>
          <w:u w:val="single"/>
          <w:lang w:val="fr-CH"/>
        </w:rPr>
        <w:t>Bande des 7 GHz</w:t>
      </w:r>
    </w:p>
    <w:p w:rsidR="00603F39" w:rsidRPr="00603F39" w:rsidRDefault="00603F39" w:rsidP="00877599">
      <w:pPr>
        <w:tabs>
          <w:tab w:val="left" w:pos="204"/>
        </w:tabs>
        <w:rPr>
          <w:szCs w:val="24"/>
          <w:lang w:val="fr-CH"/>
        </w:rPr>
      </w:pPr>
      <w:r w:rsidRPr="00603F39">
        <w:rPr>
          <w:szCs w:val="24"/>
          <w:lang w:val="fr-CH"/>
        </w:rPr>
        <w:t xml:space="preserve">L'UIT-R a </w:t>
      </w:r>
      <w:r>
        <w:rPr>
          <w:szCs w:val="24"/>
          <w:lang w:val="fr-CH"/>
        </w:rPr>
        <w:t xml:space="preserve">étudié les brouillages </w:t>
      </w:r>
      <w:r w:rsidR="00AF4692">
        <w:rPr>
          <w:szCs w:val="24"/>
          <w:lang w:val="fr-CH"/>
        </w:rPr>
        <w:t>que pourrait causer</w:t>
      </w:r>
      <w:r>
        <w:rPr>
          <w:szCs w:val="24"/>
          <w:lang w:val="fr-CH"/>
        </w:rPr>
        <w:t xml:space="preserve"> une </w:t>
      </w:r>
      <w:r w:rsidRPr="00AF4692">
        <w:rPr>
          <w:szCs w:val="24"/>
          <w:lang w:val="fr-CH"/>
        </w:rPr>
        <w:t xml:space="preserve">constellation </w:t>
      </w:r>
      <w:r>
        <w:rPr>
          <w:szCs w:val="24"/>
          <w:lang w:val="fr-CH"/>
        </w:rPr>
        <w:t xml:space="preserve">de 90 satellites géostationnaires (OSG) du service fixe par satellite (SFS) </w:t>
      </w:r>
      <w:r w:rsidR="00E31B31">
        <w:rPr>
          <w:szCs w:val="24"/>
          <w:lang w:val="fr-CH"/>
        </w:rPr>
        <w:t>aux</w:t>
      </w:r>
      <w:r>
        <w:rPr>
          <w:szCs w:val="24"/>
          <w:lang w:val="fr-CH"/>
        </w:rPr>
        <w:t xml:space="preserve"> missions du service de recherche spatiale dans la bande </w:t>
      </w:r>
      <w:r w:rsidRPr="00603F39">
        <w:rPr>
          <w:szCs w:val="24"/>
          <w:lang w:val="fr-CH"/>
        </w:rPr>
        <w:t>7 150-7</w:t>
      </w:r>
      <w:r>
        <w:rPr>
          <w:szCs w:val="24"/>
          <w:lang w:val="fr-CH"/>
        </w:rPr>
        <w:t xml:space="preserve"> </w:t>
      </w:r>
      <w:r w:rsidRPr="00603F39">
        <w:rPr>
          <w:szCs w:val="24"/>
          <w:lang w:val="fr-CH"/>
        </w:rPr>
        <w:t>250</w:t>
      </w:r>
      <w:r w:rsidR="00A470DD">
        <w:rPr>
          <w:szCs w:val="24"/>
          <w:lang w:val="fr-CH"/>
        </w:rPr>
        <w:t xml:space="preserve"> MHz</w:t>
      </w:r>
      <w:r w:rsidRPr="00603F39">
        <w:rPr>
          <w:szCs w:val="24"/>
          <w:lang w:val="fr-CH"/>
        </w:rPr>
        <w:t xml:space="preserve">. </w:t>
      </w:r>
    </w:p>
    <w:p w:rsidR="00603F39" w:rsidRPr="003675FA" w:rsidRDefault="00E42841" w:rsidP="00877599">
      <w:pPr>
        <w:tabs>
          <w:tab w:val="left" w:pos="204"/>
        </w:tabs>
        <w:rPr>
          <w:szCs w:val="24"/>
          <w:lang w:val="fr-CH"/>
        </w:rPr>
      </w:pPr>
      <w:r w:rsidRPr="00E42841">
        <w:rPr>
          <w:szCs w:val="24"/>
          <w:lang w:val="fr-CH"/>
        </w:rPr>
        <w:t xml:space="preserve">Dans la bande </w:t>
      </w:r>
      <w:r w:rsidR="00603F39" w:rsidRPr="00E42841">
        <w:rPr>
          <w:szCs w:val="24"/>
          <w:lang w:val="fr-CH"/>
        </w:rPr>
        <w:t xml:space="preserve">7 150-7 190 MHz </w:t>
      </w:r>
      <w:r w:rsidRPr="00E42841">
        <w:rPr>
          <w:szCs w:val="24"/>
          <w:lang w:val="fr-CH"/>
        </w:rPr>
        <w:t>attribuée au service de recherche spatiale dans l'espace lointain</w:t>
      </w:r>
      <w:r w:rsidR="00603F39" w:rsidRPr="00E42841">
        <w:rPr>
          <w:szCs w:val="24"/>
          <w:lang w:val="fr-CH"/>
        </w:rPr>
        <w:t xml:space="preserve">, </w:t>
      </w:r>
      <w:r w:rsidRPr="00E42841">
        <w:rPr>
          <w:szCs w:val="24"/>
          <w:lang w:val="fr-CH"/>
        </w:rPr>
        <w:t>pendant</w:t>
      </w:r>
      <w:r>
        <w:rPr>
          <w:szCs w:val="24"/>
          <w:lang w:val="fr-CH"/>
        </w:rPr>
        <w:t xml:space="preserve"> </w:t>
      </w:r>
      <w:r w:rsidR="00407D66">
        <w:rPr>
          <w:szCs w:val="24"/>
          <w:lang w:val="fr-CH"/>
        </w:rPr>
        <w:t>les</w:t>
      </w:r>
      <w:r>
        <w:rPr>
          <w:szCs w:val="24"/>
          <w:lang w:val="fr-CH"/>
        </w:rPr>
        <w:t xml:space="preserve"> </w:t>
      </w:r>
      <w:r w:rsidR="00AF4692">
        <w:rPr>
          <w:szCs w:val="24"/>
          <w:lang w:val="fr-CH"/>
        </w:rPr>
        <w:t>opérations au voisinage de la Terre</w:t>
      </w:r>
      <w:r w:rsidR="00407D66">
        <w:rPr>
          <w:szCs w:val="24"/>
          <w:lang w:val="fr-CH"/>
        </w:rPr>
        <w:t xml:space="preserve"> </w:t>
      </w:r>
      <w:r w:rsidR="00AC4F74">
        <w:rPr>
          <w:szCs w:val="24"/>
          <w:lang w:val="fr-CH"/>
        </w:rPr>
        <w:t>relatives aux missions de</w:t>
      </w:r>
      <w:r w:rsidR="00407D66">
        <w:rPr>
          <w:szCs w:val="24"/>
          <w:lang w:val="fr-CH"/>
        </w:rPr>
        <w:t xml:space="preserve"> ce service</w:t>
      </w:r>
      <w:r>
        <w:rPr>
          <w:szCs w:val="24"/>
          <w:lang w:val="fr-CH"/>
        </w:rPr>
        <w:t xml:space="preserve">, </w:t>
      </w:r>
      <w:r w:rsidR="00A470DD">
        <w:rPr>
          <w:szCs w:val="24"/>
          <w:lang w:val="fr-CH"/>
        </w:rPr>
        <w:t>on a identifié une</w:t>
      </w:r>
      <w:r>
        <w:rPr>
          <w:szCs w:val="24"/>
          <w:lang w:val="fr-CH"/>
        </w:rPr>
        <w:t xml:space="preserve"> </w:t>
      </w:r>
      <w:r w:rsidR="00E31B31">
        <w:rPr>
          <w:szCs w:val="24"/>
          <w:lang w:val="fr-CH"/>
        </w:rPr>
        <w:t>zone</w:t>
      </w:r>
      <w:r>
        <w:rPr>
          <w:szCs w:val="24"/>
          <w:lang w:val="fr-CH"/>
        </w:rPr>
        <w:t xml:space="preserve"> autour de l'orbite </w:t>
      </w:r>
      <w:r w:rsidR="00AF4692">
        <w:rPr>
          <w:szCs w:val="24"/>
          <w:lang w:val="fr-CH"/>
        </w:rPr>
        <w:t xml:space="preserve">OSG </w:t>
      </w:r>
      <w:r w:rsidR="00A470DD">
        <w:rPr>
          <w:szCs w:val="24"/>
          <w:lang w:val="fr-CH"/>
        </w:rPr>
        <w:t>dans laquelle</w:t>
      </w:r>
      <w:r>
        <w:rPr>
          <w:szCs w:val="24"/>
          <w:lang w:val="fr-CH"/>
        </w:rPr>
        <w:t xml:space="preserve"> le</w:t>
      </w:r>
      <w:r w:rsidR="00BD377C">
        <w:rPr>
          <w:szCs w:val="24"/>
          <w:lang w:val="fr-CH"/>
        </w:rPr>
        <w:t>s</w:t>
      </w:r>
      <w:r>
        <w:rPr>
          <w:szCs w:val="24"/>
          <w:lang w:val="fr-CH"/>
        </w:rPr>
        <w:t xml:space="preserve"> brouillage</w:t>
      </w:r>
      <w:r w:rsidR="00BD377C">
        <w:rPr>
          <w:szCs w:val="24"/>
          <w:lang w:val="fr-CH"/>
        </w:rPr>
        <w:t>s</w:t>
      </w:r>
      <w:r>
        <w:rPr>
          <w:szCs w:val="24"/>
          <w:lang w:val="fr-CH"/>
        </w:rPr>
        <w:t xml:space="preserve"> causé</w:t>
      </w:r>
      <w:r w:rsidR="00BD377C">
        <w:rPr>
          <w:szCs w:val="24"/>
          <w:lang w:val="fr-CH"/>
        </w:rPr>
        <w:t>s</w:t>
      </w:r>
      <w:r>
        <w:rPr>
          <w:szCs w:val="24"/>
          <w:lang w:val="fr-CH"/>
        </w:rPr>
        <w:t xml:space="preserve"> à l'engin spatial du service de recherche spatiale </w:t>
      </w:r>
      <w:r w:rsidR="00AF4692">
        <w:rPr>
          <w:szCs w:val="24"/>
          <w:lang w:val="fr-CH"/>
        </w:rPr>
        <w:t xml:space="preserve">par les satellites du SFS </w:t>
      </w:r>
      <w:r w:rsidR="00E31B31">
        <w:rPr>
          <w:szCs w:val="24"/>
          <w:lang w:val="fr-CH"/>
        </w:rPr>
        <w:t>dépasserai</w:t>
      </w:r>
      <w:r w:rsidR="00BD377C">
        <w:rPr>
          <w:szCs w:val="24"/>
          <w:lang w:val="fr-CH"/>
        </w:rPr>
        <w:t>en</w:t>
      </w:r>
      <w:r>
        <w:rPr>
          <w:szCs w:val="24"/>
          <w:lang w:val="fr-CH"/>
        </w:rPr>
        <w:t>t</w:t>
      </w:r>
      <w:r w:rsidR="00BD377C">
        <w:rPr>
          <w:szCs w:val="24"/>
          <w:lang w:val="fr-CH"/>
        </w:rPr>
        <w:t xml:space="preserve"> les critères de protection fixés par l'UIT pour cet </w:t>
      </w:r>
      <w:r>
        <w:rPr>
          <w:szCs w:val="24"/>
          <w:lang w:val="fr-CH"/>
        </w:rPr>
        <w:t>engin.</w:t>
      </w:r>
      <w:r w:rsidR="00A470DD">
        <w:rPr>
          <w:szCs w:val="24"/>
          <w:lang w:val="fr-CH"/>
        </w:rPr>
        <w:t xml:space="preserve"> </w:t>
      </w:r>
      <w:r w:rsidR="00B67F30">
        <w:rPr>
          <w:szCs w:val="24"/>
          <w:lang w:val="fr-CH"/>
        </w:rPr>
        <w:t>L'étendue</w:t>
      </w:r>
      <w:r w:rsidR="003675FA">
        <w:rPr>
          <w:szCs w:val="24"/>
          <w:lang w:val="fr-CH"/>
        </w:rPr>
        <w:t xml:space="preserve"> de cette zone dépend du gain de l'antenne de l'engin spatial du service de recherche spatiale, de la densité de puissance de l'émetteur des satellites du SFS et de l'emplacement des satellites OSG du SFS. La zone de brouillage au-dessous de l'orbite OSG est déterminée par l'antenne à faible gain et l'antenne à gain moyen de l'engin spatial du service de recherche spatiale, alors qu'au-dessus de l'orbite OSG, elle est déterminée par l'antenne à gain élevé de cet engin.</w:t>
      </w:r>
      <w:r w:rsidR="00603F39" w:rsidRPr="003675FA">
        <w:rPr>
          <w:szCs w:val="24"/>
          <w:lang w:val="fr-CH"/>
        </w:rPr>
        <w:t xml:space="preserve"> </w:t>
      </w:r>
    </w:p>
    <w:p w:rsidR="003675FA" w:rsidRPr="003675FA" w:rsidRDefault="003675FA" w:rsidP="00877599">
      <w:pPr>
        <w:tabs>
          <w:tab w:val="left" w:pos="204"/>
        </w:tabs>
        <w:rPr>
          <w:szCs w:val="24"/>
          <w:lang w:val="fr-CH"/>
        </w:rPr>
      </w:pPr>
      <w:r>
        <w:rPr>
          <w:szCs w:val="24"/>
          <w:lang w:val="fr-CH"/>
        </w:rPr>
        <w:t xml:space="preserve">Les études ont montré que le partage de la bande </w:t>
      </w:r>
      <w:r w:rsidR="00603F39" w:rsidRPr="003675FA">
        <w:rPr>
          <w:szCs w:val="24"/>
          <w:lang w:val="fr-CH"/>
        </w:rPr>
        <w:t xml:space="preserve">7 150-7 190 MHz </w:t>
      </w:r>
      <w:r w:rsidRPr="003675FA">
        <w:rPr>
          <w:szCs w:val="24"/>
          <w:lang w:val="fr-CH"/>
        </w:rPr>
        <w:t>entre le service de recherche spatiale</w:t>
      </w:r>
      <w:r>
        <w:rPr>
          <w:szCs w:val="24"/>
          <w:lang w:val="fr-CH"/>
        </w:rPr>
        <w:t xml:space="preserve"> et le SFS était </w:t>
      </w:r>
      <w:r w:rsidR="00AC4F74">
        <w:rPr>
          <w:szCs w:val="24"/>
          <w:lang w:val="fr-CH"/>
        </w:rPr>
        <w:t>im</w:t>
      </w:r>
      <w:r>
        <w:rPr>
          <w:szCs w:val="24"/>
          <w:lang w:val="fr-CH"/>
        </w:rPr>
        <w:t xml:space="preserve">possible </w:t>
      </w:r>
      <w:r w:rsidR="00AC4F74">
        <w:rPr>
          <w:szCs w:val="24"/>
          <w:lang w:val="fr-CH"/>
        </w:rPr>
        <w:t>à moins que certaines</w:t>
      </w:r>
      <w:r w:rsidR="00B20E8C">
        <w:rPr>
          <w:szCs w:val="24"/>
          <w:lang w:val="fr-CH"/>
        </w:rPr>
        <w:t xml:space="preserve"> </w:t>
      </w:r>
      <w:r>
        <w:rPr>
          <w:szCs w:val="24"/>
          <w:lang w:val="fr-CH"/>
        </w:rPr>
        <w:t>dispositions réglementaires</w:t>
      </w:r>
      <w:r w:rsidR="00AC4F74">
        <w:rPr>
          <w:szCs w:val="24"/>
          <w:lang w:val="fr-CH"/>
        </w:rPr>
        <w:t xml:space="preserve"> et </w:t>
      </w:r>
      <w:r w:rsidR="00B20E8C">
        <w:rPr>
          <w:szCs w:val="24"/>
          <w:lang w:val="fr-CH"/>
        </w:rPr>
        <w:t>certaines techniques d'atténuation</w:t>
      </w:r>
      <w:r w:rsidR="00B67F30">
        <w:rPr>
          <w:szCs w:val="24"/>
          <w:lang w:val="fr-CH"/>
        </w:rPr>
        <w:t xml:space="preserve"> des brouillages ne</w:t>
      </w:r>
      <w:r w:rsidR="00B20E8C">
        <w:rPr>
          <w:szCs w:val="24"/>
          <w:lang w:val="fr-CH"/>
        </w:rPr>
        <w:t xml:space="preserve"> </w:t>
      </w:r>
      <w:r w:rsidR="00AC4F74">
        <w:rPr>
          <w:szCs w:val="24"/>
          <w:lang w:val="fr-CH"/>
        </w:rPr>
        <w:t xml:space="preserve">soient adoptées </w:t>
      </w:r>
      <w:r w:rsidR="00B67F30">
        <w:rPr>
          <w:szCs w:val="24"/>
          <w:lang w:val="fr-CH"/>
        </w:rPr>
        <w:t>ou</w:t>
      </w:r>
      <w:r w:rsidR="00AC4F74">
        <w:rPr>
          <w:szCs w:val="24"/>
          <w:lang w:val="fr-CH"/>
        </w:rPr>
        <w:t xml:space="preserve"> qu'une</w:t>
      </w:r>
      <w:r w:rsidR="00B20E8C">
        <w:rPr>
          <w:szCs w:val="24"/>
          <w:lang w:val="fr-CH"/>
        </w:rPr>
        <w:t xml:space="preserve"> coordination opérationnelle </w:t>
      </w:r>
      <w:r w:rsidR="00B67F30">
        <w:rPr>
          <w:szCs w:val="24"/>
          <w:lang w:val="fr-CH"/>
        </w:rPr>
        <w:t xml:space="preserve">ne </w:t>
      </w:r>
      <w:r w:rsidR="00AC4F74">
        <w:rPr>
          <w:szCs w:val="24"/>
          <w:lang w:val="fr-CH"/>
        </w:rPr>
        <w:t xml:space="preserve">soit </w:t>
      </w:r>
      <w:r w:rsidR="00B67F30">
        <w:rPr>
          <w:szCs w:val="24"/>
          <w:lang w:val="fr-CH"/>
        </w:rPr>
        <w:t>effectuée</w:t>
      </w:r>
      <w:r w:rsidR="00AC4F74">
        <w:rPr>
          <w:szCs w:val="24"/>
          <w:lang w:val="fr-CH"/>
        </w:rPr>
        <w:t xml:space="preserve"> </w:t>
      </w:r>
      <w:r w:rsidR="00B20E8C">
        <w:rPr>
          <w:szCs w:val="24"/>
          <w:lang w:val="fr-CH"/>
        </w:rPr>
        <w:t>pendant les op</w:t>
      </w:r>
      <w:r w:rsidR="00AC4F74">
        <w:rPr>
          <w:szCs w:val="24"/>
          <w:lang w:val="fr-CH"/>
        </w:rPr>
        <w:t>érations</w:t>
      </w:r>
      <w:r w:rsidR="00B20E8C">
        <w:rPr>
          <w:szCs w:val="24"/>
          <w:lang w:val="fr-CH"/>
        </w:rPr>
        <w:t xml:space="preserve"> au voisinage de la Terre </w:t>
      </w:r>
      <w:r w:rsidR="00AC4F74">
        <w:rPr>
          <w:szCs w:val="24"/>
          <w:lang w:val="fr-CH"/>
        </w:rPr>
        <w:t>relatives aux</w:t>
      </w:r>
      <w:r w:rsidR="00B20E8C">
        <w:rPr>
          <w:szCs w:val="24"/>
          <w:lang w:val="fr-CH"/>
        </w:rPr>
        <w:t xml:space="preserve"> missions du service de recherche spatiale dans l'espace lointain. La coordination opérationnelle serait très difficile à </w:t>
      </w:r>
      <w:r w:rsidR="00AC4F74">
        <w:rPr>
          <w:szCs w:val="24"/>
          <w:lang w:val="fr-CH"/>
        </w:rPr>
        <w:t>assurer</w:t>
      </w:r>
      <w:r w:rsidR="00B20E8C">
        <w:rPr>
          <w:szCs w:val="24"/>
          <w:lang w:val="fr-CH"/>
        </w:rPr>
        <w:t xml:space="preserve"> </w:t>
      </w:r>
      <w:r w:rsidR="00B20E8C">
        <w:rPr>
          <w:szCs w:val="24"/>
          <w:lang w:val="fr-CH"/>
        </w:rPr>
        <w:lastRenderedPageBreak/>
        <w:t xml:space="preserve">et imposerait des contraintes excessives aux opérateurs du service de recherche spatiale, compte tenu du fait qu'un accord de coordination de ce type devrait être conclu avec tous les opérateurs du SFS et les administrations responsables dans le monde entier et </w:t>
      </w:r>
      <w:r w:rsidR="00BD377C">
        <w:rPr>
          <w:szCs w:val="24"/>
          <w:lang w:val="fr-CH"/>
        </w:rPr>
        <w:t xml:space="preserve">du fait </w:t>
      </w:r>
      <w:r w:rsidR="00B20E8C">
        <w:rPr>
          <w:szCs w:val="24"/>
          <w:lang w:val="fr-CH"/>
        </w:rPr>
        <w:t xml:space="preserve">que les opérateurs du service de recherche spatiale devront peut-être </w:t>
      </w:r>
      <w:r w:rsidR="00AC4F74">
        <w:rPr>
          <w:szCs w:val="24"/>
          <w:lang w:val="fr-CH"/>
        </w:rPr>
        <w:t>appliquer les dispositions de</w:t>
      </w:r>
      <w:r w:rsidR="006B399A">
        <w:rPr>
          <w:szCs w:val="24"/>
          <w:lang w:val="fr-CH"/>
        </w:rPr>
        <w:t xml:space="preserve"> l'accord de coordination opérationnelle avec plusieurs satellites du SFS appartenant aux administrations concernées pendant les phases critiques d'exploitation au voisinage de la Terre des missions du service de recherche spatiale. </w:t>
      </w:r>
      <w:r w:rsidR="00DC251A">
        <w:rPr>
          <w:szCs w:val="24"/>
          <w:lang w:val="fr-CH"/>
        </w:rPr>
        <w:t xml:space="preserve">Il est d'autant plus </w:t>
      </w:r>
      <w:r w:rsidR="00B67F30">
        <w:rPr>
          <w:szCs w:val="24"/>
          <w:lang w:val="fr-CH"/>
        </w:rPr>
        <w:t>difficile</w:t>
      </w:r>
      <w:r w:rsidR="00DC251A">
        <w:rPr>
          <w:szCs w:val="24"/>
          <w:lang w:val="fr-CH"/>
        </w:rPr>
        <w:t xml:space="preserve"> d'assurer</w:t>
      </w:r>
      <w:r w:rsidR="006B399A">
        <w:rPr>
          <w:szCs w:val="24"/>
          <w:lang w:val="fr-CH"/>
        </w:rPr>
        <w:t xml:space="preserve"> la coordination opérationnelle </w:t>
      </w:r>
      <w:r w:rsidR="00DC251A">
        <w:rPr>
          <w:szCs w:val="24"/>
          <w:lang w:val="fr-CH"/>
        </w:rPr>
        <w:t>que le la</w:t>
      </w:r>
      <w:r w:rsidR="004331EF">
        <w:rPr>
          <w:szCs w:val="24"/>
          <w:lang w:val="fr-CH"/>
        </w:rPr>
        <w:t xml:space="preserve">ncement des missions du service de recherche spatiale dans l'espace lointain </w:t>
      </w:r>
      <w:r w:rsidR="00DC251A">
        <w:rPr>
          <w:szCs w:val="24"/>
          <w:lang w:val="fr-CH"/>
        </w:rPr>
        <w:t xml:space="preserve">est souvent retardé </w:t>
      </w:r>
      <w:r w:rsidR="004331EF">
        <w:rPr>
          <w:szCs w:val="24"/>
          <w:lang w:val="fr-CH"/>
        </w:rPr>
        <w:t>pour des raisons météorologiques ou techniques.</w:t>
      </w:r>
    </w:p>
    <w:p w:rsidR="00603F39" w:rsidRPr="00DC251A" w:rsidRDefault="004331EF" w:rsidP="002C5033">
      <w:pPr>
        <w:rPr>
          <w:szCs w:val="24"/>
          <w:lang w:val="fr-CH"/>
        </w:rPr>
      </w:pPr>
      <w:r w:rsidRPr="004331EF">
        <w:rPr>
          <w:szCs w:val="24"/>
          <w:lang w:val="fr-CH"/>
        </w:rPr>
        <w:t>Dans la bande</w:t>
      </w:r>
      <w:r w:rsidR="00603F39" w:rsidRPr="004331EF">
        <w:rPr>
          <w:rFonts w:eastAsia="Calibri"/>
          <w:szCs w:val="24"/>
          <w:lang w:val="fr-CH"/>
        </w:rPr>
        <w:t xml:space="preserve"> 7 190-7 235 MHz </w:t>
      </w:r>
      <w:r w:rsidRPr="004331EF">
        <w:rPr>
          <w:rFonts w:eastAsia="Calibri"/>
          <w:szCs w:val="24"/>
          <w:lang w:val="fr-CH"/>
        </w:rPr>
        <w:t xml:space="preserve">attribuée au service de recherche spatiale pour les opérations </w:t>
      </w:r>
      <w:r w:rsidR="00DC251A">
        <w:rPr>
          <w:rFonts w:eastAsia="Calibri"/>
          <w:szCs w:val="24"/>
          <w:lang w:val="fr-CH"/>
        </w:rPr>
        <w:t xml:space="preserve">effectuées </w:t>
      </w:r>
      <w:r w:rsidRPr="004331EF">
        <w:rPr>
          <w:rFonts w:eastAsia="Calibri"/>
          <w:szCs w:val="24"/>
          <w:lang w:val="fr-CH"/>
        </w:rPr>
        <w:t>au voisinage de la Terre</w:t>
      </w:r>
      <w:r w:rsidR="00603F39" w:rsidRPr="004331EF">
        <w:rPr>
          <w:rFonts w:eastAsia="Calibri"/>
          <w:szCs w:val="24"/>
          <w:lang w:val="fr-CH"/>
        </w:rPr>
        <w:t xml:space="preserve">, </w:t>
      </w:r>
      <w:r w:rsidR="00B67F30">
        <w:rPr>
          <w:rFonts w:eastAsia="Calibri"/>
          <w:szCs w:val="24"/>
          <w:lang w:val="fr-CH"/>
        </w:rPr>
        <w:t>il ressort des</w:t>
      </w:r>
      <w:r>
        <w:rPr>
          <w:rFonts w:eastAsia="Calibri"/>
          <w:szCs w:val="24"/>
          <w:lang w:val="fr-CH"/>
        </w:rPr>
        <w:t xml:space="preserve"> études menées </w:t>
      </w:r>
      <w:r w:rsidR="00B67F30">
        <w:rPr>
          <w:rFonts w:eastAsia="Calibri"/>
          <w:szCs w:val="24"/>
          <w:lang w:val="fr-CH"/>
        </w:rPr>
        <w:t xml:space="preserve">que </w:t>
      </w:r>
      <w:r>
        <w:rPr>
          <w:rFonts w:eastAsia="Calibri"/>
          <w:szCs w:val="24"/>
          <w:lang w:val="fr-CH"/>
        </w:rPr>
        <w:t>le partage entre le SFS (</w:t>
      </w:r>
      <w:r w:rsidR="00DC251A">
        <w:rPr>
          <w:rFonts w:eastAsia="Calibri"/>
          <w:szCs w:val="24"/>
          <w:lang w:val="fr-CH"/>
        </w:rPr>
        <w:t xml:space="preserve">espace vers </w:t>
      </w:r>
      <w:r>
        <w:rPr>
          <w:rFonts w:eastAsia="Calibri"/>
          <w:szCs w:val="24"/>
          <w:lang w:val="fr-CH"/>
        </w:rPr>
        <w:t>Terre) et le service de recherche spatiale (Terre</w:t>
      </w:r>
      <w:r w:rsidR="00DC251A" w:rsidRPr="00DC251A">
        <w:rPr>
          <w:rFonts w:eastAsia="Calibri"/>
          <w:szCs w:val="24"/>
          <w:lang w:val="fr-CH"/>
        </w:rPr>
        <w:t xml:space="preserve"> </w:t>
      </w:r>
      <w:r w:rsidR="00DC251A">
        <w:rPr>
          <w:rFonts w:eastAsia="Calibri"/>
          <w:szCs w:val="24"/>
          <w:lang w:val="fr-CH"/>
        </w:rPr>
        <w:t>vers espace</w:t>
      </w:r>
      <w:r>
        <w:rPr>
          <w:rFonts w:eastAsia="Calibri"/>
          <w:szCs w:val="24"/>
          <w:lang w:val="fr-CH"/>
        </w:rPr>
        <w:t>) pourrait se traduire par des brouillages excessifs causés au récepteur du service de recherche spatiale lorsqu</w:t>
      </w:r>
      <w:r w:rsidR="00DC251A">
        <w:rPr>
          <w:rFonts w:eastAsia="Calibri"/>
          <w:szCs w:val="24"/>
          <w:lang w:val="fr-CH"/>
        </w:rPr>
        <w:t>e l'orbite d</w:t>
      </w:r>
      <w:r>
        <w:rPr>
          <w:rFonts w:eastAsia="Calibri"/>
          <w:szCs w:val="24"/>
          <w:lang w:val="fr-CH"/>
        </w:rPr>
        <w:t xml:space="preserve">'un satellite de ce service </w:t>
      </w:r>
      <w:r w:rsidR="00DC251A">
        <w:rPr>
          <w:rFonts w:eastAsia="Calibri"/>
          <w:szCs w:val="24"/>
          <w:lang w:val="fr-CH"/>
        </w:rPr>
        <w:t xml:space="preserve">est proche </w:t>
      </w:r>
      <w:r>
        <w:rPr>
          <w:rFonts w:eastAsia="Calibri"/>
          <w:szCs w:val="24"/>
          <w:lang w:val="fr-CH"/>
        </w:rPr>
        <w:t xml:space="preserve">de l'orbite OSG. Étant donné qu'il ne serait pas </w:t>
      </w:r>
      <w:r w:rsidR="00DC251A">
        <w:rPr>
          <w:rFonts w:eastAsia="Calibri"/>
          <w:szCs w:val="24"/>
          <w:lang w:val="fr-CH"/>
        </w:rPr>
        <w:t>possible d'assurer la coordination des</w:t>
      </w:r>
      <w:r>
        <w:rPr>
          <w:rFonts w:eastAsia="Calibri"/>
          <w:szCs w:val="24"/>
          <w:lang w:val="fr-CH"/>
        </w:rPr>
        <w:t xml:space="preserve"> émissions d'un réseau mondial du SFS </w:t>
      </w:r>
      <w:r w:rsidR="003F3FB8">
        <w:rPr>
          <w:rFonts w:eastAsia="Calibri"/>
          <w:szCs w:val="24"/>
          <w:lang w:val="fr-CH"/>
        </w:rPr>
        <w:t xml:space="preserve">pour </w:t>
      </w:r>
      <w:r>
        <w:rPr>
          <w:rFonts w:eastAsia="Calibri"/>
          <w:szCs w:val="24"/>
          <w:lang w:val="fr-CH"/>
        </w:rPr>
        <w:t xml:space="preserve">éviter </w:t>
      </w:r>
      <w:r w:rsidR="00B67F30">
        <w:rPr>
          <w:rFonts w:eastAsia="Calibri"/>
          <w:szCs w:val="24"/>
          <w:lang w:val="fr-CH"/>
        </w:rPr>
        <w:t>de causer des</w:t>
      </w:r>
      <w:r>
        <w:rPr>
          <w:rFonts w:eastAsia="Calibri"/>
          <w:szCs w:val="24"/>
          <w:lang w:val="fr-CH"/>
        </w:rPr>
        <w:t xml:space="preserve"> brouillages à </w:t>
      </w:r>
      <w:r w:rsidR="00DC251A">
        <w:rPr>
          <w:rFonts w:eastAsia="Calibri"/>
          <w:szCs w:val="24"/>
          <w:lang w:val="fr-CH"/>
        </w:rPr>
        <w:t xml:space="preserve">un satellite </w:t>
      </w:r>
      <w:r w:rsidR="00B67F30">
        <w:rPr>
          <w:rFonts w:eastAsia="Calibri"/>
          <w:szCs w:val="24"/>
          <w:lang w:val="fr-CH"/>
        </w:rPr>
        <w:t>fonctionnant sur</w:t>
      </w:r>
      <w:r w:rsidR="00DC251A">
        <w:rPr>
          <w:rFonts w:eastAsia="Calibri"/>
          <w:szCs w:val="24"/>
          <w:lang w:val="fr-CH"/>
        </w:rPr>
        <w:t xml:space="preserve"> une orbite de ce type </w:t>
      </w:r>
      <w:r w:rsidR="00B67F30">
        <w:rPr>
          <w:rFonts w:eastAsia="Calibri"/>
          <w:szCs w:val="24"/>
          <w:lang w:val="fr-CH"/>
        </w:rPr>
        <w:t xml:space="preserve">qui est </w:t>
      </w:r>
      <w:r w:rsidR="00DC251A">
        <w:rPr>
          <w:rFonts w:eastAsia="Calibri"/>
          <w:szCs w:val="24"/>
          <w:lang w:val="fr-CH"/>
        </w:rPr>
        <w:t>utilisé dans</w:t>
      </w:r>
      <w:r w:rsidR="00BD377C">
        <w:rPr>
          <w:rFonts w:eastAsia="Calibri"/>
          <w:szCs w:val="24"/>
          <w:lang w:val="fr-CH"/>
        </w:rPr>
        <w:t xml:space="preserve"> une</w:t>
      </w:r>
      <w:r w:rsidR="00DC251A">
        <w:rPr>
          <w:rFonts w:eastAsia="Calibri"/>
          <w:szCs w:val="24"/>
          <w:lang w:val="fr-CH"/>
        </w:rPr>
        <w:t xml:space="preserve"> </w:t>
      </w:r>
      <w:r>
        <w:rPr>
          <w:rFonts w:eastAsia="Calibri"/>
          <w:szCs w:val="24"/>
          <w:lang w:val="fr-CH"/>
        </w:rPr>
        <w:t xml:space="preserve">mission du service de recherche spatiale, </w:t>
      </w:r>
      <w:r w:rsidR="003F3FB8">
        <w:rPr>
          <w:rFonts w:eastAsia="Calibri"/>
          <w:szCs w:val="24"/>
          <w:lang w:val="fr-CH"/>
        </w:rPr>
        <w:t>on peut conclure que les opérations du SFS ne seraient pas compatibles avec les missions du service de recherche spatiale (au voisinage de la Terre) dans la bande 7 190-7 235 MHz.</w:t>
      </w:r>
    </w:p>
    <w:p w:rsidR="00603F39" w:rsidRPr="003F3FB8" w:rsidRDefault="003F3FB8" w:rsidP="00877599">
      <w:pPr>
        <w:spacing w:before="240"/>
        <w:rPr>
          <w:rFonts w:eastAsia="Calibri"/>
          <w:color w:val="000000"/>
          <w:szCs w:val="24"/>
          <w:u w:val="single"/>
          <w:lang w:val="fr-CH"/>
        </w:rPr>
      </w:pPr>
      <w:r w:rsidRPr="003F3FB8">
        <w:rPr>
          <w:rFonts w:eastAsia="Calibri"/>
          <w:color w:val="000000"/>
          <w:szCs w:val="24"/>
          <w:u w:val="single"/>
          <w:lang w:val="fr-CH"/>
        </w:rPr>
        <w:t>Bande de</w:t>
      </w:r>
      <w:r w:rsidR="003E6850">
        <w:rPr>
          <w:rFonts w:eastAsia="Calibri"/>
          <w:color w:val="000000"/>
          <w:szCs w:val="24"/>
          <w:u w:val="single"/>
          <w:lang w:val="fr-CH"/>
        </w:rPr>
        <w:t>s</w:t>
      </w:r>
      <w:r w:rsidRPr="003F3FB8">
        <w:rPr>
          <w:rFonts w:eastAsia="Calibri"/>
          <w:color w:val="000000"/>
          <w:szCs w:val="24"/>
          <w:u w:val="single"/>
          <w:lang w:val="fr-CH"/>
        </w:rPr>
        <w:t xml:space="preserve"> </w:t>
      </w:r>
      <w:r w:rsidR="00603F39" w:rsidRPr="003F3FB8">
        <w:rPr>
          <w:rFonts w:eastAsia="Calibri"/>
          <w:color w:val="000000"/>
          <w:szCs w:val="24"/>
          <w:u w:val="single"/>
          <w:lang w:val="fr-CH"/>
        </w:rPr>
        <w:t xml:space="preserve">8 GHz </w:t>
      </w:r>
    </w:p>
    <w:p w:rsidR="003F3FB8" w:rsidRPr="00877599" w:rsidRDefault="003F3FB8" w:rsidP="00877599">
      <w:pPr>
        <w:rPr>
          <w:szCs w:val="24"/>
          <w:lang w:val="fr-CH"/>
        </w:rPr>
      </w:pPr>
      <w:r>
        <w:rPr>
          <w:szCs w:val="24"/>
          <w:lang w:val="fr-CH"/>
        </w:rPr>
        <w:t xml:space="preserve">Une attribution future au SFS (Terre vers espace) dans </w:t>
      </w:r>
      <w:r w:rsidRPr="003F3FB8">
        <w:rPr>
          <w:szCs w:val="24"/>
          <w:lang w:val="fr-CH"/>
        </w:rPr>
        <w:t>la bande</w:t>
      </w:r>
      <w:r w:rsidR="00603F39" w:rsidRPr="003F3FB8">
        <w:rPr>
          <w:szCs w:val="24"/>
          <w:lang w:val="fr-CH"/>
        </w:rPr>
        <w:t xml:space="preserve"> 8 400-8 500 MHz</w:t>
      </w:r>
      <w:r w:rsidR="003E6850">
        <w:rPr>
          <w:szCs w:val="24"/>
          <w:lang w:val="fr-CH"/>
        </w:rPr>
        <w:t xml:space="preserve"> </w:t>
      </w:r>
      <w:r w:rsidR="0075336A">
        <w:rPr>
          <w:szCs w:val="24"/>
          <w:lang w:val="fr-CH"/>
        </w:rPr>
        <w:t>pourrait entraîner</w:t>
      </w:r>
      <w:r w:rsidR="003E6850">
        <w:rPr>
          <w:szCs w:val="24"/>
          <w:lang w:val="fr-CH"/>
        </w:rPr>
        <w:t xml:space="preserve"> un risque de</w:t>
      </w:r>
      <w:r>
        <w:rPr>
          <w:szCs w:val="24"/>
          <w:lang w:val="fr-CH"/>
        </w:rPr>
        <w:t xml:space="preserve"> brouillage</w:t>
      </w:r>
      <w:r w:rsidR="003E6850">
        <w:rPr>
          <w:szCs w:val="24"/>
          <w:lang w:val="fr-CH"/>
        </w:rPr>
        <w:t>s</w:t>
      </w:r>
      <w:r>
        <w:rPr>
          <w:szCs w:val="24"/>
          <w:lang w:val="fr-CH"/>
        </w:rPr>
        <w:t xml:space="preserve"> préjudiciable</w:t>
      </w:r>
      <w:r w:rsidR="003E6850">
        <w:rPr>
          <w:szCs w:val="24"/>
          <w:lang w:val="fr-CH"/>
        </w:rPr>
        <w:t>s</w:t>
      </w:r>
      <w:r>
        <w:rPr>
          <w:szCs w:val="24"/>
          <w:lang w:val="fr-CH"/>
        </w:rPr>
        <w:t xml:space="preserve"> </w:t>
      </w:r>
      <w:r w:rsidR="003E6850">
        <w:rPr>
          <w:szCs w:val="24"/>
          <w:lang w:val="fr-CH"/>
        </w:rPr>
        <w:t xml:space="preserve">pour les </w:t>
      </w:r>
      <w:r>
        <w:rPr>
          <w:szCs w:val="24"/>
          <w:lang w:val="fr-CH"/>
        </w:rPr>
        <w:t xml:space="preserve">stations terriennes du service de recherche spatiale </w:t>
      </w:r>
      <w:r w:rsidR="0075336A">
        <w:rPr>
          <w:szCs w:val="24"/>
          <w:lang w:val="fr-CH"/>
        </w:rPr>
        <w:t>exploitées</w:t>
      </w:r>
      <w:r>
        <w:rPr>
          <w:szCs w:val="24"/>
          <w:lang w:val="fr-CH"/>
        </w:rPr>
        <w:t xml:space="preserve"> à proximité des stations terriennes du SFS émettant en direction des satellites du SFS. Le niveau de brouillage dépend de la distance </w:t>
      </w:r>
      <w:r w:rsidR="003E6850">
        <w:rPr>
          <w:szCs w:val="24"/>
          <w:lang w:val="fr-CH"/>
        </w:rPr>
        <w:t>qui sépare</w:t>
      </w:r>
      <w:r>
        <w:rPr>
          <w:szCs w:val="24"/>
          <w:lang w:val="fr-CH"/>
        </w:rPr>
        <w:t xml:space="preserve"> les stations terriennes du SFS et celles du service de recherche spatiale. En conséquence, afin d'éviter les brouillages, il est nécessaire de prévoir des distances de séparation </w:t>
      </w:r>
      <w:r w:rsidR="003E6850">
        <w:rPr>
          <w:szCs w:val="24"/>
          <w:lang w:val="fr-CH"/>
        </w:rPr>
        <w:t>comprises entre</w:t>
      </w:r>
      <w:r>
        <w:rPr>
          <w:szCs w:val="24"/>
          <w:lang w:val="fr-CH"/>
        </w:rPr>
        <w:t xml:space="preserve"> 84 km </w:t>
      </w:r>
      <w:r w:rsidR="003E6850">
        <w:rPr>
          <w:szCs w:val="24"/>
          <w:lang w:val="fr-CH"/>
        </w:rPr>
        <w:t>et</w:t>
      </w:r>
      <w:r>
        <w:rPr>
          <w:szCs w:val="24"/>
          <w:lang w:val="fr-CH"/>
        </w:rPr>
        <w:t xml:space="preserve"> 675 km entre ces stations</w:t>
      </w:r>
      <w:r w:rsidRPr="00877599">
        <w:rPr>
          <w:szCs w:val="24"/>
          <w:lang w:val="fr-CH"/>
        </w:rPr>
        <w:t xml:space="preserve">. Les distances de séparation requises sont calculées dans le cas où un seul terminal </w:t>
      </w:r>
      <w:r w:rsidR="003E6850" w:rsidRPr="00877599">
        <w:rPr>
          <w:szCs w:val="24"/>
          <w:lang w:val="fr-CH"/>
        </w:rPr>
        <w:t xml:space="preserve">du </w:t>
      </w:r>
      <w:r w:rsidRPr="00877599">
        <w:rPr>
          <w:szCs w:val="24"/>
          <w:lang w:val="fr-CH"/>
        </w:rPr>
        <w:t xml:space="preserve">SFS fonctionne dans un seul canal à proximité de la station terrienne du service de recherche spatiale dans l'espace lointain. </w:t>
      </w:r>
      <w:r w:rsidR="003E3FC7" w:rsidRPr="00877599">
        <w:rPr>
          <w:szCs w:val="24"/>
          <w:lang w:val="fr-CH"/>
        </w:rPr>
        <w:t>Si plusieurs terminaux du SFS fonctionnent sur plusieurs canaux, les distances requises iront peut-être croissant en fonction de la largeur des canaux. La distance</w:t>
      </w:r>
      <w:r w:rsidR="00103D2A" w:rsidRPr="00877599">
        <w:rPr>
          <w:szCs w:val="24"/>
          <w:lang w:val="fr-CH"/>
        </w:rPr>
        <w:t xml:space="preserve"> de séparation requise risquera d'</w:t>
      </w:r>
      <w:r w:rsidR="003E3FC7" w:rsidRPr="00877599">
        <w:rPr>
          <w:szCs w:val="24"/>
          <w:lang w:val="fr-CH"/>
        </w:rPr>
        <w:t>empiéter</w:t>
      </w:r>
      <w:r w:rsidR="0075336A" w:rsidRPr="00877599">
        <w:rPr>
          <w:szCs w:val="24"/>
          <w:lang w:val="fr-CH"/>
        </w:rPr>
        <w:t xml:space="preserve"> peut-être</w:t>
      </w:r>
      <w:r w:rsidR="003E3FC7" w:rsidRPr="00877599">
        <w:rPr>
          <w:szCs w:val="24"/>
          <w:lang w:val="fr-CH"/>
        </w:rPr>
        <w:t xml:space="preserve"> sur le territoire d'une autre administration, auquel cas, </w:t>
      </w:r>
      <w:r w:rsidR="00173FFC" w:rsidRPr="00877599">
        <w:rPr>
          <w:szCs w:val="24"/>
          <w:lang w:val="fr-CH"/>
        </w:rPr>
        <w:t xml:space="preserve">il sera nécessaire d'assurer </w:t>
      </w:r>
      <w:r w:rsidR="003E3FC7" w:rsidRPr="00877599">
        <w:rPr>
          <w:szCs w:val="24"/>
          <w:lang w:val="fr-CH"/>
        </w:rPr>
        <w:t xml:space="preserve">une coordination internationale. </w:t>
      </w:r>
    </w:p>
    <w:p w:rsidR="00603F39" w:rsidRPr="00877599" w:rsidRDefault="00603F39" w:rsidP="00877599">
      <w:pPr>
        <w:pStyle w:val="Headingb"/>
        <w:rPr>
          <w:lang w:val="fr-CH"/>
        </w:rPr>
      </w:pPr>
      <w:r w:rsidRPr="00877599">
        <w:rPr>
          <w:lang w:val="fr-CH"/>
        </w:rPr>
        <w:t>Conclusion</w:t>
      </w:r>
    </w:p>
    <w:p w:rsidR="00603F39" w:rsidRPr="00173FFC" w:rsidRDefault="003E3FC7" w:rsidP="00877599">
      <w:pPr>
        <w:rPr>
          <w:rFonts w:eastAsia="Calibri"/>
          <w:color w:val="000000"/>
          <w:szCs w:val="24"/>
          <w:lang w:val="fr-CH"/>
        </w:rPr>
      </w:pPr>
      <w:r w:rsidRPr="003E3FC7">
        <w:rPr>
          <w:szCs w:val="24"/>
          <w:lang w:val="fr-CH"/>
        </w:rPr>
        <w:t xml:space="preserve">Dans la bande </w:t>
      </w:r>
      <w:r w:rsidR="00603F39" w:rsidRPr="003E3FC7">
        <w:rPr>
          <w:szCs w:val="24"/>
          <w:lang w:val="fr-CH"/>
        </w:rPr>
        <w:t>7</w:t>
      </w:r>
      <w:r w:rsidRPr="003E3FC7">
        <w:rPr>
          <w:szCs w:val="24"/>
          <w:lang w:val="fr-CH"/>
        </w:rPr>
        <w:t xml:space="preserve"> </w:t>
      </w:r>
      <w:r w:rsidR="00603F39" w:rsidRPr="003E3FC7">
        <w:rPr>
          <w:szCs w:val="24"/>
          <w:lang w:val="fr-CH"/>
        </w:rPr>
        <w:t>150-7</w:t>
      </w:r>
      <w:r w:rsidRPr="003E3FC7">
        <w:rPr>
          <w:szCs w:val="24"/>
          <w:lang w:val="fr-CH"/>
        </w:rPr>
        <w:t xml:space="preserve"> </w:t>
      </w:r>
      <w:r w:rsidR="00603F39" w:rsidRPr="003E3FC7">
        <w:rPr>
          <w:szCs w:val="24"/>
          <w:lang w:val="fr-CH"/>
        </w:rPr>
        <w:t xml:space="preserve">235 MHz, </w:t>
      </w:r>
      <w:r w:rsidRPr="003E3FC7">
        <w:rPr>
          <w:szCs w:val="24"/>
          <w:lang w:val="fr-CH"/>
        </w:rPr>
        <w:t xml:space="preserve">les études ont </w:t>
      </w:r>
      <w:r>
        <w:rPr>
          <w:szCs w:val="24"/>
          <w:lang w:val="fr-CH"/>
        </w:rPr>
        <w:t xml:space="preserve">montré que le partage entre le SFS (espace vers Terre) et le service de recherche spatiale (Terre vers espace) </w:t>
      </w:r>
      <w:r w:rsidR="00173FFC">
        <w:rPr>
          <w:szCs w:val="24"/>
          <w:lang w:val="fr-CH"/>
        </w:rPr>
        <w:t>serait im</w:t>
      </w:r>
      <w:r>
        <w:rPr>
          <w:szCs w:val="24"/>
          <w:lang w:val="fr-CH"/>
        </w:rPr>
        <w:t xml:space="preserve">possible </w:t>
      </w:r>
      <w:r w:rsidR="00173FFC">
        <w:rPr>
          <w:szCs w:val="24"/>
          <w:lang w:val="fr-CH"/>
        </w:rPr>
        <w:t xml:space="preserve">à moins d'assurer une </w:t>
      </w:r>
      <w:r w:rsidR="003334C6">
        <w:rPr>
          <w:szCs w:val="24"/>
          <w:lang w:val="fr-CH"/>
        </w:rPr>
        <w:t xml:space="preserve">coordination opérationnelle très difficile, </w:t>
      </w:r>
      <w:r w:rsidR="00173FFC">
        <w:rPr>
          <w:szCs w:val="24"/>
          <w:lang w:val="fr-CH"/>
        </w:rPr>
        <w:t xml:space="preserve">ce </w:t>
      </w:r>
      <w:r w:rsidR="003334C6">
        <w:rPr>
          <w:szCs w:val="24"/>
          <w:lang w:val="fr-CH"/>
        </w:rPr>
        <w:t xml:space="preserve">qui imposerait des contraintes excessives au service de recherche spatiale et </w:t>
      </w:r>
      <w:r w:rsidR="00173FFC">
        <w:rPr>
          <w:szCs w:val="24"/>
          <w:lang w:val="fr-CH"/>
        </w:rPr>
        <w:t>supposerait</w:t>
      </w:r>
      <w:r w:rsidR="003334C6">
        <w:rPr>
          <w:szCs w:val="24"/>
          <w:lang w:val="fr-CH"/>
        </w:rPr>
        <w:t xml:space="preserve"> de mettre fin à l'exploitation des satellites du SFS dans les canaux de fréquences concernés.</w:t>
      </w:r>
    </w:p>
    <w:p w:rsidR="00603F39" w:rsidRDefault="003334C6" w:rsidP="00877599">
      <w:pPr>
        <w:rPr>
          <w:szCs w:val="24"/>
          <w:lang w:val="fr-CH"/>
        </w:rPr>
      </w:pPr>
      <w:r w:rsidRPr="003334C6">
        <w:rPr>
          <w:szCs w:val="24"/>
          <w:lang w:val="fr-CH"/>
        </w:rPr>
        <w:t xml:space="preserve">Dans la bande </w:t>
      </w:r>
      <w:r w:rsidR="00603F39" w:rsidRPr="003334C6">
        <w:rPr>
          <w:szCs w:val="24"/>
          <w:lang w:val="fr-CH"/>
        </w:rPr>
        <w:t>8</w:t>
      </w:r>
      <w:r w:rsidRPr="003334C6">
        <w:rPr>
          <w:szCs w:val="24"/>
          <w:lang w:val="fr-CH"/>
        </w:rPr>
        <w:t xml:space="preserve"> </w:t>
      </w:r>
      <w:r w:rsidR="00603F39" w:rsidRPr="003334C6">
        <w:rPr>
          <w:szCs w:val="24"/>
          <w:lang w:val="fr-CH"/>
        </w:rPr>
        <w:t>400-8</w:t>
      </w:r>
      <w:r w:rsidRPr="003334C6">
        <w:rPr>
          <w:szCs w:val="24"/>
          <w:lang w:val="fr-CH"/>
        </w:rPr>
        <w:t xml:space="preserve"> </w:t>
      </w:r>
      <w:r w:rsidR="00603F39" w:rsidRPr="003334C6">
        <w:rPr>
          <w:szCs w:val="24"/>
          <w:lang w:val="fr-CH"/>
        </w:rPr>
        <w:t xml:space="preserve">500 MHz, </w:t>
      </w:r>
      <w:r w:rsidRPr="003334C6">
        <w:rPr>
          <w:szCs w:val="24"/>
          <w:lang w:val="fr-CH"/>
        </w:rPr>
        <w:t xml:space="preserve">les résultats montrent que les stations terriennes du service de recherche spatiale </w:t>
      </w:r>
      <w:r>
        <w:rPr>
          <w:szCs w:val="24"/>
          <w:lang w:val="fr-CH"/>
        </w:rPr>
        <w:t xml:space="preserve">peuvent être protégées </w:t>
      </w:r>
      <w:r w:rsidR="00103D2A">
        <w:rPr>
          <w:szCs w:val="24"/>
          <w:lang w:val="fr-CH"/>
        </w:rPr>
        <w:t xml:space="preserve">vis à vis </w:t>
      </w:r>
      <w:r>
        <w:rPr>
          <w:szCs w:val="24"/>
          <w:lang w:val="fr-CH"/>
        </w:rPr>
        <w:t xml:space="preserve">des émissions d'une station terrienne du SFS si une coordination est assurée, mais il est nécessaire </w:t>
      </w:r>
      <w:r w:rsidR="00103D2A">
        <w:rPr>
          <w:szCs w:val="24"/>
          <w:lang w:val="fr-CH"/>
        </w:rPr>
        <w:t>de prévoir</w:t>
      </w:r>
      <w:r>
        <w:rPr>
          <w:szCs w:val="24"/>
          <w:lang w:val="fr-CH"/>
        </w:rPr>
        <w:t xml:space="preserve"> des distances de séparation</w:t>
      </w:r>
      <w:r w:rsidR="00556A29">
        <w:rPr>
          <w:szCs w:val="24"/>
          <w:lang w:val="fr-CH"/>
        </w:rPr>
        <w:t xml:space="preserve"> importantes</w:t>
      </w:r>
      <w:r>
        <w:rPr>
          <w:szCs w:val="24"/>
          <w:lang w:val="fr-CH"/>
        </w:rPr>
        <w:t xml:space="preserve"> autour des stations terrienne</w:t>
      </w:r>
      <w:r w:rsidR="00556A29">
        <w:rPr>
          <w:szCs w:val="24"/>
          <w:lang w:val="fr-CH"/>
        </w:rPr>
        <w:t>s</w:t>
      </w:r>
      <w:r>
        <w:rPr>
          <w:szCs w:val="24"/>
          <w:lang w:val="fr-CH"/>
        </w:rPr>
        <w:t xml:space="preserve"> du service de recherche spatiale.</w:t>
      </w:r>
    </w:p>
    <w:p w:rsidR="00603F39" w:rsidRPr="003334C6" w:rsidRDefault="003334C6" w:rsidP="002C5033">
      <w:pPr>
        <w:rPr>
          <w:szCs w:val="24"/>
          <w:lang w:val="fr-CH"/>
        </w:rPr>
      </w:pPr>
      <w:r w:rsidRPr="003334C6">
        <w:rPr>
          <w:szCs w:val="24"/>
          <w:lang w:val="fr-CH"/>
        </w:rPr>
        <w:t>Compte tenu de qui précède</w:t>
      </w:r>
      <w:r>
        <w:rPr>
          <w:szCs w:val="24"/>
          <w:lang w:val="fr-CH"/>
        </w:rPr>
        <w:t xml:space="preserve">, la CITEL propose de n'apporter aucune modification au </w:t>
      </w:r>
      <w:r w:rsidR="002C5033">
        <w:rPr>
          <w:szCs w:val="24"/>
          <w:lang w:val="fr-CH"/>
        </w:rPr>
        <w:t>«</w:t>
      </w:r>
      <w:r>
        <w:t>Tableau d'attribution</w:t>
      </w:r>
      <w:r w:rsidR="002C5033">
        <w:t>»</w:t>
      </w:r>
      <w:r>
        <w:t xml:space="preserve"> de </w:t>
      </w:r>
      <w:r>
        <w:rPr>
          <w:szCs w:val="24"/>
          <w:lang w:val="fr-CH"/>
        </w:rPr>
        <w:t>l'article 5, en ce qui concerne</w:t>
      </w:r>
      <w:r w:rsidRPr="003334C6">
        <w:rPr>
          <w:szCs w:val="24"/>
          <w:lang w:val="fr-CH"/>
        </w:rPr>
        <w:t xml:space="preserve"> les bandes </w:t>
      </w:r>
      <w:r w:rsidR="00603F39" w:rsidRPr="003334C6">
        <w:rPr>
          <w:szCs w:val="24"/>
          <w:lang w:val="fr-CH"/>
        </w:rPr>
        <w:t xml:space="preserve">7 150-7 250 MHz </w:t>
      </w:r>
      <w:r>
        <w:rPr>
          <w:szCs w:val="24"/>
          <w:lang w:val="fr-CH"/>
        </w:rPr>
        <w:t xml:space="preserve">et </w:t>
      </w:r>
      <w:r w:rsidR="00603F39" w:rsidRPr="003334C6">
        <w:rPr>
          <w:szCs w:val="24"/>
          <w:lang w:val="fr-CH"/>
        </w:rPr>
        <w:t xml:space="preserve">8 400-8 500 MHz. </w:t>
      </w:r>
    </w:p>
    <w:p w:rsidR="0015203F" w:rsidRDefault="00603F39" w:rsidP="00877599">
      <w:pPr>
        <w:pStyle w:val="Headingb"/>
      </w:pPr>
      <w:r w:rsidRPr="00EE69AD">
        <w:lastRenderedPageBreak/>
        <w:t>P</w:t>
      </w:r>
      <w:r w:rsidR="003334C6">
        <w:t>ropositions</w:t>
      </w:r>
    </w:p>
    <w:p w:rsidR="004A6A8C" w:rsidRDefault="009B5AB1" w:rsidP="00877599">
      <w:pPr>
        <w:pStyle w:val="ArtNo"/>
      </w:pPr>
      <w:r>
        <w:t xml:space="preserve">ARTICLE </w:t>
      </w:r>
      <w:r>
        <w:rPr>
          <w:rStyle w:val="href"/>
          <w:color w:val="000000"/>
        </w:rPr>
        <w:t>5</w:t>
      </w:r>
    </w:p>
    <w:p w:rsidR="004A6A8C" w:rsidRDefault="009B5AB1" w:rsidP="00877599">
      <w:pPr>
        <w:pStyle w:val="Arttitle"/>
        <w:rPr>
          <w:lang w:val="fr-CH"/>
        </w:rPr>
      </w:pPr>
      <w:r>
        <w:rPr>
          <w:lang w:val="fr-CH"/>
        </w:rPr>
        <w:t>Attribution des bandes de fréquences</w:t>
      </w:r>
    </w:p>
    <w:p w:rsidR="007C31D8" w:rsidRDefault="009B5AB1" w:rsidP="00877599">
      <w:pPr>
        <w:pStyle w:val="Proposal"/>
      </w:pPr>
      <w:r>
        <w:rPr>
          <w:u w:val="single"/>
        </w:rPr>
        <w:t>NOC</w:t>
      </w:r>
      <w:r>
        <w:tab/>
        <w:t>IAP/7A9A1/1</w:t>
      </w:r>
    </w:p>
    <w:p w:rsidR="004A6A8C" w:rsidRPr="00375EEA" w:rsidRDefault="009B5AB1" w:rsidP="00877599">
      <w:pPr>
        <w:pStyle w:val="Section1"/>
        <w:keepNext/>
      </w:pPr>
      <w:r>
        <w:t>Section IV –</w:t>
      </w:r>
      <w:r w:rsidRPr="00375EEA">
        <w:t xml:space="preserve"> Tableau d'attribution des bandes de fréquences</w:t>
      </w:r>
      <w:r w:rsidRPr="00375EEA">
        <w:br/>
      </w:r>
      <w:r w:rsidRPr="00260AE5">
        <w:t>(Voir le numéro 2.1)</w:t>
      </w:r>
      <w:r>
        <w:rPr>
          <w:b w:val="0"/>
          <w:color w:val="000000"/>
        </w:rPr>
        <w:br/>
      </w:r>
      <w:r>
        <w:rPr>
          <w:b w:val="0"/>
          <w:color w:val="000000"/>
        </w:rPr>
        <w:br/>
      </w:r>
    </w:p>
    <w:p w:rsidR="007C31D8" w:rsidRPr="00F21C12" w:rsidRDefault="009B5AB1" w:rsidP="00877599">
      <w:pPr>
        <w:pStyle w:val="Reasons"/>
        <w:rPr>
          <w:lang w:val="fr-CH"/>
        </w:rPr>
      </w:pPr>
      <w:r w:rsidRPr="003334C6">
        <w:rPr>
          <w:b/>
          <w:lang w:val="fr-CH"/>
        </w:rPr>
        <w:t>Motifs:</w:t>
      </w:r>
      <w:r w:rsidRPr="003334C6">
        <w:rPr>
          <w:lang w:val="fr-CH"/>
        </w:rPr>
        <w:tab/>
      </w:r>
      <w:r w:rsidR="003334C6" w:rsidRPr="003334C6">
        <w:rPr>
          <w:lang w:val="fr-CH"/>
        </w:rPr>
        <w:t>Le fait de n'apporter aucune modification au Tableau d'attribution</w:t>
      </w:r>
      <w:r w:rsidR="00F21C12">
        <w:rPr>
          <w:lang w:val="fr-CH"/>
        </w:rPr>
        <w:t xml:space="preserve"> permettrait d'éviter </w:t>
      </w:r>
      <w:r w:rsidR="00556A29">
        <w:rPr>
          <w:lang w:val="fr-CH"/>
        </w:rPr>
        <w:t>toute incidence sur</w:t>
      </w:r>
      <w:r w:rsidR="00F21C12">
        <w:rPr>
          <w:lang w:val="fr-CH"/>
        </w:rPr>
        <w:t xml:space="preserve"> les services existants et d'assurer </w:t>
      </w:r>
      <w:r w:rsidR="00103D2A">
        <w:rPr>
          <w:lang w:val="fr-CH"/>
        </w:rPr>
        <w:t>la poursuite de l'</w:t>
      </w:r>
      <w:r w:rsidR="00F21C12">
        <w:rPr>
          <w:lang w:val="fr-CH"/>
        </w:rPr>
        <w:t xml:space="preserve">exploitation de ces services dans leur environnement existant. Cette proposition permettrait également de ne pas avoir à </w:t>
      </w:r>
      <w:r w:rsidR="00103D2A">
        <w:rPr>
          <w:lang w:val="fr-CH"/>
        </w:rPr>
        <w:t xml:space="preserve">effectuer </w:t>
      </w:r>
      <w:r w:rsidR="00F21C12">
        <w:rPr>
          <w:lang w:val="fr-CH"/>
        </w:rPr>
        <w:t xml:space="preserve">la coordination opérationnelle requise entre le service de recherche spatiale et </w:t>
      </w:r>
      <w:r w:rsidR="00103D2A">
        <w:rPr>
          <w:lang w:val="fr-CH"/>
        </w:rPr>
        <w:t xml:space="preserve">le </w:t>
      </w:r>
      <w:r w:rsidR="00556A29">
        <w:rPr>
          <w:lang w:val="fr-CH"/>
        </w:rPr>
        <w:t xml:space="preserve">nombre </w:t>
      </w:r>
      <w:r w:rsidR="00103D2A">
        <w:rPr>
          <w:lang w:val="fr-CH"/>
        </w:rPr>
        <w:t xml:space="preserve">éventuellement élevé </w:t>
      </w:r>
      <w:r w:rsidR="00556A29">
        <w:rPr>
          <w:lang w:val="fr-CH"/>
        </w:rPr>
        <w:t>d'</w:t>
      </w:r>
      <w:r w:rsidR="00F21C12">
        <w:rPr>
          <w:lang w:val="fr-CH"/>
        </w:rPr>
        <w:t>opérateurs du SFS</w:t>
      </w:r>
      <w:r w:rsidR="00CC0B2D">
        <w:rPr>
          <w:lang w:val="fr-CH"/>
        </w:rPr>
        <w:t xml:space="preserve"> de différentes administrations</w:t>
      </w:r>
      <w:r w:rsidR="00F21C12">
        <w:rPr>
          <w:lang w:val="fr-CH"/>
        </w:rPr>
        <w:t xml:space="preserve"> </w:t>
      </w:r>
      <w:r w:rsidR="00103D2A">
        <w:rPr>
          <w:lang w:val="fr-CH"/>
        </w:rPr>
        <w:t>q</w:t>
      </w:r>
      <w:r w:rsidR="00F21C12">
        <w:rPr>
          <w:lang w:val="fr-CH"/>
        </w:rPr>
        <w:t>ui</w:t>
      </w:r>
      <w:r w:rsidR="00103D2A">
        <w:rPr>
          <w:lang w:val="fr-CH"/>
        </w:rPr>
        <w:t xml:space="preserve"> devraient interrompre les</w:t>
      </w:r>
      <w:r w:rsidR="00F21C12">
        <w:rPr>
          <w:lang w:val="fr-CH"/>
        </w:rPr>
        <w:t xml:space="preserve"> émissions d</w:t>
      </w:r>
      <w:r w:rsidR="00103D2A">
        <w:rPr>
          <w:lang w:val="fr-CH"/>
        </w:rPr>
        <w:t>e leurs</w:t>
      </w:r>
      <w:r w:rsidR="00F21C12">
        <w:rPr>
          <w:lang w:val="fr-CH"/>
        </w:rPr>
        <w:t xml:space="preserve"> satellite</w:t>
      </w:r>
      <w:r w:rsidR="00595037">
        <w:rPr>
          <w:lang w:val="fr-CH"/>
        </w:rPr>
        <w:t>s</w:t>
      </w:r>
      <w:r w:rsidR="00F21C12">
        <w:rPr>
          <w:lang w:val="fr-CH"/>
        </w:rPr>
        <w:t xml:space="preserve"> du SFS pendant les </w:t>
      </w:r>
      <w:r w:rsidR="00595037">
        <w:rPr>
          <w:lang w:val="fr-CH"/>
        </w:rPr>
        <w:t>opérations</w:t>
      </w:r>
      <w:r w:rsidR="00F21C12">
        <w:rPr>
          <w:lang w:val="fr-CH"/>
        </w:rPr>
        <w:t xml:space="preserve"> au voisinage de la Terre </w:t>
      </w:r>
      <w:r w:rsidR="00595037">
        <w:rPr>
          <w:lang w:val="fr-CH"/>
        </w:rPr>
        <w:t>relatives aux</w:t>
      </w:r>
      <w:r w:rsidR="00F21C12">
        <w:rPr>
          <w:lang w:val="fr-CH"/>
        </w:rPr>
        <w:t xml:space="preserve"> missions du service de recherche spatiale dans l'espace lointain. </w:t>
      </w:r>
      <w:r w:rsidR="00F21C12" w:rsidRPr="00F21C12">
        <w:rPr>
          <w:lang w:val="fr-CH"/>
        </w:rPr>
        <w:t>Pour la</w:t>
      </w:r>
      <w:r w:rsidR="00603F39" w:rsidRPr="00F21C12">
        <w:rPr>
          <w:szCs w:val="24"/>
          <w:lang w:val="fr-CH"/>
        </w:rPr>
        <w:t xml:space="preserve"> band</w:t>
      </w:r>
      <w:r w:rsidR="00F21C12" w:rsidRPr="00F21C12">
        <w:rPr>
          <w:szCs w:val="24"/>
          <w:lang w:val="fr-CH"/>
        </w:rPr>
        <w:t>e</w:t>
      </w:r>
      <w:r w:rsidR="00603F39" w:rsidRPr="00F21C12">
        <w:rPr>
          <w:szCs w:val="24"/>
          <w:lang w:val="fr-CH"/>
        </w:rPr>
        <w:t xml:space="preserve"> 7 150-7 190 MHz, </w:t>
      </w:r>
      <w:r w:rsidR="00F21C12">
        <w:rPr>
          <w:szCs w:val="24"/>
          <w:lang w:val="fr-CH"/>
        </w:rPr>
        <w:t>il n'existe pas d'autre solution pratique</w:t>
      </w:r>
      <w:r w:rsidR="00603F39" w:rsidRPr="00F21C12">
        <w:rPr>
          <w:szCs w:val="24"/>
          <w:lang w:val="fr-CH"/>
        </w:rPr>
        <w:t>.</w:t>
      </w:r>
    </w:p>
    <w:p w:rsidR="007C31D8" w:rsidRDefault="009B5AB1" w:rsidP="00877599">
      <w:pPr>
        <w:pStyle w:val="Proposal"/>
      </w:pPr>
      <w:r>
        <w:t>SUP</w:t>
      </w:r>
      <w:r>
        <w:tab/>
        <w:t>IAP/7A9A1/2</w:t>
      </w:r>
    </w:p>
    <w:p w:rsidR="00DD4258" w:rsidRPr="00932C66" w:rsidRDefault="009B5AB1" w:rsidP="00877599">
      <w:pPr>
        <w:pStyle w:val="ResNo"/>
      </w:pPr>
      <w:r>
        <w:t>R</w:t>
      </w:r>
      <w:r w:rsidRPr="00520C96">
        <w:t>É</w:t>
      </w:r>
      <w:r>
        <w:t xml:space="preserve">SOLUTION </w:t>
      </w:r>
      <w:r w:rsidRPr="00B1433C">
        <w:rPr>
          <w:rStyle w:val="href"/>
        </w:rPr>
        <w:t>758</w:t>
      </w:r>
      <w:r w:rsidRPr="00932C66">
        <w:t xml:space="preserve"> (CMR-12)</w:t>
      </w:r>
    </w:p>
    <w:p w:rsidR="00DD4258" w:rsidRPr="009C7CEE" w:rsidRDefault="009B5AB1" w:rsidP="00877599">
      <w:pPr>
        <w:pStyle w:val="Restitle"/>
      </w:pPr>
      <w:r w:rsidRPr="009C7CEE">
        <w:t xml:space="preserve">Attribution au service fixe par satellite et au service mobile maritime </w:t>
      </w:r>
      <w:r w:rsidRPr="009C7CEE">
        <w:br/>
        <w:t>par satellite dans la gamme 7/8 GHz</w:t>
      </w:r>
    </w:p>
    <w:p w:rsidR="00595037" w:rsidRDefault="009B5AB1" w:rsidP="00877599">
      <w:pPr>
        <w:pStyle w:val="Reasons"/>
        <w:rPr>
          <w:szCs w:val="24"/>
          <w:lang w:val="fr-CH"/>
        </w:rPr>
      </w:pPr>
      <w:r w:rsidRPr="0045232F">
        <w:rPr>
          <w:b/>
          <w:lang w:val="fr-CH"/>
        </w:rPr>
        <w:t>Motifs:</w:t>
      </w:r>
      <w:r w:rsidRPr="0045232F">
        <w:rPr>
          <w:lang w:val="fr-CH"/>
        </w:rPr>
        <w:tab/>
      </w:r>
      <w:r w:rsidR="0045232F" w:rsidRPr="0045232F">
        <w:rPr>
          <w:szCs w:val="24"/>
          <w:lang w:val="fr-CH"/>
        </w:rPr>
        <w:t>La s</w:t>
      </w:r>
      <w:r w:rsidR="00603F39" w:rsidRPr="0045232F">
        <w:rPr>
          <w:szCs w:val="24"/>
          <w:lang w:val="fr-CH"/>
        </w:rPr>
        <w:t xml:space="preserve">uppression </w:t>
      </w:r>
      <w:r w:rsidR="0045232F" w:rsidRPr="0045232F">
        <w:rPr>
          <w:szCs w:val="24"/>
          <w:lang w:val="fr-CH"/>
        </w:rPr>
        <w:t>de la Résolution</w:t>
      </w:r>
      <w:r w:rsidR="00603F39" w:rsidRPr="0045232F">
        <w:rPr>
          <w:szCs w:val="24"/>
          <w:lang w:val="fr-CH"/>
        </w:rPr>
        <w:t xml:space="preserve"> 758 (</w:t>
      </w:r>
      <w:r w:rsidR="0045232F" w:rsidRPr="0045232F">
        <w:rPr>
          <w:szCs w:val="24"/>
          <w:lang w:val="fr-CH"/>
        </w:rPr>
        <w:t>CMR</w:t>
      </w:r>
      <w:r w:rsidR="00603F39" w:rsidRPr="0045232F">
        <w:rPr>
          <w:szCs w:val="24"/>
          <w:lang w:val="fr-CH"/>
        </w:rPr>
        <w:t xml:space="preserve">-12) </w:t>
      </w:r>
      <w:r w:rsidR="0045232F" w:rsidRPr="0045232F">
        <w:rPr>
          <w:szCs w:val="24"/>
          <w:lang w:val="fr-CH"/>
        </w:rPr>
        <w:t xml:space="preserve">découle </w:t>
      </w:r>
      <w:r w:rsidR="0045232F">
        <w:rPr>
          <w:szCs w:val="24"/>
          <w:lang w:val="fr-CH"/>
        </w:rPr>
        <w:t>de l'achèvement des travaux menés au titre du point 1.9.1 de l'ordre du jour de la CMR</w:t>
      </w:r>
      <w:r w:rsidR="00603F39" w:rsidRPr="0045232F">
        <w:rPr>
          <w:szCs w:val="24"/>
          <w:lang w:val="fr-CH"/>
        </w:rPr>
        <w:t>-15.</w:t>
      </w:r>
    </w:p>
    <w:p w:rsidR="00595037" w:rsidRPr="00595037" w:rsidRDefault="00595037" w:rsidP="00877599">
      <w:pPr>
        <w:jc w:val="center"/>
      </w:pPr>
      <w:r>
        <w:t>______________</w:t>
      </w:r>
    </w:p>
    <w:sectPr w:rsidR="00595037" w:rsidRPr="0059503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AB1" w:rsidRDefault="009B5AB1">
      <w:r>
        <w:separator/>
      </w:r>
    </w:p>
  </w:endnote>
  <w:endnote w:type="continuationSeparator" w:id="0">
    <w:p w:rsidR="009B5AB1" w:rsidRDefault="009B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C5033" w:rsidRDefault="00936D25">
    <w:pPr>
      <w:rPr>
        <w:lang w:val="de-CH"/>
      </w:rPr>
    </w:pPr>
    <w:r>
      <w:fldChar w:fldCharType="begin"/>
    </w:r>
    <w:r w:rsidRPr="002C5033">
      <w:rPr>
        <w:lang w:val="de-CH"/>
      </w:rPr>
      <w:instrText xml:space="preserve"> FILENAME \p  \* MERGEFORMAT </w:instrText>
    </w:r>
    <w:r>
      <w:fldChar w:fldCharType="separate"/>
    </w:r>
    <w:r w:rsidR="00792BFF">
      <w:rPr>
        <w:noProof/>
        <w:lang w:val="de-CH"/>
      </w:rPr>
      <w:t>P:\FRA\ITU-R\CONF-R\CMR15\000\007ADD09ADD01F.docx</w:t>
    </w:r>
    <w:r>
      <w:fldChar w:fldCharType="end"/>
    </w:r>
    <w:r w:rsidRPr="002C5033">
      <w:rPr>
        <w:lang w:val="de-CH"/>
      </w:rPr>
      <w:tab/>
    </w:r>
    <w:r>
      <w:fldChar w:fldCharType="begin"/>
    </w:r>
    <w:r>
      <w:instrText xml:space="preserve"> SAVEDATE \@ DD.MM.YY </w:instrText>
    </w:r>
    <w:r>
      <w:fldChar w:fldCharType="separate"/>
    </w:r>
    <w:r w:rsidR="00792BFF">
      <w:rPr>
        <w:noProof/>
      </w:rPr>
      <w:t>14.10.15</w:t>
    </w:r>
    <w:r>
      <w:fldChar w:fldCharType="end"/>
    </w:r>
    <w:r w:rsidRPr="002C5033">
      <w:rPr>
        <w:lang w:val="de-CH"/>
      </w:rPr>
      <w:tab/>
    </w:r>
    <w:r>
      <w:fldChar w:fldCharType="begin"/>
    </w:r>
    <w:r>
      <w:instrText xml:space="preserve"> PRINTDATE \@ DD.MM.YY </w:instrText>
    </w:r>
    <w:r>
      <w:fldChar w:fldCharType="separate"/>
    </w:r>
    <w:r w:rsidR="00792BFF">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92BFF">
      <w:rPr>
        <w:lang w:val="en-US"/>
      </w:rPr>
      <w:t>P:\FRA\ITU-R\CONF-R\CMR15\000\007ADD09ADD01F.docx</w:t>
    </w:r>
    <w:r>
      <w:fldChar w:fldCharType="end"/>
    </w:r>
    <w:r w:rsidR="00B67F30">
      <w:t xml:space="preserve"> (387377)</w:t>
    </w:r>
    <w:r>
      <w:rPr>
        <w:lang w:val="en-US"/>
      </w:rPr>
      <w:tab/>
    </w:r>
    <w:r>
      <w:fldChar w:fldCharType="begin"/>
    </w:r>
    <w:r>
      <w:instrText xml:space="preserve"> SAVEDATE \@ DD.MM.YY </w:instrText>
    </w:r>
    <w:r>
      <w:fldChar w:fldCharType="separate"/>
    </w:r>
    <w:r w:rsidR="00792BFF">
      <w:t>14.10.15</w:t>
    </w:r>
    <w:r>
      <w:fldChar w:fldCharType="end"/>
    </w:r>
    <w:r>
      <w:rPr>
        <w:lang w:val="en-US"/>
      </w:rPr>
      <w:tab/>
    </w:r>
    <w:r>
      <w:fldChar w:fldCharType="begin"/>
    </w:r>
    <w:r>
      <w:instrText xml:space="preserve"> PRINTDATE \@ DD.MM.YY </w:instrText>
    </w:r>
    <w:r>
      <w:fldChar w:fldCharType="separate"/>
    </w:r>
    <w:r w:rsidR="00792BFF">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92BFF">
      <w:rPr>
        <w:lang w:val="en-US"/>
      </w:rPr>
      <w:t>P:\FRA\ITU-R\CONF-R\CMR15\000\007ADD09ADD01F.docx</w:t>
    </w:r>
    <w:r>
      <w:fldChar w:fldCharType="end"/>
    </w:r>
    <w:r w:rsidR="00B67F30">
      <w:t xml:space="preserve"> (387377)</w:t>
    </w:r>
    <w:r>
      <w:rPr>
        <w:lang w:val="en-US"/>
      </w:rPr>
      <w:tab/>
    </w:r>
    <w:r>
      <w:fldChar w:fldCharType="begin"/>
    </w:r>
    <w:r>
      <w:instrText xml:space="preserve"> SAVEDATE \@ DD.MM.YY </w:instrText>
    </w:r>
    <w:r>
      <w:fldChar w:fldCharType="separate"/>
    </w:r>
    <w:r w:rsidR="00792BFF">
      <w:t>14.10.15</w:t>
    </w:r>
    <w:r>
      <w:fldChar w:fldCharType="end"/>
    </w:r>
    <w:r>
      <w:rPr>
        <w:lang w:val="en-US"/>
      </w:rPr>
      <w:tab/>
    </w:r>
    <w:r>
      <w:fldChar w:fldCharType="begin"/>
    </w:r>
    <w:r>
      <w:instrText xml:space="preserve"> PRINTDATE \@ DD.MM.YY </w:instrText>
    </w:r>
    <w:r>
      <w:fldChar w:fldCharType="separate"/>
    </w:r>
    <w:r w:rsidR="00792BFF">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AB1" w:rsidRDefault="009B5AB1">
      <w:r>
        <w:rPr>
          <w:b/>
        </w:rPr>
        <w:t>_______________</w:t>
      </w:r>
    </w:p>
  </w:footnote>
  <w:footnote w:type="continuationSeparator" w:id="0">
    <w:p w:rsidR="009B5AB1" w:rsidRDefault="009B5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92BFF">
      <w:rPr>
        <w:noProof/>
      </w:rPr>
      <w:t>3</w:t>
    </w:r>
    <w:r>
      <w:fldChar w:fldCharType="end"/>
    </w:r>
  </w:p>
  <w:p w:rsidR="004F1F8E" w:rsidRDefault="004F1F8E" w:rsidP="002C28A4">
    <w:pPr>
      <w:pStyle w:val="Header"/>
    </w:pPr>
    <w:r>
      <w:t>CMR1</w:t>
    </w:r>
    <w:r w:rsidR="002C28A4">
      <w:t>5</w:t>
    </w:r>
    <w:r>
      <w:t>/</w:t>
    </w:r>
    <w:r w:rsidR="006A4B45">
      <w:t>7(Add.9)(Add.1)-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172"/>
    <w:rsid w:val="00016648"/>
    <w:rsid w:val="0003522F"/>
    <w:rsid w:val="00080E2C"/>
    <w:rsid w:val="000A4755"/>
    <w:rsid w:val="000B2E0C"/>
    <w:rsid w:val="000B3D0C"/>
    <w:rsid w:val="00103D2A"/>
    <w:rsid w:val="001167B9"/>
    <w:rsid w:val="001267A0"/>
    <w:rsid w:val="0015203F"/>
    <w:rsid w:val="00160C64"/>
    <w:rsid w:val="00173FFC"/>
    <w:rsid w:val="0018169B"/>
    <w:rsid w:val="0019352B"/>
    <w:rsid w:val="001960D0"/>
    <w:rsid w:val="001B387E"/>
    <w:rsid w:val="001F17E8"/>
    <w:rsid w:val="00204306"/>
    <w:rsid w:val="00232FD2"/>
    <w:rsid w:val="0026554E"/>
    <w:rsid w:val="00266F01"/>
    <w:rsid w:val="002A4622"/>
    <w:rsid w:val="002A6F8F"/>
    <w:rsid w:val="002B17E5"/>
    <w:rsid w:val="002C0EBF"/>
    <w:rsid w:val="002C28A4"/>
    <w:rsid w:val="002C5033"/>
    <w:rsid w:val="00315AFE"/>
    <w:rsid w:val="003334C6"/>
    <w:rsid w:val="003606A6"/>
    <w:rsid w:val="0036650C"/>
    <w:rsid w:val="003675FA"/>
    <w:rsid w:val="00393ACD"/>
    <w:rsid w:val="003A583E"/>
    <w:rsid w:val="003E112B"/>
    <w:rsid w:val="003E1D1C"/>
    <w:rsid w:val="003E3FC7"/>
    <w:rsid w:val="003E6850"/>
    <w:rsid w:val="003E7B05"/>
    <w:rsid w:val="003F3FB8"/>
    <w:rsid w:val="00407D66"/>
    <w:rsid w:val="004331EF"/>
    <w:rsid w:val="004413F6"/>
    <w:rsid w:val="0045232F"/>
    <w:rsid w:val="00466211"/>
    <w:rsid w:val="004834A9"/>
    <w:rsid w:val="004D01FC"/>
    <w:rsid w:val="004E28C3"/>
    <w:rsid w:val="004F1F8E"/>
    <w:rsid w:val="00512A32"/>
    <w:rsid w:val="00556A29"/>
    <w:rsid w:val="00586CF2"/>
    <w:rsid w:val="00595037"/>
    <w:rsid w:val="005C3768"/>
    <w:rsid w:val="005C6C3F"/>
    <w:rsid w:val="00603F39"/>
    <w:rsid w:val="00613635"/>
    <w:rsid w:val="0062093D"/>
    <w:rsid w:val="00637ECF"/>
    <w:rsid w:val="00647B59"/>
    <w:rsid w:val="00690C7B"/>
    <w:rsid w:val="006A4B45"/>
    <w:rsid w:val="006B399A"/>
    <w:rsid w:val="006D4724"/>
    <w:rsid w:val="00701BAE"/>
    <w:rsid w:val="00721F04"/>
    <w:rsid w:val="00730E95"/>
    <w:rsid w:val="007426B9"/>
    <w:rsid w:val="0075336A"/>
    <w:rsid w:val="00764342"/>
    <w:rsid w:val="00774362"/>
    <w:rsid w:val="00786598"/>
    <w:rsid w:val="00792BFF"/>
    <w:rsid w:val="007A04E8"/>
    <w:rsid w:val="007C31D8"/>
    <w:rsid w:val="00851625"/>
    <w:rsid w:val="00863C0A"/>
    <w:rsid w:val="00877599"/>
    <w:rsid w:val="008A3120"/>
    <w:rsid w:val="008D41BE"/>
    <w:rsid w:val="008D58D3"/>
    <w:rsid w:val="00923064"/>
    <w:rsid w:val="00930FFD"/>
    <w:rsid w:val="00936D25"/>
    <w:rsid w:val="00941EA5"/>
    <w:rsid w:val="00964700"/>
    <w:rsid w:val="00966C16"/>
    <w:rsid w:val="0098732F"/>
    <w:rsid w:val="009A045F"/>
    <w:rsid w:val="009B5AB1"/>
    <w:rsid w:val="009C7E7C"/>
    <w:rsid w:val="00A00473"/>
    <w:rsid w:val="00A03C9B"/>
    <w:rsid w:val="00A37105"/>
    <w:rsid w:val="00A470DD"/>
    <w:rsid w:val="00A606C3"/>
    <w:rsid w:val="00A710DE"/>
    <w:rsid w:val="00A83B09"/>
    <w:rsid w:val="00A84541"/>
    <w:rsid w:val="00AC4F74"/>
    <w:rsid w:val="00AE36A0"/>
    <w:rsid w:val="00AF4692"/>
    <w:rsid w:val="00B00294"/>
    <w:rsid w:val="00B20E8C"/>
    <w:rsid w:val="00B64FD0"/>
    <w:rsid w:val="00B67F30"/>
    <w:rsid w:val="00BA5BD0"/>
    <w:rsid w:val="00BB1D82"/>
    <w:rsid w:val="00BD377C"/>
    <w:rsid w:val="00BF26E7"/>
    <w:rsid w:val="00C53FCA"/>
    <w:rsid w:val="00C76BAF"/>
    <w:rsid w:val="00C814B9"/>
    <w:rsid w:val="00CC0B2D"/>
    <w:rsid w:val="00CD516F"/>
    <w:rsid w:val="00D119A7"/>
    <w:rsid w:val="00D25FBA"/>
    <w:rsid w:val="00D32B28"/>
    <w:rsid w:val="00D42954"/>
    <w:rsid w:val="00D66EAC"/>
    <w:rsid w:val="00D730DF"/>
    <w:rsid w:val="00D772F0"/>
    <w:rsid w:val="00D77BDC"/>
    <w:rsid w:val="00DC251A"/>
    <w:rsid w:val="00DC402B"/>
    <w:rsid w:val="00DE0932"/>
    <w:rsid w:val="00E03A27"/>
    <w:rsid w:val="00E049F1"/>
    <w:rsid w:val="00E31B31"/>
    <w:rsid w:val="00E37A25"/>
    <w:rsid w:val="00E42841"/>
    <w:rsid w:val="00E537FF"/>
    <w:rsid w:val="00E6539B"/>
    <w:rsid w:val="00E70A31"/>
    <w:rsid w:val="00EA3F38"/>
    <w:rsid w:val="00EA5AB6"/>
    <w:rsid w:val="00EC7615"/>
    <w:rsid w:val="00ED16AA"/>
    <w:rsid w:val="00EF662E"/>
    <w:rsid w:val="00F148F1"/>
    <w:rsid w:val="00F21C12"/>
    <w:rsid w:val="00F340C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49E1ADF-79B8-4B75-927A-0E76E1E8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msoins0">
    <w:name w:val="msoins"/>
    <w:rsid w:val="00603F39"/>
  </w:style>
  <w:style w:type="character" w:customStyle="1" w:styleId="grame">
    <w:name w:val="grame"/>
    <w:rsid w:val="0060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R15-WRC15-C-0007!A9-A1!MSW-F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85282-3FA6-49C3-94E1-0D7CB14B6EAD}">
  <ds:schemaRefs>
    <ds:schemaRef ds:uri="http://purl.org/dc/elements/1.1/"/>
    <ds:schemaRef ds:uri="http://schemas.microsoft.com/office/2006/metadata/properties"/>
    <ds:schemaRef ds:uri="996b2e75-67fd-4955-a3b0-5ab9934cb50b"/>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1134</Words>
  <Characters>6257</Characters>
  <Application>Microsoft Office Word</Application>
  <DocSecurity>0</DocSecurity>
  <Lines>111</Lines>
  <Paragraphs>34</Paragraphs>
  <ScaleCrop>false</ScaleCrop>
  <HeadingPairs>
    <vt:vector size="2" baseType="variant">
      <vt:variant>
        <vt:lpstr>Title</vt:lpstr>
      </vt:variant>
      <vt:variant>
        <vt:i4>1</vt:i4>
      </vt:variant>
    </vt:vector>
  </HeadingPairs>
  <TitlesOfParts>
    <vt:vector size="1" baseType="lpstr">
      <vt:lpstr>R15-WRC15-C-0007!A9-A1!MSW-F</vt:lpstr>
    </vt:vector>
  </TitlesOfParts>
  <Manager>Secrétariat général - Pool</Manager>
  <Company>Union internationale des télécommunications (UIT)</Company>
  <LinksUpToDate>false</LinksUpToDate>
  <CharactersWithSpaces>7366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R15-WRC15-C-0007!A9-A1!MSW-F</dc:title>
  <dc:subject>Conférence mondiale des radiocommunications - 2015</dc:subject>
  <dc:creator>Documents Proposals Manager (DPM)</dc:creator>
  <cp:keywords>DPM_v5.2015.9.16_prod</cp:keywords>
  <dc:description/>
  <cp:lastModifiedBy>Jones, Jacqueline</cp:lastModifiedBy>
  <cp:revision>9</cp:revision>
  <cp:lastPrinted>2015-10-14T21:09:00Z</cp:lastPrinted>
  <dcterms:created xsi:type="dcterms:W3CDTF">2015-10-08T12:42:00Z</dcterms:created>
  <dcterms:modified xsi:type="dcterms:W3CDTF">2015-10-14T21:09:00Z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