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30166">
        <w:trPr>
          <w:cantSplit/>
        </w:trPr>
        <w:tc>
          <w:tcPr>
            <w:tcW w:w="6911" w:type="dxa"/>
          </w:tcPr>
          <w:p w:rsidR="00630166" w:rsidRPr="00DF23FC" w:rsidRDefault="00630166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630166" w:rsidRDefault="00970A03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219200" cy="8382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166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30166" w:rsidRPr="003B2284" w:rsidRDefault="00630166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30166" w:rsidRPr="00617BE4" w:rsidRDefault="00630166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630166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30166" w:rsidRPr="00C324A8" w:rsidRDefault="00630166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30166" w:rsidRPr="00C324A8" w:rsidRDefault="00630166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630166" w:rsidRPr="00C324A8">
        <w:trPr>
          <w:cantSplit/>
          <w:trHeight w:val="23"/>
        </w:trPr>
        <w:tc>
          <w:tcPr>
            <w:tcW w:w="6911" w:type="dxa"/>
          </w:tcPr>
          <w:p w:rsidR="00630166" w:rsidRPr="007217F3" w:rsidRDefault="007217F3" w:rsidP="00FF5EA8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7217F3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630166" w:rsidRDefault="00630166" w:rsidP="00B71CD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Revision 1 to</w:t>
            </w:r>
          </w:p>
          <w:p w:rsidR="00630166" w:rsidRPr="00A066F1" w:rsidRDefault="00630166" w:rsidP="00B71CD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7-</w:t>
            </w:r>
            <w:r w:rsidR="007217F3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630166" w:rsidRPr="00C324A8">
        <w:trPr>
          <w:cantSplit/>
          <w:trHeight w:val="23"/>
        </w:trPr>
        <w:tc>
          <w:tcPr>
            <w:tcW w:w="6911" w:type="dxa"/>
          </w:tcPr>
          <w:p w:rsidR="00630166" w:rsidRPr="00C324A8" w:rsidRDefault="00630166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630166" w:rsidRPr="00A066F1" w:rsidRDefault="0063016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 November 2015</w:t>
            </w:r>
          </w:p>
        </w:tc>
      </w:tr>
      <w:tr w:rsidR="00630166" w:rsidRPr="00C324A8">
        <w:trPr>
          <w:cantSplit/>
          <w:trHeight w:val="23"/>
        </w:trPr>
        <w:tc>
          <w:tcPr>
            <w:tcW w:w="6911" w:type="dxa"/>
          </w:tcPr>
          <w:p w:rsidR="00630166" w:rsidRPr="00A066F1" w:rsidRDefault="00630166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630166" w:rsidRPr="00C324A8" w:rsidRDefault="0063016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English/Spanish</w:t>
            </w:r>
          </w:p>
        </w:tc>
      </w:tr>
      <w:tr w:rsidR="00630166" w:rsidRPr="00C324A8" w:rsidTr="00025864">
        <w:trPr>
          <w:cantSplit/>
          <w:trHeight w:val="23"/>
        </w:trPr>
        <w:tc>
          <w:tcPr>
            <w:tcW w:w="10031" w:type="dxa"/>
            <w:gridSpan w:val="2"/>
          </w:tcPr>
          <w:p w:rsidR="00630166" w:rsidRPr="00C324A8" w:rsidRDefault="0063016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30166" w:rsidRPr="00C324A8" w:rsidTr="00025864">
        <w:trPr>
          <w:cantSplit/>
          <w:trHeight w:val="23"/>
        </w:trPr>
        <w:tc>
          <w:tcPr>
            <w:tcW w:w="10031" w:type="dxa"/>
            <w:gridSpan w:val="2"/>
          </w:tcPr>
          <w:p w:rsidR="00630166" w:rsidRPr="00582D24" w:rsidRDefault="00630166" w:rsidP="00B352B9">
            <w:pPr>
              <w:pStyle w:val="Source"/>
              <w:rPr>
                <w:rFonts w:ascii="Calibri" w:hAnsi="Calibri"/>
              </w:rPr>
            </w:pPr>
            <w:r w:rsidRPr="00582D24">
              <w:rPr>
                <w:rFonts w:ascii="Calibri" w:hAnsi="Calibri"/>
              </w:rPr>
              <w:t>Member States of the Inter-American Telecommunication Commission (</w:t>
            </w:r>
            <w:smartTag w:uri="urn:schemas-microsoft-com:office:smarttags" w:element="PersonName">
              <w:r w:rsidRPr="00582D24">
                <w:rPr>
                  <w:rFonts w:ascii="Calibri" w:hAnsi="Calibri"/>
                </w:rPr>
                <w:t>CITEL</w:t>
              </w:r>
            </w:smartTag>
            <w:r w:rsidRPr="00582D24">
              <w:rPr>
                <w:rFonts w:ascii="Calibri" w:hAnsi="Calibri"/>
              </w:rPr>
              <w:t>)</w:t>
            </w:r>
          </w:p>
        </w:tc>
      </w:tr>
      <w:tr w:rsidR="00630166" w:rsidRPr="00C324A8" w:rsidTr="00025864">
        <w:trPr>
          <w:cantSplit/>
          <w:trHeight w:val="23"/>
        </w:trPr>
        <w:tc>
          <w:tcPr>
            <w:tcW w:w="10031" w:type="dxa"/>
            <w:gridSpan w:val="2"/>
          </w:tcPr>
          <w:p w:rsidR="00630166" w:rsidRDefault="00630166" w:rsidP="007217F3">
            <w:pPr>
              <w:pStyle w:val="Title1"/>
            </w:pPr>
            <w:r w:rsidRPr="002F01A6">
              <w:t>INTER-AMERICAN PROPOSALS FOR</w:t>
            </w:r>
            <w:r w:rsidRPr="002F01A6">
              <w:br/>
              <w:t>THE WORK OF THE CONFERENCE</w:t>
            </w:r>
          </w:p>
        </w:tc>
      </w:tr>
      <w:tr w:rsidR="00630166" w:rsidRPr="00C324A8" w:rsidTr="00025864">
        <w:trPr>
          <w:cantSplit/>
          <w:trHeight w:val="23"/>
        </w:trPr>
        <w:tc>
          <w:tcPr>
            <w:tcW w:w="10031" w:type="dxa"/>
            <w:gridSpan w:val="2"/>
          </w:tcPr>
          <w:p w:rsidR="00630166" w:rsidRDefault="00630166" w:rsidP="00B352B9">
            <w:pPr>
              <w:pStyle w:val="Title2"/>
            </w:pPr>
          </w:p>
        </w:tc>
      </w:tr>
      <w:tr w:rsidR="00630166" w:rsidRPr="00C324A8" w:rsidTr="00025864">
        <w:trPr>
          <w:cantSplit/>
          <w:trHeight w:val="23"/>
        </w:trPr>
        <w:tc>
          <w:tcPr>
            <w:tcW w:w="10031" w:type="dxa"/>
            <w:gridSpan w:val="2"/>
          </w:tcPr>
          <w:p w:rsidR="00630166" w:rsidRPr="00750808" w:rsidRDefault="00630166" w:rsidP="00B352B9">
            <w:pPr>
              <w:pStyle w:val="Agendaitem"/>
              <w:rPr>
                <w:lang w:val="en-US"/>
              </w:rPr>
            </w:pPr>
          </w:p>
        </w:tc>
      </w:tr>
    </w:tbl>
    <w:p w:rsidR="00630166" w:rsidRPr="00750808" w:rsidRDefault="00630166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bookmarkStart w:id="8" w:name="_GoBack"/>
      <w:bookmarkEnd w:id="6"/>
      <w:bookmarkEnd w:id="7"/>
      <w:bookmarkEnd w:id="8"/>
    </w:p>
    <w:p w:rsidR="00630166" w:rsidRPr="002F01A6" w:rsidRDefault="00630166" w:rsidP="0071200B">
      <w:r w:rsidRPr="002F01A6">
        <w:t xml:space="preserve">Please find attached the Inter-American Proposals (IAP) for the World </w:t>
      </w:r>
      <w:proofErr w:type="spellStart"/>
      <w:r w:rsidRPr="002F01A6">
        <w:t>Radiocommunication</w:t>
      </w:r>
      <w:proofErr w:type="spellEnd"/>
      <w:r w:rsidRPr="002F01A6">
        <w:t xml:space="preserve"> Conference of 201</w:t>
      </w:r>
      <w:r>
        <w:t>5</w:t>
      </w:r>
      <w:r w:rsidRPr="002F01A6">
        <w:t xml:space="preserve"> (WRC-12).</w:t>
      </w:r>
    </w:p>
    <w:p w:rsidR="00630166" w:rsidRPr="002F01A6" w:rsidRDefault="00630166" w:rsidP="0071200B">
      <w:r w:rsidRPr="002F01A6">
        <w:t>Annex 1 provides the structure of the Int</w:t>
      </w:r>
      <w:r>
        <w:t>er-American Proposals for WRC-15</w:t>
      </w:r>
      <w:r w:rsidRPr="002F01A6">
        <w:t>.</w:t>
      </w:r>
    </w:p>
    <w:p w:rsidR="00630166" w:rsidRPr="002F01A6" w:rsidRDefault="00630166" w:rsidP="0071200B">
      <w:r w:rsidRPr="002F01A6">
        <w:t>Annex 2 provides the Table of support of Member States for the Inte</w:t>
      </w:r>
      <w:r>
        <w:t>r-American Proposals for WRC</w:t>
      </w:r>
      <w:r>
        <w:noBreakHyphen/>
        <w:t>15.</w:t>
      </w:r>
    </w:p>
    <w:p w:rsidR="00630166" w:rsidRPr="002F01A6" w:rsidRDefault="00630166" w:rsidP="0071200B"/>
    <w:p w:rsidR="00630166" w:rsidRPr="002F01A6" w:rsidRDefault="00630166" w:rsidP="0071200B"/>
    <w:p w:rsidR="00630166" w:rsidRPr="002F01A6" w:rsidRDefault="00630166" w:rsidP="0071200B"/>
    <w:p w:rsidR="00630166" w:rsidRPr="002F01A6" w:rsidRDefault="00630166" w:rsidP="0071200B"/>
    <w:p w:rsidR="00630166" w:rsidRPr="002F01A6" w:rsidRDefault="00630166" w:rsidP="0071200B"/>
    <w:p w:rsidR="00630166" w:rsidRPr="002F01A6" w:rsidRDefault="00630166" w:rsidP="0071200B"/>
    <w:p w:rsidR="00630166" w:rsidRPr="002F01A6" w:rsidRDefault="00630166" w:rsidP="0071200B"/>
    <w:p w:rsidR="00630166" w:rsidRPr="002F01A6" w:rsidRDefault="00630166" w:rsidP="0071200B">
      <w:r w:rsidRPr="002F01A6">
        <w:rPr>
          <w:b/>
          <w:bCs/>
        </w:rPr>
        <w:t>Annexes:</w:t>
      </w:r>
      <w:r w:rsidRPr="002F01A6">
        <w:t xml:space="preserve"> 2</w:t>
      </w:r>
    </w:p>
    <w:p w:rsidR="00630166" w:rsidRPr="002F01A6" w:rsidRDefault="00630166" w:rsidP="0071200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F01A6">
        <w:br w:type="page"/>
      </w:r>
    </w:p>
    <w:p w:rsidR="00630166" w:rsidRPr="002F01A6" w:rsidRDefault="00630166" w:rsidP="0071200B">
      <w:pPr>
        <w:pStyle w:val="AnnexNo"/>
      </w:pPr>
      <w:r w:rsidRPr="002F01A6">
        <w:lastRenderedPageBreak/>
        <w:t>Annex 1</w:t>
      </w:r>
    </w:p>
    <w:p w:rsidR="00630166" w:rsidRPr="002F01A6" w:rsidRDefault="00630166" w:rsidP="0071200B">
      <w:pPr>
        <w:pStyle w:val="Annextitle"/>
      </w:pPr>
      <w:r w:rsidRPr="002F01A6">
        <w:t>Structure of the Int</w:t>
      </w:r>
      <w:r>
        <w:t>er-American Proposals for WRC-15</w:t>
      </w:r>
    </w:p>
    <w:p w:rsidR="00630166" w:rsidRPr="002F01A6" w:rsidRDefault="00630166" w:rsidP="007120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821"/>
      </w:tblGrid>
      <w:tr w:rsidR="00630166" w:rsidRPr="002F01A6" w:rsidTr="009F0883">
        <w:trPr>
          <w:tblHeader/>
          <w:jc w:val="center"/>
        </w:trPr>
        <w:tc>
          <w:tcPr>
            <w:tcW w:w="2553" w:type="dxa"/>
          </w:tcPr>
          <w:p w:rsidR="00630166" w:rsidRPr="00F42BDE" w:rsidRDefault="00630166" w:rsidP="00BF057C">
            <w:pPr>
              <w:pStyle w:val="Tablehead"/>
              <w:rPr>
                <w:rFonts w:cs="Times New Roman Bold"/>
              </w:rPr>
            </w:pPr>
            <w:r w:rsidRPr="00F42BDE">
              <w:rPr>
                <w:rFonts w:cs="Times New Roman Bold"/>
              </w:rPr>
              <w:t>Document</w:t>
            </w:r>
          </w:p>
        </w:tc>
        <w:tc>
          <w:tcPr>
            <w:tcW w:w="6821" w:type="dxa"/>
          </w:tcPr>
          <w:p w:rsidR="00630166" w:rsidRPr="00F42BDE" w:rsidRDefault="00630166" w:rsidP="00BF057C">
            <w:pPr>
              <w:pStyle w:val="Tablehead"/>
              <w:rPr>
                <w:rFonts w:cs="Times New Roman Bold"/>
              </w:rPr>
            </w:pPr>
            <w:r w:rsidRPr="00F42BDE">
              <w:rPr>
                <w:rFonts w:cs="Times New Roman Bold"/>
              </w:rPr>
              <w:t>Title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BF057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Main document</w:t>
            </w:r>
          </w:p>
        </w:tc>
        <w:tc>
          <w:tcPr>
            <w:tcW w:w="6821" w:type="dxa"/>
          </w:tcPr>
          <w:p w:rsidR="00630166" w:rsidRPr="006C210F" w:rsidRDefault="00630166" w:rsidP="00BF057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for the work of the Conference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</w:t>
            </w:r>
            <w:r>
              <w:rPr>
                <w:rFonts w:ascii="Times New Roman" w:hAnsi="Times New Roman"/>
              </w:rPr>
              <w:t xml:space="preserve"> Ad</w:t>
            </w:r>
            <w:r w:rsidR="007217F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enda 1-11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3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1.3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4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1.4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5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1.5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6 Addendum 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1.6.1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6 Addendum 2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1.6.2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7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1.7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9 Addendum 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1.9.1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9 Addendum 2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1.9.2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10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1.10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1.11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12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1.12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13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1.13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14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1.14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15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1.15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16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1.16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17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1.17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18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1.18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19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2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20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4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21 Addendum 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7(A)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21 Addendum 2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7(B)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21 Addendum 4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7(D)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21 Addendum 5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7(E)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21 Addendum 6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7(F)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21 Addendum 7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7(G)</w:t>
            </w:r>
          </w:p>
        </w:tc>
      </w:tr>
      <w:tr w:rsidR="009F0883" w:rsidRPr="002F01A6" w:rsidTr="009F0883">
        <w:trPr>
          <w:jc w:val="center"/>
        </w:trPr>
        <w:tc>
          <w:tcPr>
            <w:tcW w:w="2553" w:type="dxa"/>
          </w:tcPr>
          <w:p w:rsidR="009F0883" w:rsidRPr="006C210F" w:rsidRDefault="009F0883" w:rsidP="009F0883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Addendum 23</w:t>
            </w:r>
          </w:p>
        </w:tc>
        <w:tc>
          <w:tcPr>
            <w:tcW w:w="6821" w:type="dxa"/>
          </w:tcPr>
          <w:p w:rsidR="009F0883" w:rsidRPr="006C210F" w:rsidRDefault="009F0883" w:rsidP="00F473BC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Inter-American Proposals Agenda item 9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23 Addendum 1 Addendum 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9.1.1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23 Addendum 1 Addendum 2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9.1.2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23 Addendum 1 Addendum 6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9.1.6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23 Addendum 1 Addendum 7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9.1.7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23 Addendum 1 Addendum 8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9.1.8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lastRenderedPageBreak/>
              <w:t>Addendum 23 Addendum 2 Addendum 2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9.2.2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(A)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2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(B)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3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(C)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4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(D)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5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(E)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6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(F)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7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(G)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8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(H)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9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(I)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10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(J)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24</w:t>
            </w:r>
            <w:r>
              <w:rPr>
                <w:rFonts w:ascii="Times New Roman" w:hAnsi="Times New Roman"/>
              </w:rPr>
              <w:t xml:space="preserve"> Addendum 11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10 (K)</w:t>
            </w:r>
          </w:p>
        </w:tc>
      </w:tr>
      <w:tr w:rsidR="00630166" w:rsidRPr="002F01A6" w:rsidTr="009F0883">
        <w:trPr>
          <w:jc w:val="center"/>
        </w:trPr>
        <w:tc>
          <w:tcPr>
            <w:tcW w:w="2553" w:type="dxa"/>
          </w:tcPr>
          <w:p w:rsidR="00630166" w:rsidRPr="006C210F" w:rsidRDefault="00630166" w:rsidP="00F473BC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Addendum 25</w:t>
            </w:r>
          </w:p>
        </w:tc>
        <w:tc>
          <w:tcPr>
            <w:tcW w:w="6821" w:type="dxa"/>
          </w:tcPr>
          <w:p w:rsidR="00630166" w:rsidRPr="006C210F" w:rsidRDefault="00630166" w:rsidP="00F473BC">
            <w:pPr>
              <w:pStyle w:val="Tabletext"/>
              <w:rPr>
                <w:rFonts w:ascii="Times New Roman" w:hAnsi="Times New Roman"/>
              </w:rPr>
            </w:pPr>
            <w:r w:rsidRPr="006C210F">
              <w:rPr>
                <w:rFonts w:ascii="Times New Roman" w:hAnsi="Times New Roman"/>
              </w:rPr>
              <w:t>Inter-American Proposals Agenda item GFT (PP-14)</w:t>
            </w:r>
          </w:p>
        </w:tc>
      </w:tr>
    </w:tbl>
    <w:p w:rsidR="00630166" w:rsidRPr="002F01A6" w:rsidRDefault="00630166" w:rsidP="0071200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sectPr w:rsidR="00630166" w:rsidRPr="002F01A6" w:rsidSect="002F25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  <w:docGrid w:linePitch="326"/>
        </w:sectPr>
      </w:pPr>
    </w:p>
    <w:p w:rsidR="00630166" w:rsidRPr="001F2720" w:rsidRDefault="00630166" w:rsidP="001F2720">
      <w:pPr>
        <w:pStyle w:val="AnnexNo"/>
        <w:spacing w:before="0" w:after="0"/>
        <w:rPr>
          <w:sz w:val="22"/>
          <w:szCs w:val="22"/>
        </w:rPr>
      </w:pPr>
      <w:r w:rsidRPr="001F2720">
        <w:rPr>
          <w:sz w:val="22"/>
          <w:szCs w:val="22"/>
        </w:rPr>
        <w:lastRenderedPageBreak/>
        <w:t>Annex 2</w:t>
      </w:r>
    </w:p>
    <w:p w:rsidR="00630166" w:rsidRPr="001F2720" w:rsidRDefault="00630166" w:rsidP="001F2720">
      <w:pPr>
        <w:pStyle w:val="Annextitle"/>
        <w:spacing w:before="0" w:after="0"/>
        <w:rPr>
          <w:sz w:val="22"/>
          <w:szCs w:val="22"/>
        </w:rPr>
      </w:pPr>
      <w:r w:rsidRPr="001F2720">
        <w:rPr>
          <w:sz w:val="22"/>
          <w:szCs w:val="22"/>
        </w:rPr>
        <w:t>Table of support of Member States for the Inter-American Proposals for WRC-15</w:t>
      </w:r>
    </w:p>
    <w:p w:rsidR="00630166" w:rsidRDefault="00630166"/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40"/>
        <w:gridCol w:w="2700"/>
        <w:gridCol w:w="2520"/>
        <w:gridCol w:w="237"/>
        <w:gridCol w:w="238"/>
        <w:gridCol w:w="238"/>
        <w:gridCol w:w="238"/>
        <w:gridCol w:w="238"/>
        <w:gridCol w:w="238"/>
        <w:gridCol w:w="238"/>
        <w:gridCol w:w="238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7"/>
        <w:gridCol w:w="238"/>
        <w:gridCol w:w="238"/>
        <w:gridCol w:w="238"/>
        <w:gridCol w:w="238"/>
        <w:gridCol w:w="238"/>
        <w:gridCol w:w="238"/>
        <w:gridCol w:w="238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539"/>
      </w:tblGrid>
      <w:tr w:rsidR="00630166" w:rsidRPr="00F00EFD" w:rsidTr="001F2720">
        <w:trPr>
          <w:cantSplit/>
          <w:trHeight w:val="890"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Punto del orden del día/</w:t>
            </w:r>
          </w:p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Agenda </w:t>
            </w:r>
            <w:proofErr w:type="spellStart"/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item</w:t>
            </w:r>
            <w:proofErr w:type="spellEnd"/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Nro.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IAP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IAP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ATG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ARG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BAH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BRB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BLZ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BOL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CAN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CHL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CLM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CTR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DOM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DMA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EQA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SLV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USA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GRD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GTM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GUY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HTI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HND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JMC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MEX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NCG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PNR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PRG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PRU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KNA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VCT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LCA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SUR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TRD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URG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VEN</w:t>
            </w: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O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T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A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L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Band 410-450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 xml:space="preserve"> 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Banda 410-450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 xml:space="preserve"> NOC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8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BB7FB9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7FB9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700" w:type="dxa"/>
          </w:tcPr>
          <w:p w:rsidR="00630166" w:rsidRPr="007217F3" w:rsidRDefault="00630166" w:rsidP="001F2720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Bands 1164-1215 MHz, 1215-1300 MHz and 1240-1300 MHz</w:t>
            </w:r>
          </w:p>
          <w:p w:rsidR="00630166" w:rsidRPr="007217F3" w:rsidRDefault="00630166" w:rsidP="001F2720">
            <w:pPr>
              <w:spacing w:before="0"/>
              <w:rPr>
                <w:sz w:val="16"/>
                <w:szCs w:val="16"/>
                <w:lang w:val="en-U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Bandas 1164-1215 MHz, 1215-1300 MHz y 1240-1300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7217F3">
              <w:rPr>
                <w:sz w:val="16"/>
                <w:szCs w:val="16"/>
                <w:u w:val="single"/>
                <w:lang w:val="es-ES_tradnl"/>
              </w:rPr>
              <w:t>NOC</w:t>
            </w:r>
          </w:p>
        </w:tc>
        <w:tc>
          <w:tcPr>
            <w:tcW w:w="237" w:type="dxa"/>
          </w:tcPr>
          <w:p w:rsidR="00630166" w:rsidRPr="007217F3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7217F3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8" w:type="dxa"/>
          </w:tcPr>
          <w:p w:rsidR="00630166" w:rsidRPr="007217F3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7217F3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8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3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Band 1559-1610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Banda 1559-1610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 </w:t>
            </w:r>
            <w:r w:rsidRPr="00F00EFD">
              <w:rPr>
                <w:sz w:val="16"/>
                <w:szCs w:val="16"/>
                <w:lang w:val="es-ES"/>
              </w:rPr>
              <w:t>1427-1518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MOD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Banda </w:t>
            </w:r>
            <w:r w:rsidRPr="00F00EFD">
              <w:rPr>
                <w:sz w:val="16"/>
                <w:szCs w:val="16"/>
                <w:lang w:val="es-ES"/>
              </w:rPr>
              <w:t>1427-1518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MOD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Band 1427-1518 MHz</w:t>
            </w:r>
          </w:p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ADD 5.A1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Banda 1427-1518 MHz</w:t>
            </w:r>
          </w:p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ADD 5.A1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7217F3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Band 1427-1518 MHz </w:t>
            </w:r>
          </w:p>
          <w:p w:rsidR="00630166" w:rsidRPr="007217F3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MOD</w:t>
            </w:r>
          </w:p>
          <w:p w:rsidR="00630166" w:rsidRPr="007217F3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RESOLUTION 223 (Rev.WRC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7217F3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bookmarkStart w:id="9" w:name="_Toc327364412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Additional frequency bands identified for IMT</w:t>
            </w:r>
            <w:bookmarkEnd w:id="9"/>
          </w:p>
          <w:p w:rsidR="00630166" w:rsidRPr="007217F3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7217F3">
              <w:rPr>
                <w:sz w:val="16"/>
                <w:szCs w:val="16"/>
                <w:lang w:val="es-ES_tradnl"/>
              </w:rPr>
              <w:t xml:space="preserve">Banda </w:t>
            </w:r>
            <w:r w:rsidRPr="00F00EFD">
              <w:rPr>
                <w:sz w:val="16"/>
                <w:szCs w:val="16"/>
                <w:lang w:val="es-ES"/>
              </w:rPr>
              <w:t xml:space="preserve">1427-1518 MHz 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bookmarkStart w:id="10" w:name="_Toc328141325"/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RESOLUCIÓN 223 (Rev.CMR-12)</w:t>
            </w:r>
            <w:bookmarkEnd w:id="10"/>
          </w:p>
          <w:p w:rsidR="00630166" w:rsidRPr="00F00EFD" w:rsidRDefault="00630166" w:rsidP="001F2720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bookmarkStart w:id="11" w:name="_Toc328141326"/>
            <w:r w:rsidRPr="00F00EFD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Bandas de frecuencias adicionales identificadas para las IMT</w:t>
            </w:r>
            <w:bookmarkEnd w:id="11"/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7217F3" w:rsidRDefault="00630166" w:rsidP="001F2720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Band 1427-1518 MHz</w:t>
            </w:r>
          </w:p>
          <w:p w:rsidR="00630166" w:rsidRPr="007217F3" w:rsidRDefault="00630166" w:rsidP="001F2720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MOD</w:t>
            </w:r>
          </w:p>
          <w:p w:rsidR="00630166" w:rsidRPr="007217F3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RESOLUTION 750 (Rev.WRC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7217F3" w:rsidRDefault="00630166" w:rsidP="001F2720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bookmarkStart w:id="12" w:name="_Toc327364569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Compatibility between the Earth exploration-satellite service (passive) and relevant active services</w:t>
            </w:r>
            <w:bookmarkEnd w:id="12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  <w:p w:rsidR="00630166" w:rsidRPr="007217F3" w:rsidRDefault="00630166" w:rsidP="001F2720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FDE9D9"/>
          </w:tcPr>
          <w:p w:rsidR="00630166" w:rsidRPr="006C210F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Banda 1427-1518 MHz</w:t>
            </w:r>
          </w:p>
          <w:p w:rsidR="00630166" w:rsidRPr="006C210F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bookmarkStart w:id="13" w:name="_Toc328141476"/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RESOLUCIÓN 750 (Rev.CMR-12)</w:t>
            </w:r>
            <w:bookmarkEnd w:id="13"/>
          </w:p>
          <w:p w:rsidR="00630166" w:rsidRPr="006C210F" w:rsidRDefault="00630166" w:rsidP="001F272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bookmarkStart w:id="14" w:name="_Toc328141477"/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Compatibilidad entre el servicio de exploración de la Tierra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br/>
              <w:t>por satélite (pasivo) y los servicios activos pertinentes</w:t>
            </w:r>
            <w:bookmarkEnd w:id="14"/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19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 </w:t>
            </w:r>
            <w:r w:rsidRPr="00F00EFD">
              <w:rPr>
                <w:sz w:val="16"/>
                <w:szCs w:val="16"/>
                <w:lang w:val="es-ES"/>
              </w:rPr>
              <w:t>1427-1518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  <w:lang w:val="es-ES"/>
              </w:rPr>
              <w:t xml:space="preserve">MOD </w:t>
            </w:r>
            <w:r w:rsidRPr="00F00EFD">
              <w:rPr>
                <w:rStyle w:val="Artdef"/>
                <w:sz w:val="16"/>
                <w:szCs w:val="16"/>
              </w:rPr>
              <w:t>5.338A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Banda </w:t>
            </w:r>
            <w:r w:rsidRPr="00F00EFD">
              <w:rPr>
                <w:sz w:val="16"/>
                <w:szCs w:val="16"/>
                <w:lang w:val="es-ES"/>
              </w:rPr>
              <w:t>1427-1518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  <w:lang w:val="es-ES"/>
              </w:rPr>
              <w:t xml:space="preserve">MOD </w:t>
            </w:r>
            <w:r w:rsidRPr="00F00EFD">
              <w:rPr>
                <w:rStyle w:val="Artdef"/>
                <w:sz w:val="16"/>
                <w:szCs w:val="16"/>
              </w:rPr>
              <w:t>5.338A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19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 </w:t>
            </w:r>
            <w:r w:rsidRPr="00F00EFD">
              <w:rPr>
                <w:sz w:val="16"/>
                <w:szCs w:val="16"/>
                <w:lang w:val="es-ES"/>
              </w:rPr>
              <w:t>1435-1535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 xml:space="preserve">NOC </w:t>
            </w:r>
            <w:r w:rsidRPr="00F00EFD">
              <w:rPr>
                <w:rStyle w:val="Artdef"/>
                <w:sz w:val="16"/>
                <w:szCs w:val="16"/>
              </w:rPr>
              <w:t>5.343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Banda </w:t>
            </w:r>
            <w:r w:rsidRPr="00F00EFD">
              <w:rPr>
                <w:sz w:val="16"/>
                <w:szCs w:val="16"/>
                <w:lang w:val="es-ES"/>
              </w:rPr>
              <w:t>1435-1535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 xml:space="preserve">NOC </w:t>
            </w:r>
            <w:r w:rsidRPr="00F00EFD">
              <w:rPr>
                <w:rStyle w:val="Artdef"/>
                <w:sz w:val="16"/>
                <w:szCs w:val="16"/>
              </w:rPr>
              <w:t>5.343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12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10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 xml:space="preserve">Band 2025-2110 MHz 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 xml:space="preserve">Banda 2025-2110 MHz 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</w:t>
            </w:r>
          </w:p>
        </w:tc>
      </w:tr>
      <w:tr w:rsidR="00630166" w:rsidRPr="00F00EFD" w:rsidTr="001F2720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11</w:t>
            </w:r>
          </w:p>
          <w:p w:rsidR="00630166" w:rsidRPr="00F00EFD" w:rsidRDefault="00630166" w:rsidP="001F2720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00" w:type="dxa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Band 2200-2290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lang w:val="es-ES"/>
              </w:rPr>
              <w:t>Banda 2200-2290 MHz</w:t>
            </w:r>
          </w:p>
          <w:p w:rsidR="00630166" w:rsidRPr="00F00EFD" w:rsidRDefault="00630166" w:rsidP="001F2720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F00EFD" w:rsidRDefault="00630166" w:rsidP="001F2720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</w:t>
            </w:r>
          </w:p>
        </w:tc>
      </w:tr>
    </w:tbl>
    <w:p w:rsidR="00630166" w:rsidRDefault="00630166"/>
    <w:p w:rsidR="00630166" w:rsidRDefault="00630166" w:rsidP="00364F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40"/>
        <w:gridCol w:w="2700"/>
        <w:gridCol w:w="2520"/>
        <w:gridCol w:w="237"/>
        <w:gridCol w:w="238"/>
        <w:gridCol w:w="238"/>
        <w:gridCol w:w="238"/>
        <w:gridCol w:w="238"/>
        <w:gridCol w:w="238"/>
        <w:gridCol w:w="238"/>
        <w:gridCol w:w="238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7"/>
        <w:gridCol w:w="238"/>
        <w:gridCol w:w="238"/>
        <w:gridCol w:w="238"/>
        <w:gridCol w:w="238"/>
        <w:gridCol w:w="238"/>
        <w:gridCol w:w="238"/>
        <w:gridCol w:w="238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539"/>
      </w:tblGrid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Punto del orden del día/</w:t>
            </w:r>
          </w:p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Agenda </w:t>
            </w:r>
            <w:proofErr w:type="spellStart"/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item</w:t>
            </w:r>
            <w:proofErr w:type="spellEnd"/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Nro.</w:t>
            </w:r>
          </w:p>
          <w:p w:rsidR="00630166" w:rsidRPr="00F00EFD" w:rsidRDefault="00630166" w:rsidP="003C4C31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IAP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IAP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ATG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ARG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BAH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BRB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BLZ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BOL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B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CAN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CHL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CLM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CTR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DOM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DMA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EQA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SLV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USA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GRD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GTM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GUY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HTI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HND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JMC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MEX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NCG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PNR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PRG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PRU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KNA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VCT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LCA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SUR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TRD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URG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VEN</w:t>
            </w:r>
          </w:p>
        </w:tc>
        <w:tc>
          <w:tcPr>
            <w:tcW w:w="539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O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T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A</w:t>
            </w: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L</w:t>
            </w:r>
          </w:p>
        </w:tc>
      </w:tr>
      <w:tr w:rsidR="00630166" w:rsidRPr="00F00EFD" w:rsidTr="00E85E17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12</w:t>
            </w:r>
          </w:p>
          <w:p w:rsidR="00630166" w:rsidRPr="00F00EFD" w:rsidRDefault="00630166" w:rsidP="00BF7FF7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700" w:type="dxa"/>
          </w:tcPr>
          <w:p w:rsidR="00630166" w:rsidRPr="00F00EFD" w:rsidRDefault="00630166" w:rsidP="00BF7FF7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</w:rPr>
              <w:t>Band 2700-2900 MHz</w:t>
            </w:r>
          </w:p>
          <w:p w:rsidR="00630166" w:rsidRPr="00F00EFD" w:rsidRDefault="00630166" w:rsidP="00BF7FF7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BF7FF7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</w:rPr>
              <w:t>Banda 2700-2900 MHz</w:t>
            </w:r>
          </w:p>
          <w:p w:rsidR="00630166" w:rsidRPr="00F00EFD" w:rsidRDefault="00630166" w:rsidP="00BF7FF7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F00EFD" w:rsidRDefault="00630166" w:rsidP="00BF7FF7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12</w:t>
            </w:r>
          </w:p>
        </w:tc>
      </w:tr>
      <w:tr w:rsidR="00630166" w:rsidRPr="00F00EFD" w:rsidTr="00E85E17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AA6989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AA6989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  <w:p w:rsidR="00630166" w:rsidRPr="00AA6989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BB1073" w:rsidRDefault="00630166" w:rsidP="00321D94">
            <w:pPr>
              <w:spacing w:before="0"/>
              <w:rPr>
                <w:sz w:val="16"/>
                <w:szCs w:val="16"/>
              </w:rPr>
            </w:pPr>
            <w:r w:rsidRPr="00BB1073">
              <w:rPr>
                <w:sz w:val="16"/>
                <w:szCs w:val="16"/>
              </w:rPr>
              <w:t>Band 3400-3600 MHz</w:t>
            </w:r>
          </w:p>
          <w:p w:rsidR="00630166" w:rsidRPr="00BB1073" w:rsidRDefault="00630166" w:rsidP="00321D94">
            <w:pPr>
              <w:spacing w:before="0"/>
              <w:rPr>
                <w:sz w:val="16"/>
                <w:szCs w:val="16"/>
                <w:lang w:val="es-ES"/>
              </w:rPr>
            </w:pPr>
            <w:r w:rsidRPr="00BB1073">
              <w:rPr>
                <w:sz w:val="16"/>
                <w:szCs w:val="16"/>
              </w:rPr>
              <w:t>MOD</w:t>
            </w:r>
          </w:p>
        </w:tc>
        <w:tc>
          <w:tcPr>
            <w:tcW w:w="2520" w:type="dxa"/>
            <w:shd w:val="clear" w:color="auto" w:fill="FDE9D9"/>
          </w:tcPr>
          <w:p w:rsidR="00630166" w:rsidRPr="00BB1073" w:rsidRDefault="00630166" w:rsidP="00321D94">
            <w:pPr>
              <w:spacing w:before="0"/>
              <w:rPr>
                <w:sz w:val="16"/>
                <w:szCs w:val="16"/>
              </w:rPr>
            </w:pPr>
            <w:r w:rsidRPr="00BB1073">
              <w:rPr>
                <w:sz w:val="16"/>
                <w:szCs w:val="16"/>
              </w:rPr>
              <w:t>Banda 3400-3600 MHz</w:t>
            </w:r>
          </w:p>
          <w:p w:rsidR="00630166" w:rsidRPr="00BB1073" w:rsidRDefault="00630166" w:rsidP="00321D94">
            <w:pPr>
              <w:spacing w:before="0"/>
              <w:rPr>
                <w:sz w:val="16"/>
                <w:szCs w:val="16"/>
                <w:lang w:val="es-ES"/>
              </w:rPr>
            </w:pPr>
            <w:r w:rsidRPr="00BB1073">
              <w:rPr>
                <w:sz w:val="16"/>
                <w:szCs w:val="16"/>
              </w:rPr>
              <w:t>MOD</w:t>
            </w:r>
          </w:p>
        </w:tc>
        <w:tc>
          <w:tcPr>
            <w:tcW w:w="237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</w:t>
            </w:r>
          </w:p>
        </w:tc>
      </w:tr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AA6989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AA6989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14</w:t>
            </w:r>
          </w:p>
          <w:p w:rsidR="00630166" w:rsidRPr="00AA6989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BB1073" w:rsidRDefault="00630166" w:rsidP="00321D94">
            <w:pPr>
              <w:spacing w:before="0"/>
              <w:rPr>
                <w:sz w:val="16"/>
                <w:szCs w:val="16"/>
              </w:rPr>
            </w:pPr>
            <w:r w:rsidRPr="00BB1073">
              <w:rPr>
                <w:sz w:val="16"/>
                <w:szCs w:val="16"/>
              </w:rPr>
              <w:t>Band 3400-3600 MHz</w:t>
            </w:r>
          </w:p>
          <w:p w:rsidR="00630166" w:rsidRPr="00BB1073" w:rsidRDefault="00630166" w:rsidP="00321D94">
            <w:pPr>
              <w:spacing w:before="0"/>
              <w:rPr>
                <w:sz w:val="16"/>
                <w:szCs w:val="16"/>
                <w:lang w:val="es-ES"/>
              </w:rPr>
            </w:pPr>
            <w:r w:rsidRPr="00BB1073">
              <w:rPr>
                <w:sz w:val="16"/>
                <w:szCs w:val="16"/>
              </w:rPr>
              <w:t>ADD 5</w:t>
            </w:r>
            <w:r>
              <w:rPr>
                <w:sz w:val="16"/>
                <w:szCs w:val="16"/>
              </w:rPr>
              <w:t>.IMT</w:t>
            </w:r>
          </w:p>
        </w:tc>
        <w:tc>
          <w:tcPr>
            <w:tcW w:w="2520" w:type="dxa"/>
            <w:shd w:val="clear" w:color="auto" w:fill="FDE9D9"/>
          </w:tcPr>
          <w:p w:rsidR="00630166" w:rsidRPr="00BB1073" w:rsidRDefault="00630166" w:rsidP="00321D94">
            <w:pPr>
              <w:spacing w:before="0"/>
              <w:rPr>
                <w:sz w:val="16"/>
                <w:szCs w:val="16"/>
              </w:rPr>
            </w:pPr>
            <w:r w:rsidRPr="00BB1073">
              <w:rPr>
                <w:sz w:val="16"/>
                <w:szCs w:val="16"/>
              </w:rPr>
              <w:t>Banda 3400-3600 MHz</w:t>
            </w:r>
          </w:p>
          <w:p w:rsidR="00630166" w:rsidRPr="00BB1073" w:rsidRDefault="00630166" w:rsidP="00321D94">
            <w:pPr>
              <w:spacing w:before="0"/>
              <w:rPr>
                <w:sz w:val="16"/>
                <w:szCs w:val="16"/>
                <w:lang w:val="es-ES"/>
              </w:rPr>
            </w:pPr>
            <w:r w:rsidRPr="00BB1073">
              <w:rPr>
                <w:sz w:val="16"/>
                <w:szCs w:val="16"/>
              </w:rPr>
              <w:t>ADD 5</w:t>
            </w:r>
            <w:r>
              <w:rPr>
                <w:sz w:val="16"/>
                <w:szCs w:val="16"/>
              </w:rPr>
              <w:t>.IMT</w:t>
            </w:r>
          </w:p>
        </w:tc>
        <w:tc>
          <w:tcPr>
            <w:tcW w:w="237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</w:t>
            </w:r>
          </w:p>
        </w:tc>
      </w:tr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AA6989" w:rsidRDefault="005F6C9F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19</w:t>
            </w:r>
          </w:p>
          <w:p w:rsidR="00630166" w:rsidRPr="00AA6989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BB1073" w:rsidRDefault="00630166" w:rsidP="00321D94">
            <w:pPr>
              <w:spacing w:before="0"/>
              <w:rPr>
                <w:sz w:val="16"/>
                <w:szCs w:val="16"/>
              </w:rPr>
            </w:pPr>
            <w:r w:rsidRPr="00BB1073">
              <w:rPr>
                <w:sz w:val="16"/>
                <w:szCs w:val="16"/>
              </w:rPr>
              <w:t>Band 3400-3600 MHz</w:t>
            </w:r>
          </w:p>
          <w:p w:rsidR="00630166" w:rsidRPr="00BB1073" w:rsidRDefault="00630166" w:rsidP="00321D94">
            <w:pPr>
              <w:spacing w:before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SUP </w:t>
            </w:r>
            <w:r w:rsidRPr="00B6318D">
              <w:rPr>
                <w:b/>
                <w:sz w:val="16"/>
                <w:szCs w:val="16"/>
              </w:rPr>
              <w:t>5.431A</w:t>
            </w:r>
          </w:p>
        </w:tc>
        <w:tc>
          <w:tcPr>
            <w:tcW w:w="2520" w:type="dxa"/>
            <w:shd w:val="clear" w:color="auto" w:fill="FDE9D9"/>
          </w:tcPr>
          <w:p w:rsidR="00630166" w:rsidRPr="00BB1073" w:rsidRDefault="00630166" w:rsidP="00321D94">
            <w:pPr>
              <w:spacing w:before="0"/>
              <w:rPr>
                <w:sz w:val="16"/>
                <w:szCs w:val="16"/>
              </w:rPr>
            </w:pPr>
            <w:r w:rsidRPr="00BB1073">
              <w:rPr>
                <w:sz w:val="16"/>
                <w:szCs w:val="16"/>
              </w:rPr>
              <w:t>Banda 3400-3600 MHz</w:t>
            </w:r>
          </w:p>
          <w:p w:rsidR="00630166" w:rsidRPr="00BB1073" w:rsidRDefault="00630166" w:rsidP="00321D94">
            <w:pPr>
              <w:spacing w:before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SUP </w:t>
            </w:r>
            <w:r w:rsidRPr="00B6318D">
              <w:rPr>
                <w:b/>
                <w:sz w:val="16"/>
                <w:szCs w:val="16"/>
              </w:rPr>
              <w:t>5.431A</w:t>
            </w:r>
          </w:p>
        </w:tc>
        <w:tc>
          <w:tcPr>
            <w:tcW w:w="237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</w:t>
            </w:r>
          </w:p>
        </w:tc>
      </w:tr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AA6989" w:rsidRDefault="005F6C9F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  <w:p w:rsidR="00630166" w:rsidRPr="00AA6989" w:rsidRDefault="00630166" w:rsidP="00AA6989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BB1073" w:rsidRDefault="00630166" w:rsidP="00321D94">
            <w:pPr>
              <w:spacing w:before="0"/>
              <w:rPr>
                <w:sz w:val="16"/>
                <w:szCs w:val="16"/>
              </w:rPr>
            </w:pPr>
            <w:r w:rsidRPr="00BB1073">
              <w:rPr>
                <w:sz w:val="16"/>
                <w:szCs w:val="16"/>
              </w:rPr>
              <w:t>Band 3400-3600 MHz</w:t>
            </w:r>
          </w:p>
          <w:p w:rsidR="00630166" w:rsidRPr="00B6318D" w:rsidRDefault="00630166" w:rsidP="00321D94">
            <w:pPr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RESOLUTION [IMT- 3.4-3.6 GHZ] (WRC 15)</w:t>
            </w:r>
          </w:p>
          <w:p w:rsidR="00630166" w:rsidRPr="00B6318D" w:rsidRDefault="00630166" w:rsidP="00321D94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6318D">
              <w:rPr>
                <w:rFonts w:ascii="Times New Roman" w:hAnsi="Times New Roman"/>
                <w:b w:val="0"/>
                <w:sz w:val="16"/>
                <w:szCs w:val="16"/>
              </w:rPr>
              <w:t xml:space="preserve">Additional studies on the </w:t>
            </w:r>
          </w:p>
          <w:p w:rsidR="00630166" w:rsidRPr="00B6318D" w:rsidRDefault="00630166" w:rsidP="00321D94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6318D">
              <w:rPr>
                <w:rFonts w:ascii="Times New Roman" w:hAnsi="Times New Roman"/>
                <w:b w:val="0"/>
                <w:sz w:val="16"/>
                <w:szCs w:val="16"/>
              </w:rPr>
              <w:t xml:space="preserve"> coexistence of FSS systems operating in the band 3 600-4 200 MHz and IMT systems operating in the band 3 400- 3 600 MHz </w:t>
            </w:r>
          </w:p>
          <w:p w:rsidR="00630166" w:rsidRPr="00B6318D" w:rsidRDefault="00630166" w:rsidP="00321D9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DE9D9"/>
          </w:tcPr>
          <w:p w:rsidR="00630166" w:rsidRPr="007217F3" w:rsidRDefault="00630166" w:rsidP="00321D94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Banda 3400-3600 MHz</w:t>
            </w:r>
          </w:p>
          <w:p w:rsidR="00630166" w:rsidRPr="00D12AA2" w:rsidRDefault="00630166" w:rsidP="00321D94">
            <w:pPr>
              <w:rPr>
                <w:sz w:val="16"/>
                <w:szCs w:val="16"/>
                <w:lang w:val="es-ES_tradnl"/>
              </w:rPr>
            </w:pPr>
            <w:r w:rsidRPr="00D12AA2">
              <w:rPr>
                <w:sz w:val="16"/>
                <w:szCs w:val="16"/>
                <w:lang w:val="es-ES_tradnl"/>
              </w:rPr>
              <w:t>RESOLUCIÓN [IMT- 3.4-3.6 GHZ] (CMR-15)</w:t>
            </w:r>
          </w:p>
          <w:p w:rsidR="00630166" w:rsidRPr="00D12AA2" w:rsidRDefault="00630166" w:rsidP="00321D94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D12AA2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Estudios adicionales sobre la coexistencia </w:t>
            </w:r>
            <w:r w:rsidRPr="00D12AA2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 xml:space="preserve">de sistemas de SFS que funcionan en la banda 3 600-4 200 MHz y </w:t>
            </w:r>
            <w:r w:rsidRPr="00D12AA2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 xml:space="preserve">de sistemas de IMT que funcionan en la banda de 3 400-3 600 MHz  </w:t>
            </w:r>
          </w:p>
          <w:p w:rsidR="00630166" w:rsidRPr="007217F3" w:rsidRDefault="00630166" w:rsidP="00321D94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7" w:type="dxa"/>
          </w:tcPr>
          <w:p w:rsidR="00630166" w:rsidRPr="007217F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BB107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BB1073" w:rsidRDefault="00630166" w:rsidP="00321D94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</w:t>
            </w:r>
          </w:p>
        </w:tc>
      </w:tr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15</w:t>
            </w:r>
          </w:p>
          <w:p w:rsidR="00630166" w:rsidRPr="00F00EFD" w:rsidRDefault="00630166" w:rsidP="003C4C31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</w:rPr>
              <w:t>Band 3600-4200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</w:rPr>
              <w:t>Banda 3600-4200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20</w:t>
            </w:r>
          </w:p>
        </w:tc>
      </w:tr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16</w:t>
            </w:r>
          </w:p>
          <w:p w:rsidR="00630166" w:rsidRPr="00F00EFD" w:rsidRDefault="00630166" w:rsidP="003C4C31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 </w:t>
            </w:r>
            <w:r w:rsidRPr="00F00EFD">
              <w:rPr>
                <w:sz w:val="16"/>
                <w:szCs w:val="16"/>
                <w:lang w:val="es-ES"/>
              </w:rPr>
              <w:t>4500-4800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Banda </w:t>
            </w:r>
            <w:r w:rsidRPr="00F00EFD">
              <w:rPr>
                <w:sz w:val="16"/>
                <w:szCs w:val="16"/>
                <w:lang w:val="es-ES"/>
              </w:rPr>
              <w:t>4500-4800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17</w:t>
            </w:r>
          </w:p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</w:rPr>
              <w:t>Band 5350-5470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</w:rPr>
              <w:t>Banda 5350-5470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39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F00EFD" w:rsidTr="003C4C31">
        <w:trPr>
          <w:cantSplit/>
          <w:jc w:val="center"/>
        </w:trPr>
        <w:tc>
          <w:tcPr>
            <w:tcW w:w="792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</w:t>
            </w:r>
          </w:p>
        </w:tc>
        <w:tc>
          <w:tcPr>
            <w:tcW w:w="540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18</w:t>
            </w:r>
          </w:p>
          <w:p w:rsidR="00630166" w:rsidRPr="00F00EFD" w:rsidRDefault="00630166" w:rsidP="003C4C31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700" w:type="dxa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 </w:t>
            </w:r>
            <w:r w:rsidRPr="00F00EFD">
              <w:rPr>
                <w:sz w:val="16"/>
                <w:szCs w:val="16"/>
                <w:lang w:val="es-ES"/>
              </w:rPr>
              <w:t>5850-6425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520" w:type="dxa"/>
            <w:shd w:val="clear" w:color="auto" w:fill="FDE9D9"/>
          </w:tcPr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</w:rPr>
              <w:t xml:space="preserve">Banda </w:t>
            </w:r>
            <w:r w:rsidRPr="00F00EFD">
              <w:rPr>
                <w:sz w:val="16"/>
                <w:szCs w:val="16"/>
                <w:lang w:val="es-ES"/>
              </w:rPr>
              <w:t>5850-6425 MHz</w:t>
            </w:r>
          </w:p>
          <w:p w:rsidR="00630166" w:rsidRPr="00F00EFD" w:rsidRDefault="00630166" w:rsidP="003C4C31">
            <w:pPr>
              <w:spacing w:before="0"/>
              <w:rPr>
                <w:sz w:val="16"/>
                <w:szCs w:val="16"/>
                <w:lang w:val="es-ES"/>
              </w:rPr>
            </w:pPr>
            <w:r w:rsidRPr="00F00EFD">
              <w:rPr>
                <w:sz w:val="16"/>
                <w:szCs w:val="16"/>
                <w:u w:val="single"/>
                <w:lang w:val="es-ES"/>
              </w:rPr>
              <w:t>NOC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8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8" w:type="dxa"/>
            <w:shd w:val="clear" w:color="auto" w:fill="FDE9D9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539" w:type="dxa"/>
          </w:tcPr>
          <w:p w:rsidR="00630166" w:rsidRPr="00F00EFD" w:rsidRDefault="00630166" w:rsidP="003C4C31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F00EFD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</w:tc>
      </w:tr>
    </w:tbl>
    <w:p w:rsidR="00630166" w:rsidRDefault="00630166" w:rsidP="00364F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t xml:space="preserve"> </w:t>
      </w:r>
      <w:r>
        <w:rPr>
          <w:lang w:val="fr-CH"/>
        </w:rPr>
        <w:br w:type="page"/>
      </w:r>
    </w:p>
    <w:tbl>
      <w:tblPr>
        <w:tblW w:w="151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1"/>
        <w:gridCol w:w="2683"/>
        <w:gridCol w:w="2566"/>
        <w:gridCol w:w="236"/>
        <w:gridCol w:w="243"/>
        <w:gridCol w:w="243"/>
        <w:gridCol w:w="242"/>
        <w:gridCol w:w="241"/>
        <w:gridCol w:w="242"/>
        <w:gridCol w:w="252"/>
        <w:gridCol w:w="237"/>
        <w:gridCol w:w="241"/>
        <w:gridCol w:w="242"/>
        <w:gridCol w:w="242"/>
        <w:gridCol w:w="237"/>
        <w:gridCol w:w="247"/>
        <w:gridCol w:w="241"/>
        <w:gridCol w:w="242"/>
        <w:gridCol w:w="242"/>
        <w:gridCol w:w="242"/>
        <w:gridCol w:w="241"/>
        <w:gridCol w:w="242"/>
        <w:gridCol w:w="242"/>
        <w:gridCol w:w="242"/>
        <w:gridCol w:w="241"/>
        <w:gridCol w:w="236"/>
        <w:gridCol w:w="248"/>
        <w:gridCol w:w="242"/>
        <w:gridCol w:w="241"/>
        <w:gridCol w:w="242"/>
        <w:gridCol w:w="242"/>
        <w:gridCol w:w="242"/>
        <w:gridCol w:w="241"/>
        <w:gridCol w:w="242"/>
        <w:gridCol w:w="242"/>
        <w:gridCol w:w="242"/>
        <w:gridCol w:w="236"/>
        <w:gridCol w:w="424"/>
      </w:tblGrid>
      <w:tr w:rsidR="00630166" w:rsidRPr="004B640A" w:rsidTr="00F473BC">
        <w:trPr>
          <w:cantSplit/>
          <w:tblHeader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Punto del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del día/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Agenda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item</w:t>
            </w:r>
            <w:proofErr w:type="spellEnd"/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 w:eastAsia="ko-KR"/>
              </w:rPr>
            </w:pPr>
            <w:r w:rsidRPr="004B640A">
              <w:rPr>
                <w:sz w:val="16"/>
                <w:szCs w:val="16"/>
                <w:lang w:val="es-ES" w:eastAsia="ko-KR"/>
              </w:rPr>
              <w:t>N°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IAP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IAP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 w:eastAsia="ko-KR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  <w:r w:rsidRPr="004B640A">
              <w:rPr>
                <w:sz w:val="16"/>
                <w:szCs w:val="16"/>
                <w:lang w:val="es-ES"/>
              </w:rPr>
              <w:br/>
              <w:t>T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</w:t>
            </w:r>
            <w:r w:rsidRPr="004B640A">
              <w:rPr>
                <w:sz w:val="16"/>
                <w:szCs w:val="16"/>
                <w:lang w:val="es-ES"/>
              </w:rPr>
              <w:br/>
              <w:t>A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H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</w:t>
            </w:r>
            <w:r w:rsidRPr="004B640A">
              <w:rPr>
                <w:sz w:val="16"/>
                <w:szCs w:val="16"/>
                <w:lang w:val="es-ES"/>
              </w:rPr>
              <w:br/>
              <w:t>R</w:t>
            </w:r>
            <w:r w:rsidRPr="004B640A">
              <w:rPr>
                <w:sz w:val="16"/>
                <w:szCs w:val="16"/>
                <w:lang w:val="es-ES"/>
              </w:rPr>
              <w:br/>
              <w:t>B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</w:t>
            </w:r>
            <w:r w:rsidRPr="004B640A">
              <w:rPr>
                <w:sz w:val="16"/>
                <w:szCs w:val="16"/>
                <w:lang w:val="es-ES"/>
              </w:rPr>
              <w:br/>
              <w:t>L</w:t>
            </w:r>
            <w:r w:rsidRPr="004B640A">
              <w:rPr>
                <w:sz w:val="16"/>
                <w:szCs w:val="16"/>
                <w:lang w:val="es-ES"/>
              </w:rPr>
              <w:br/>
              <w:t>Z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L</w:t>
            </w: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N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H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L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</w:t>
            </w:r>
            <w:r w:rsidRPr="004B640A">
              <w:rPr>
                <w:sz w:val="16"/>
                <w:szCs w:val="16"/>
                <w:lang w:val="es-ES"/>
              </w:rPr>
              <w:br/>
              <w:t>L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</w:t>
            </w:r>
            <w:r w:rsidRPr="004B640A">
              <w:rPr>
                <w:sz w:val="16"/>
                <w:szCs w:val="16"/>
                <w:lang w:val="es-ES"/>
              </w:rPr>
              <w:br/>
              <w:t>T</w:t>
            </w:r>
            <w:r w:rsidRPr="004B640A">
              <w:rPr>
                <w:sz w:val="16"/>
                <w:szCs w:val="16"/>
                <w:lang w:val="es-ES"/>
              </w:rPr>
              <w:br/>
              <w:t>R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D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D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E</w:t>
            </w:r>
            <w:r w:rsidRPr="004B640A">
              <w:rPr>
                <w:sz w:val="16"/>
                <w:szCs w:val="16"/>
                <w:lang w:val="es-ES"/>
              </w:rPr>
              <w:br/>
              <w:t>QA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 L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V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</w:t>
            </w:r>
            <w:r w:rsidRPr="004B640A">
              <w:rPr>
                <w:sz w:val="16"/>
                <w:szCs w:val="16"/>
                <w:lang w:val="es-ES"/>
              </w:rPr>
              <w:br/>
              <w:t>S</w:t>
            </w:r>
            <w:r w:rsidRPr="004B640A">
              <w:rPr>
                <w:sz w:val="16"/>
                <w:szCs w:val="16"/>
                <w:lang w:val="es-ES"/>
              </w:rPr>
              <w:br/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D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T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Y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H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T</w:t>
            </w:r>
            <w:r w:rsidRPr="004B640A">
              <w:rPr>
                <w:sz w:val="16"/>
                <w:szCs w:val="16"/>
                <w:lang w:val="es-ES"/>
              </w:rPr>
              <w:br/>
              <w:t>I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H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N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D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J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E</w:t>
            </w:r>
            <w:r w:rsidRPr="004B640A">
              <w:rPr>
                <w:sz w:val="16"/>
                <w:szCs w:val="16"/>
                <w:lang w:val="es-ES"/>
              </w:rPr>
              <w:br/>
              <w:t>X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N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</w:t>
            </w:r>
            <w:r w:rsidRPr="004B640A">
              <w:rPr>
                <w:sz w:val="16"/>
                <w:szCs w:val="16"/>
                <w:lang w:val="es-ES"/>
              </w:rPr>
              <w:br/>
              <w:t>N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</w:t>
            </w:r>
            <w:r w:rsidRPr="004B640A">
              <w:rPr>
                <w:sz w:val="16"/>
                <w:szCs w:val="16"/>
                <w:lang w:val="es-ES"/>
              </w:rPr>
              <w:br/>
              <w:t>R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</w:t>
            </w:r>
            <w:r w:rsidRPr="004B640A">
              <w:rPr>
                <w:sz w:val="16"/>
                <w:szCs w:val="16"/>
                <w:lang w:val="es-ES"/>
              </w:rPr>
              <w:br/>
              <w:t>R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K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N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V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</w:t>
            </w:r>
            <w:r w:rsidRPr="004B640A">
              <w:rPr>
                <w:sz w:val="16"/>
                <w:szCs w:val="16"/>
                <w:lang w:val="es-ES"/>
              </w:rPr>
              <w:br/>
              <w:t>T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L</w:t>
            </w:r>
            <w:r w:rsidRPr="004B640A">
              <w:rPr>
                <w:sz w:val="16"/>
                <w:szCs w:val="16"/>
                <w:lang w:val="es-ES"/>
              </w:rPr>
              <w:br/>
              <w:t>C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</w:t>
            </w:r>
            <w:r w:rsidRPr="004B640A">
              <w:rPr>
                <w:sz w:val="16"/>
                <w:szCs w:val="16"/>
                <w:lang w:val="es-ES"/>
              </w:rPr>
              <w:br/>
              <w:t>U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T</w:t>
            </w:r>
            <w:r w:rsidRPr="004B640A">
              <w:rPr>
                <w:sz w:val="16"/>
                <w:szCs w:val="16"/>
                <w:lang w:val="es-ES"/>
              </w:rPr>
              <w:br/>
              <w:t>R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D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G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V</w:t>
            </w:r>
            <w:r w:rsidRPr="004B640A">
              <w:rPr>
                <w:sz w:val="16"/>
                <w:szCs w:val="16"/>
                <w:lang w:val="es-ES"/>
              </w:rPr>
              <w:br/>
              <w:t>E</w:t>
            </w:r>
            <w:r w:rsidRPr="004B640A">
              <w:rPr>
                <w:sz w:val="16"/>
                <w:szCs w:val="16"/>
                <w:lang w:val="es-ES"/>
              </w:rPr>
              <w:br/>
              <w:t>N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T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T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  <w:p w:rsidR="00630166" w:rsidRPr="004B640A" w:rsidRDefault="00630166" w:rsidP="00F473BC">
            <w:pPr>
              <w:spacing w:before="0"/>
              <w:ind w:left="-97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L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RESOLUTION 646 (Rev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. 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-12)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Public Protection and Disaster Relief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RESOLUCIÓN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646</w:t>
            </w:r>
            <w:r w:rsidRPr="004B640A">
              <w:rPr>
                <w:bCs/>
                <w:sz w:val="16"/>
                <w:szCs w:val="16"/>
                <w:lang w:val="es-ES"/>
              </w:rPr>
              <w:t xml:space="preserve"> (Rev.CMR-12)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Protección pública y operaciones de socorro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1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1173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1.3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r w:rsidRPr="007217F3">
              <w:rPr>
                <w:bCs/>
                <w:sz w:val="16"/>
                <w:szCs w:val="16"/>
                <w:lang w:val="en-US"/>
              </w:rPr>
              <w:t>SUP</w:t>
            </w:r>
          </w:p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r w:rsidRPr="007217F3">
              <w:rPr>
                <w:bCs/>
                <w:sz w:val="16"/>
                <w:szCs w:val="16"/>
                <w:lang w:val="en-US"/>
              </w:rPr>
              <w:t xml:space="preserve">RESOLUTION 648 (WRC-12) </w:t>
            </w:r>
          </w:p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r w:rsidRPr="007217F3">
              <w:rPr>
                <w:bCs/>
                <w:sz w:val="16"/>
                <w:szCs w:val="16"/>
                <w:lang w:val="en-US"/>
              </w:rPr>
              <w:t>Studies to support broadband public protection and disaster relief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  <w:r w:rsidRPr="004B640A">
              <w:rPr>
                <w:bCs/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bookmarkStart w:id="15" w:name="_Toc328141436"/>
            <w:r w:rsidRPr="004B640A">
              <w:rPr>
                <w:bCs/>
                <w:sz w:val="16"/>
                <w:szCs w:val="16"/>
                <w:lang w:val="es-ES"/>
              </w:rPr>
              <w:t>RESOLUCIÓN 648 (CMR-12)</w:t>
            </w:r>
            <w:bookmarkEnd w:id="15"/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bookmarkStart w:id="16" w:name="_Toc328141437"/>
            <w:r w:rsidRPr="004B640A">
              <w:rPr>
                <w:bCs/>
                <w:sz w:val="16"/>
                <w:szCs w:val="16"/>
                <w:lang w:val="es-ES"/>
              </w:rPr>
              <w:t>Estudios para apoyar las aplicaciones de banda ancha para protección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pública y operaciones de socorro en caso de catástrofe</w:t>
            </w:r>
            <w:bookmarkEnd w:id="16"/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1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1173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ARTICLE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Section IV – Table of Frequency Allocations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5 275- 5 450 kHz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caps/>
                <w:sz w:val="16"/>
                <w:szCs w:val="16"/>
                <w:lang w:val="es-ES"/>
              </w:rPr>
            </w:pPr>
            <w:r w:rsidRPr="004B640A">
              <w:rPr>
                <w:bCs/>
                <w:caps/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de frecuencia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- Cuadro de atribución de bandas de frecuencias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5 275- 5 450 kHz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1173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ADD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5.A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ADD 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5.A</w:t>
            </w:r>
            <w:r>
              <w:rPr>
                <w:bCs/>
                <w:sz w:val="16"/>
                <w:szCs w:val="16"/>
                <w:lang w:val="es-ES"/>
              </w:rPr>
              <w:t>1</w:t>
            </w:r>
            <w:r w:rsidRPr="004B640A">
              <w:rPr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01173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MOD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ARTICLE 5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Frequency allocations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tabs>
                <w:tab w:val="center" w:pos="4820"/>
              </w:tabs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Section IV – Table of Frequency Allocations </w:t>
            </w:r>
            <w:r w:rsidRPr="004B640A">
              <w:rPr>
                <w:bCs/>
                <w:sz w:val="16"/>
                <w:szCs w:val="16"/>
                <w:lang w:eastAsia="zh-CN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10.7-11.7 GHz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ARTÍCULO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Sección IV – Cuadro de atribuciones de frecuencias 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10.7-11.7 GHz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MOD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ARTICLE 5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Frequency allocations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tabs>
                <w:tab w:val="center" w:pos="4820"/>
              </w:tabs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Section IV – Table of Frequency Allocations </w:t>
            </w:r>
            <w:r w:rsidRPr="004B640A">
              <w:rPr>
                <w:bCs/>
                <w:sz w:val="16"/>
                <w:szCs w:val="16"/>
                <w:lang w:eastAsia="zh-CN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11.7-14 GHz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ARTÍCULO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Sección IV – Cuadro de atribuciones de frecuencias 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11.7-14 GHz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  <w:trHeight w:val="1664"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MOD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ARTICLE 5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Frequency allocations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tabs>
                <w:tab w:val="center" w:pos="4820"/>
              </w:tabs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Section IV – Table of Frequency Allocations </w:t>
            </w:r>
            <w:r w:rsidRPr="004B640A">
              <w:rPr>
                <w:bCs/>
                <w:sz w:val="16"/>
                <w:szCs w:val="16"/>
                <w:lang w:eastAsia="zh-CN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14-14.5 GHz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ARTÍCULO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Sección IV – Cuadro de atribuciones de frecuencias 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14-14.5 GHz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4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MOD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ARTICLE</w:t>
            </w:r>
            <w:r w:rsidRPr="004B640A">
              <w:rPr>
                <w:sz w:val="16"/>
                <w:szCs w:val="16"/>
              </w:rPr>
              <w:t xml:space="preserve"> 5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Frequency allocations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tabs>
                <w:tab w:val="center" w:pos="4820"/>
              </w:tabs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Section IV – Table of Frequency Allocations </w:t>
            </w:r>
            <w:r w:rsidRPr="004B640A">
              <w:rPr>
                <w:bCs/>
                <w:sz w:val="16"/>
                <w:szCs w:val="16"/>
                <w:lang w:eastAsia="zh-CN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17.3-18.4 GHz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ARTÍCULO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Sección IV – Cuadro de atribuciones de frecuencias 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17.3-18.4 GHz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01173A" w:rsidRDefault="00630166" w:rsidP="0001173A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5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MOD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ARTICLE 5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Frequency allocations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tabs>
                <w:tab w:val="center" w:pos="4820"/>
              </w:tabs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Section IV – Table of Frequency Allocations </w:t>
            </w:r>
            <w:r w:rsidRPr="004B640A">
              <w:rPr>
                <w:bCs/>
                <w:sz w:val="16"/>
                <w:szCs w:val="16"/>
                <w:lang w:eastAsia="zh-CN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18.4-20.2 GHz 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ARTÍCULO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Sección IV – Cuadro de atribuciones de frecuencias 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18.4-20.2 GHz 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6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MOD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ARTICLE 5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Frequency allocations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tabs>
                <w:tab w:val="center" w:pos="4820"/>
              </w:tabs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Section IV – Table of Frequency Allocations </w:t>
            </w:r>
            <w:r w:rsidRPr="004B640A">
              <w:rPr>
                <w:bCs/>
                <w:sz w:val="16"/>
                <w:szCs w:val="16"/>
                <w:lang w:eastAsia="zh-CN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27.5-29.9 GHz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ARTÍCULO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Sección IV – Cuadro de atribuciones de frecuencias 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27.5-29.9 GHz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7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MOD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ARTICLE 5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Frequency allocations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tabs>
                <w:tab w:val="center" w:pos="4820"/>
              </w:tabs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 xml:space="preserve">Section IV – Table of Frequency Allocations </w:t>
            </w:r>
            <w:r w:rsidRPr="004B640A">
              <w:rPr>
                <w:bCs/>
                <w:sz w:val="16"/>
                <w:szCs w:val="16"/>
                <w:lang w:eastAsia="zh-CN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zh-CN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  <w:r w:rsidRPr="004B640A">
              <w:rPr>
                <w:bCs/>
                <w:sz w:val="16"/>
                <w:szCs w:val="16"/>
                <w:lang w:eastAsia="zh-CN"/>
              </w:rPr>
              <w:t>29.9-30 GHz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ARTÍCULO 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Sección IV – Cuadro de atribuciones de frecuencias 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29.9-30 GHz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ADD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5.A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ADD 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5.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</w:p>
          <w:p w:rsidR="00630166" w:rsidRPr="004B640A" w:rsidRDefault="00630166" w:rsidP="00F473BC">
            <w:pPr>
              <w:keepNext/>
              <w:keepLines/>
              <w:spacing w:before="0"/>
              <w:rPr>
                <w:caps/>
                <w:sz w:val="16"/>
                <w:szCs w:val="16"/>
                <w:lang w:eastAsia="zh-CN"/>
              </w:rPr>
            </w:pPr>
            <w:r w:rsidRPr="004B640A">
              <w:rPr>
                <w:caps/>
                <w:sz w:val="16"/>
                <w:szCs w:val="16"/>
                <w:lang w:eastAsia="zh-CN"/>
              </w:rPr>
              <w:t>DRAFT NEW Resolution [IAP-A15-FSS-UA-CNPC] (WRC-15)</w:t>
            </w:r>
          </w:p>
          <w:p w:rsidR="00630166" w:rsidRPr="004B640A" w:rsidRDefault="00630166" w:rsidP="00F473BC">
            <w:pPr>
              <w:pStyle w:val="Tablehead"/>
              <w:spacing w:before="0" w:after="0"/>
              <w:ind w:right="99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n-US" w:eastAsia="zh-CN"/>
              </w:rPr>
              <w:t>Regulatory provisions related to Earth stations on board unmanned aircraft which operate with geostationary satellites in the fixed-satellite service for the control and non-payload communications of unmanned aircraft systems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PROYECTO DE RESOLUCIÓN [IAP-A15-FSS-UA-CNPC] (CMR-15)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Disposición relativa a estaciones terrenas a bordo de aeronaves no tripuladas que trabajen con satélites geoestacionarios en el servicio fijo por satélite para el control y comunicaciones sin carga útil (CNPC) de sistemas de aeronaves no tripuladas en espacios aéreos no segregados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1.6.1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 w:eastAsia="ja-JP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 w:eastAsia="ja-JP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 w:eastAsia="ja-JP"/>
              </w:rPr>
            </w:pP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ARTICLE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  <w:lang w:val="en-AU"/>
              </w:rPr>
              <w:t xml:space="preserve"> 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C210F">
              <w:rPr>
                <w:rFonts w:ascii="Times New Roman" w:hAnsi="Times New Roman"/>
                <w:sz w:val="16"/>
                <w:szCs w:val="16"/>
              </w:rPr>
              <w:t>Section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IV – Table of Frequency Allocations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br/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 xml:space="preserve">(See No. </w:t>
            </w:r>
            <w:r w:rsidRPr="006C210F">
              <w:rPr>
                <w:rFonts w:ascii="Times New Roman" w:hAnsi="Times New Roman"/>
                <w:sz w:val="16"/>
                <w:szCs w:val="16"/>
              </w:rPr>
              <w:t>2.1</w:t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br/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13.25-13.4 GHZ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Atribuciones de frecuencias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Sección IV - Cuadro de atribución de bandas de frecuencias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(Véase el No. 2.1)</w:t>
            </w: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13.25-13.4 GHZ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1.6.1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ARTICLE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  <w:lang w:val="en-AU"/>
              </w:rPr>
              <w:t xml:space="preserve"> 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C210F">
              <w:rPr>
                <w:rFonts w:ascii="Times New Roman" w:hAnsi="Times New Roman"/>
                <w:sz w:val="16"/>
                <w:szCs w:val="16"/>
              </w:rPr>
              <w:t>Section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IV – Table of Frequency Allocations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br/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 xml:space="preserve">(See No. </w:t>
            </w:r>
            <w:r w:rsidRPr="006C210F">
              <w:rPr>
                <w:rFonts w:ascii="Times New Roman" w:hAnsi="Times New Roman"/>
                <w:sz w:val="16"/>
                <w:szCs w:val="16"/>
              </w:rPr>
              <w:t>2.1</w:t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13.4-13.75 GHz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Atribuciones de frecuencias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Sección IV - Cuadro de atribución de bandas de frecuencias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(Véase el No. 2.1)</w:t>
            </w:r>
          </w:p>
          <w:p w:rsidR="00630166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UY" w:eastAsia="ja-JP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 w:eastAsia="ja-JP"/>
              </w:rPr>
              <w:t>13.4-13.75 GHz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1.6.1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ARTICLE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  <w:lang w:val="en-AU"/>
              </w:rPr>
              <w:t xml:space="preserve"> 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C210F">
              <w:rPr>
                <w:rFonts w:ascii="Times New Roman" w:hAnsi="Times New Roman"/>
                <w:sz w:val="16"/>
                <w:szCs w:val="16"/>
              </w:rPr>
              <w:t>Section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IV – Table of Frequency Allocations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br/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 xml:space="preserve">(See No. </w:t>
            </w:r>
            <w:r w:rsidRPr="006C210F">
              <w:rPr>
                <w:rFonts w:ascii="Times New Roman" w:hAnsi="Times New Roman"/>
                <w:sz w:val="16"/>
                <w:szCs w:val="16"/>
              </w:rPr>
              <w:t>2.1</w:t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br/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14.5-15.4 GHz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Atribuciones de frecuencias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Sección IV - Cuadro de atribución de bandas de frecuencias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(Véase el No. 2.1)</w:t>
            </w:r>
          </w:p>
          <w:p w:rsidR="00630166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UY" w:eastAsia="ja-JP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 w:eastAsia="ja-JP"/>
              </w:rPr>
              <w:t>14.5-15.4 GHz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1.6.1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ARTICLE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  <w:lang w:val="en-AU"/>
              </w:rPr>
              <w:t xml:space="preserve"> 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C210F">
              <w:rPr>
                <w:rFonts w:ascii="Times New Roman" w:hAnsi="Times New Roman"/>
                <w:sz w:val="16"/>
                <w:szCs w:val="16"/>
              </w:rPr>
              <w:t>Section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IV – Table of Frequency Allocations</w:t>
            </w:r>
            <w:r w:rsidRPr="006C210F">
              <w:rPr>
                <w:rFonts w:ascii="Times New Roman" w:hAnsi="Times New Roman"/>
                <w:sz w:val="16"/>
                <w:szCs w:val="16"/>
                <w:lang w:val="en-AU"/>
              </w:rPr>
              <w:br/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 xml:space="preserve">(See No. </w:t>
            </w:r>
            <w:r w:rsidRPr="006C210F">
              <w:rPr>
                <w:rFonts w:ascii="Times New Roman" w:hAnsi="Times New Roman"/>
                <w:sz w:val="16"/>
                <w:szCs w:val="16"/>
              </w:rPr>
              <w:t>2.1</w:t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6C210F">
              <w:rPr>
                <w:rFonts w:ascii="Times New Roman" w:hAnsi="Times New Roman"/>
                <w:bCs/>
                <w:sz w:val="16"/>
                <w:szCs w:val="16"/>
              </w:rPr>
              <w:br/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15.4-15.7 GHz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Atribuciones de frecuencias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proofErr w:type="spellStart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ección</w:t>
            </w:r>
            <w:proofErr w:type="spellEnd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IV - Cuadro de atribución de bandas de frecuencias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(Véase el No. 2.1)</w:t>
            </w:r>
          </w:p>
          <w:p w:rsidR="00630166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UY" w:eastAsia="ja-JP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 w:eastAsia="ja-JP"/>
              </w:rPr>
              <w:t>15.4-15.7 GHz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1.6.1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7217F3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  <w:r w:rsidRPr="007217F3">
              <w:rPr>
                <w:rFonts w:ascii="Times New Roman" w:hAnsi="Times New Roman"/>
                <w:sz w:val="16"/>
                <w:szCs w:val="16"/>
                <w:lang w:val="en-US" w:eastAsia="ja-JP"/>
              </w:rPr>
              <w:t>RESOLUTION 151 (WRC 12)</w:t>
            </w:r>
          </w:p>
          <w:p w:rsidR="00630166" w:rsidRPr="007217F3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  <w:r w:rsidRPr="007217F3">
              <w:rPr>
                <w:rFonts w:ascii="Times New Roman" w:hAnsi="Times New Roman"/>
                <w:sz w:val="16"/>
                <w:szCs w:val="16"/>
                <w:lang w:val="en-US" w:eastAsia="ja-JP"/>
              </w:rPr>
              <w:t>Additional primary allocations to the fixed-satellite service in frequency bands between 10 and 17 GHz in Region 1</w:t>
            </w: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SUP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RESOLUCIÓN 151 (CMR-12)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 xml:space="preserve">Atribuciones adicionales a título primario al servicio fijo por satélite 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en las bandas de frecuencias entre los 10 y 17 GHz en la Región 1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1.6.2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 w:eastAsia="ja-JP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 w:eastAsia="ja-JP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ARTICLE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  <w:lang w:val="en-AU"/>
              </w:rPr>
              <w:t xml:space="preserve"> 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Section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  <w:t xml:space="preserve"> IV – Table of Frequency Allocations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  <w:br/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(See No.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2.1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t>)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br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13.25-13.4 GHZ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Atribuciones de frecuencias</w:t>
            </w: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Sección IV - Cuadro de atribución de bandas de frecuencias</w:t>
            </w:r>
            <w:r w:rsidRPr="007217F3">
              <w:rPr>
                <w:sz w:val="16"/>
                <w:szCs w:val="16"/>
                <w:lang w:val="es-ES_tradnl"/>
              </w:rPr>
              <w:br/>
              <w:t>(Véase el No. 2.1)</w:t>
            </w:r>
          </w:p>
          <w:p w:rsidR="00630166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UY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13.25-13.4 GHZ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1.6.2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ARTICLE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  <w:lang w:val="en-AU"/>
              </w:rPr>
              <w:t xml:space="preserve"> 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Section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  <w:t xml:space="preserve"> IV – Table of Frequency Allocations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  <w:br/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(See No.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2.1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t>)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br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13.4-13.75 GHz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Atribuciones de frecuencias</w:t>
            </w: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Sección IV - Cuadro de atribución de bandas de frecuencias</w:t>
            </w:r>
            <w:r w:rsidRPr="007217F3">
              <w:rPr>
                <w:sz w:val="16"/>
                <w:szCs w:val="16"/>
                <w:lang w:val="es-ES_tradnl"/>
              </w:rPr>
              <w:br/>
              <w:t>(Véase el No. 2.1)</w:t>
            </w:r>
          </w:p>
          <w:p w:rsidR="00630166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UY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13.4-13.75 GHz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1.6.2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</w:rPr>
              <w:t>ARTICLE</w:t>
            </w:r>
            <w:r w:rsidRPr="004B640A">
              <w:rPr>
                <w:rFonts w:ascii="Times New Roman" w:hAnsi="Times New Roman"/>
                <w:b w:val="0"/>
                <w:caps/>
                <w:sz w:val="16"/>
                <w:szCs w:val="16"/>
                <w:lang w:val="en-AU"/>
              </w:rPr>
              <w:t xml:space="preserve"> 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n-AU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Section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  <w:t xml:space="preserve"> IV – Table of Frequency Allocations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  <w:br/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(See No.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2.1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t>)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</w:rPr>
              <w:br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15.4-17.1 GHz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Atribuciones de frecuencias</w:t>
            </w: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Sección IV - Cuadro de atribución de bandas de frecuencias</w:t>
            </w:r>
            <w:r w:rsidRPr="007217F3">
              <w:rPr>
                <w:sz w:val="16"/>
                <w:szCs w:val="16"/>
                <w:lang w:val="es-ES_tradnl"/>
              </w:rPr>
              <w:br/>
              <w:t>(Véase el No. 2.1)</w:t>
            </w:r>
          </w:p>
          <w:p w:rsidR="00630166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UY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15.4-15.7 GHz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1.6.2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7217F3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  <w:r w:rsidRPr="007217F3">
              <w:rPr>
                <w:rFonts w:ascii="Times New Roman" w:hAnsi="Times New Roman"/>
                <w:sz w:val="16"/>
                <w:szCs w:val="16"/>
                <w:lang w:val="en-US" w:eastAsia="ja-JP"/>
              </w:rPr>
              <w:t>RESOLUTION 152 (WRC 12)</w:t>
            </w:r>
          </w:p>
          <w:p w:rsidR="00630166" w:rsidRPr="007217F3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sz w:val="16"/>
                <w:szCs w:val="16"/>
                <w:lang w:val="en-US" w:eastAsia="ja-JP"/>
              </w:rPr>
              <w:t>Additional primary allocations to the fixed-satellite service in the Earth-to-space direction in frequency bands between 13-17 GHz in Region 2 and Region 3</w:t>
            </w: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SUP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RESOLUCIÓN 152 (CMR-12)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Atribuciones adicionales a título primario al servicio fijo por satélite en dirección Tierra-espacio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UY" w:eastAsia="ja-JP"/>
              </w:rPr>
              <w:t>en las bandas de frecuencias entre los 10 y 13-17 GHz en la Región 2 y la Región 3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UY" w:eastAsia="ja-JP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1.7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n-U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ARTICLE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Section IV – Table of Frequency Allocations</w:t>
            </w: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br/>
              <w:t xml:space="preserve">(See No. </w:t>
            </w:r>
            <w:r w:rsidRPr="006C210F">
              <w:rPr>
                <w:rStyle w:val="Artref"/>
                <w:rFonts w:ascii="Times New Roman" w:hAnsi="Times New Roman"/>
                <w:b w:val="0"/>
                <w:color w:val="000000"/>
                <w:sz w:val="16"/>
                <w:szCs w:val="16"/>
              </w:rPr>
              <w:t>2.1</w:t>
            </w: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)</w:t>
            </w: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</w:p>
          <w:p w:rsidR="00630166" w:rsidRPr="004B640A" w:rsidRDefault="00630166" w:rsidP="00F473BC">
            <w:pPr>
              <w:pStyle w:val="Tabletitle"/>
              <w:spacing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5 091-5 150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de frecuencia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– Cuadro de Atribuciones de Frecuencias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 xml:space="preserve">(Véase el número </w:t>
            </w:r>
            <w:r w:rsidRPr="004B640A">
              <w:rPr>
                <w:rStyle w:val="Artref"/>
                <w:bCs/>
                <w:sz w:val="16"/>
                <w:szCs w:val="16"/>
                <w:lang w:val="es-ES"/>
              </w:rPr>
              <w:t>2.1</w:t>
            </w:r>
            <w:r w:rsidRPr="004B640A">
              <w:rPr>
                <w:bCs/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title"/>
              <w:spacing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5 091-5 150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5.444A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Artdef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>5.444A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r w:rsidRPr="007217F3">
              <w:rPr>
                <w:bCs/>
                <w:sz w:val="16"/>
                <w:szCs w:val="16"/>
                <w:lang w:val="en-US"/>
              </w:rPr>
              <w:t>MOD</w:t>
            </w:r>
          </w:p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r w:rsidRPr="007217F3">
              <w:rPr>
                <w:bCs/>
                <w:sz w:val="16"/>
                <w:szCs w:val="16"/>
                <w:lang w:val="en-US"/>
              </w:rPr>
              <w:t>APPENDIX 7</w:t>
            </w:r>
          </w:p>
          <w:p w:rsidR="00630166" w:rsidRPr="007217F3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bookmarkStart w:id="17" w:name="_Toc328648898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Methods for the determination of the coordination area around an earth</w:t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br/>
              <w:t>station in frequency bands between 100 MHz and 105 GHz</w:t>
            </w:r>
            <w:bookmarkEnd w:id="17"/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7217F3" w:rsidRDefault="00630166" w:rsidP="00F473BC">
            <w:pPr>
              <w:pStyle w:val="AnnexNo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Cs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Cs/>
                <w:caps w:val="0"/>
                <w:sz w:val="16"/>
                <w:szCs w:val="16"/>
                <w:lang w:val="en-US"/>
              </w:rPr>
              <w:t>ANNEX 7</w:t>
            </w:r>
          </w:p>
          <w:p w:rsidR="00630166" w:rsidRPr="007217F3" w:rsidRDefault="00630166" w:rsidP="00F473BC">
            <w:pPr>
              <w:pStyle w:val="Annextitle"/>
              <w:keepNext w:val="0"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System parameters and predetermined coordination distances for determination of the coordination area around an earth station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7217F3" w:rsidRDefault="00630166" w:rsidP="00F473BC">
            <w:pPr>
              <w:pStyle w:val="Heading1"/>
              <w:keepNext w:val="0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sz w:val="16"/>
                <w:szCs w:val="16"/>
                <w:lang w:val="en-US" w:eastAsia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n-US" w:eastAsia="en-US"/>
              </w:rPr>
              <w:t>3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n-US" w:eastAsia="en-US"/>
              </w:rPr>
              <w:tab/>
              <w:t>Horizon antenna gain for a receiving earth station with respect to a transmitting earth station</w:t>
            </w:r>
          </w:p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</w:p>
          <w:p w:rsidR="00630166" w:rsidRPr="006C210F" w:rsidRDefault="00630166" w:rsidP="00F473BC">
            <w:pPr>
              <w:pStyle w:val="TableNo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Cs/>
                <w:caps w:val="0"/>
                <w:sz w:val="16"/>
                <w:szCs w:val="16"/>
                <w:lang w:val="es-ES"/>
              </w:rPr>
              <w:t>TABLE 10     (WRC-15)</w:t>
            </w:r>
          </w:p>
          <w:p w:rsidR="00630166" w:rsidRPr="004B640A" w:rsidRDefault="00630166" w:rsidP="00F473BC">
            <w:pPr>
              <w:pStyle w:val="Tabletitle"/>
              <w:keepNext w:val="0"/>
              <w:overflowPunct/>
              <w:autoSpaceDE/>
              <w:spacing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Predetermined</w:t>
            </w:r>
            <w:proofErr w:type="spellEnd"/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coordination</w:t>
            </w:r>
            <w:proofErr w:type="spellEnd"/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distances</w:t>
            </w:r>
            <w:proofErr w:type="spellEnd"/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APÉNDICE </w:t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/>
              </w:rPr>
              <w:t>7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 xml:space="preserve"> (REV.CMR-12)</w:t>
            </w: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Métodos para determinar la zona de coordinación alrededor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de una estación terrena en las bandas de frecuencias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entre 100 MHz y 105 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ANEXO 7</w:t>
            </w: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Parámetros de sistemas y distancias de coordinación predeterminadas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para determinar la zona de coordinación alrededor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br/>
              <w:t>de una estación terrena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Appendixtitle"/>
              <w:keepNext w:val="0"/>
              <w:tabs>
                <w:tab w:val="left" w:pos="398"/>
              </w:tabs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3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ab/>
              <w:t>Ganancia de antena hacia el horizonte para una estación terrena receptora con respecto a una estación terrena transmisora</w:t>
            </w: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CUADRO 10     (CMR-15)</w:t>
            </w: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Distancias de coordinación predeterminadas</w:t>
            </w:r>
          </w:p>
          <w:p w:rsidR="00630166" w:rsidRPr="004B640A" w:rsidRDefault="00630166" w:rsidP="00F473BC">
            <w:pPr>
              <w:pStyle w:val="Appendixtitle"/>
              <w:keepNext w:val="0"/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1.7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n-US"/>
              </w:rPr>
              <w:t>RESOLUTION 114 (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Rev</w:t>
            </w:r>
            <w:r w:rsidRPr="006C210F">
              <w:rPr>
                <w:rFonts w:ascii="Times New Roman" w:hAnsi="Times New Roman"/>
                <w:sz w:val="16"/>
                <w:szCs w:val="16"/>
                <w:lang w:val="en-US"/>
              </w:rPr>
              <w:t>.WRC</w:t>
            </w:r>
            <w:r w:rsidRPr="006C210F">
              <w:rPr>
                <w:rFonts w:ascii="Times New Roman" w:hAnsi="Times New Roman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 xml:space="preserve">Studies on compatibility between new systems of the aeronautical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radionavigation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 xml:space="preserve"> service and the fixed-satellite service (Earth-to-space) (limited to feeder links of the non-geostationary mobile-satellite systems in the mobile-satellite service) in the frequency band 5 091-5 150 MHz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114 (Rev. 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Estudios sobre la compatibilidad entre los nuevos sistemas del servicio de radionavegación aeronáutica y el servicio fijo por satélite (Tierra-espacio) (limitado a enlaces de conexión de los sistemas de satélites no geoestacionarios del servicio móvil por satélite) en la banda de frecuencias 5 091-5 150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6C210F" w:rsidRDefault="00630166" w:rsidP="00F473BC">
            <w:pPr>
              <w:pStyle w:val="Proposal"/>
              <w:spacing w:before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748 (Rev.WRC</w:t>
            </w: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Compatibility between the aeronautical mobile (R) service and the fixed-satellite service (Earth-to-space) in the band 5 091-5 150 MHz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748 (Rev. 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Compatibilidad entre el servicio móvil aeronáutico (R) y el servicio fijo por satélite (Tierra-espacio) en la banda 5 091-5 150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lastRenderedPageBreak/>
              <w:t>1.9.1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allocations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Section IV – Table of Frequency Allocations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(See No. 2.1)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7150-7250 MHz and 8400-8500 MHz bands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ARTÍCULO 5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Atribuciones de frecuencias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Sección IV – Cuadro de atribución de bandas de frecuencias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7150-7250 MHz y 8400-8500 MHz bands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1.9.1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758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Allocation to the fixed-satellite service and the maritime-mobile satellite service in the 7/8 GHz range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RESOLUCIÓN 758 (CMR-12)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Atribución al servicio fijo por satélite y al servicio móvil marítimo por satélite en la gama 7/8 GHz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1.9.2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 </w:t>
            </w:r>
            <w:r w:rsidRPr="004B640A"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allocations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 IV – Table of 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(See No. 2.1)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keepNext/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Atribución de frecuencias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– Tabla de Atribución de Frecuencias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1.9.2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RESOLUTION 758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Allocation to the fixed-satellite service and the maritime-mobile satellite service in the 7/8 GHz range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758 (CMR-12)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Atribución al servicio fijo por satélite y el servicio móvil marítimo por satélite en el rango 7/8 GHz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1.10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</w:rPr>
            </w:pPr>
            <w:r w:rsidRPr="004B640A">
              <w:rPr>
                <w:sz w:val="16"/>
                <w:szCs w:val="16"/>
                <w:u w:val="single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ARTICLE 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Section IV – Table of 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(See No. 2.1)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22-24.75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24.75-29.9 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Atribución de frecuencias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– Tabla de Atribución de Frecuencias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22-24.75 GHz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24.75-29.9 GHz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1.10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RESOLUTION 234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Additional primary allocations to the mobile-satellite service within the bands from 22 GHz to 26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234 (CMR-12)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adicionales al servicio móvil por satélite en las bandas entre 22 GHz y 26 GHz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ARTICLE </w:t>
            </w:r>
            <w:r w:rsidRPr="004B640A">
              <w:rPr>
                <w:rStyle w:val="href"/>
                <w:sz w:val="16"/>
                <w:szCs w:val="16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Section IV – Table of 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(See No. </w:t>
            </w:r>
            <w:r w:rsidRPr="004B640A">
              <w:rPr>
                <w:rStyle w:val="Artref"/>
                <w:sz w:val="16"/>
                <w:szCs w:val="16"/>
              </w:rPr>
              <w:t>2.1</w:t>
            </w:r>
            <w:r w:rsidRPr="004B640A">
              <w:rPr>
                <w:sz w:val="16"/>
                <w:szCs w:val="16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7145 a 7235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– Cuadro de Atribución de Frecuencias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 xml:space="preserve">(Véase el número </w:t>
            </w:r>
            <w:r w:rsidRPr="004B640A">
              <w:rPr>
                <w:rStyle w:val="Artref"/>
                <w:bCs/>
                <w:sz w:val="16"/>
                <w:szCs w:val="16"/>
                <w:lang w:val="es-ES"/>
              </w:rPr>
              <w:t>2.1</w:t>
            </w:r>
            <w:r w:rsidRPr="004B640A">
              <w:rPr>
                <w:bCs/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7145 a 7235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5.459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>5.459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3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5.460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>5.460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</w:rPr>
            </w:pPr>
            <w:r w:rsidRPr="004B640A">
              <w:rPr>
                <w:sz w:val="16"/>
                <w:szCs w:val="16"/>
              </w:rPr>
              <w:t>5.A111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sz w:val="16"/>
                <w:szCs w:val="16"/>
              </w:rPr>
              <w:t>5.A111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APPENDIX 7 (Rev.WRC-12)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Methods for the determination of the coordination area around an earth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station in frequency bands between 100 MHz and 105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bookmarkStart w:id="18" w:name="_Toc328648911"/>
            <w:r w:rsidRPr="004B640A">
              <w:rPr>
                <w:sz w:val="16"/>
                <w:szCs w:val="16"/>
              </w:rPr>
              <w:t>ANNEX 7</w:t>
            </w:r>
            <w:bookmarkEnd w:id="18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bookmarkStart w:id="19" w:name="_Toc328648912"/>
            <w:r w:rsidRPr="004B640A">
              <w:rPr>
                <w:sz w:val="16"/>
                <w:szCs w:val="16"/>
              </w:rPr>
              <w:t>System parameters and predetermined coordination distances for determination of the coordination area around an earth station</w:t>
            </w:r>
            <w:bookmarkEnd w:id="19"/>
          </w:p>
          <w:p w:rsidR="00630166" w:rsidRPr="004B640A" w:rsidRDefault="00630166" w:rsidP="00F473BC">
            <w:pPr>
              <w:tabs>
                <w:tab w:val="left" w:pos="227"/>
              </w:tabs>
              <w:spacing w:before="0"/>
              <w:rPr>
                <w:sz w:val="16"/>
                <w:szCs w:val="16"/>
              </w:rPr>
            </w:pPr>
            <w:bookmarkStart w:id="20" w:name="_Toc328648635"/>
            <w:r w:rsidRPr="004B640A">
              <w:rPr>
                <w:sz w:val="16"/>
                <w:szCs w:val="16"/>
              </w:rPr>
              <w:t>3</w:t>
            </w:r>
            <w:r w:rsidRPr="004B640A">
              <w:rPr>
                <w:sz w:val="16"/>
                <w:szCs w:val="16"/>
              </w:rPr>
              <w:tab/>
              <w:t>Horizon antenna gain for a receiving earth station with respect to a transmitting earth station</w:t>
            </w:r>
            <w:bookmarkEnd w:id="20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TABLE 7b    (Rev.WRC</w:t>
            </w:r>
            <w:r w:rsidRPr="004B640A">
              <w:rPr>
                <w:sz w:val="16"/>
                <w:szCs w:val="16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294943">
            <w:pPr>
              <w:tabs>
                <w:tab w:val="left" w:pos="227"/>
              </w:tabs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MOD</w:t>
            </w:r>
          </w:p>
          <w:p w:rsidR="00630166" w:rsidRPr="007217F3" w:rsidRDefault="00630166" w:rsidP="00294943">
            <w:pPr>
              <w:tabs>
                <w:tab w:val="left" w:pos="227"/>
              </w:tabs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APÉNDICE 7 (Rev. CMR-12)</w:t>
            </w:r>
          </w:p>
          <w:p w:rsidR="00630166" w:rsidRPr="007217F3" w:rsidRDefault="00630166" w:rsidP="00294943">
            <w:pPr>
              <w:tabs>
                <w:tab w:val="left" w:pos="227"/>
              </w:tabs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Métodos para determinar la zona de coordinación alrededor de una estación terrena en las bandas de frecuencia entre 100 MHz y 105 GHz</w:t>
            </w:r>
          </w:p>
          <w:p w:rsidR="00630166" w:rsidRPr="007217F3" w:rsidRDefault="00630166" w:rsidP="00294943">
            <w:pPr>
              <w:pStyle w:val="AnnexNo"/>
              <w:tabs>
                <w:tab w:val="left" w:pos="227"/>
              </w:tabs>
              <w:spacing w:before="0" w:after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s-ES_tradnl"/>
              </w:rPr>
              <w:t>ANEXO 7</w:t>
            </w:r>
          </w:p>
          <w:p w:rsidR="00630166" w:rsidRPr="007217F3" w:rsidRDefault="00630166" w:rsidP="00294943">
            <w:pPr>
              <w:pStyle w:val="Annextitle"/>
              <w:tabs>
                <w:tab w:val="left" w:pos="227"/>
              </w:tabs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Parámetros de sistemas y distancias de coordinación predeterminadas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para determinar la zona de coordinación alrededor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de una estación terrena</w:t>
            </w:r>
          </w:p>
          <w:p w:rsidR="00630166" w:rsidRPr="007217F3" w:rsidRDefault="00630166" w:rsidP="00294943">
            <w:pPr>
              <w:tabs>
                <w:tab w:val="left" w:pos="227"/>
              </w:tabs>
              <w:spacing w:before="0"/>
              <w:rPr>
                <w:b/>
                <w:bCs/>
                <w:sz w:val="16"/>
                <w:szCs w:val="16"/>
                <w:lang w:val="es-ES_tradnl"/>
              </w:rPr>
            </w:pPr>
            <w:r w:rsidRPr="007217F3">
              <w:rPr>
                <w:b/>
                <w:bCs/>
                <w:sz w:val="16"/>
                <w:szCs w:val="16"/>
                <w:lang w:val="es-ES_tradnl"/>
              </w:rPr>
              <w:t>3</w:t>
            </w:r>
            <w:r w:rsidRPr="007217F3">
              <w:rPr>
                <w:b/>
                <w:bCs/>
                <w:sz w:val="16"/>
                <w:szCs w:val="16"/>
                <w:lang w:val="es-ES_tradnl"/>
              </w:rPr>
              <w:tab/>
              <w:t>Ganancia de antena hacia el horizonte para una estación terrena receptora con respecto a una estación terrena transmisora</w:t>
            </w:r>
          </w:p>
          <w:p w:rsidR="00630166" w:rsidRPr="007217F3" w:rsidRDefault="00630166" w:rsidP="00294943">
            <w:pPr>
              <w:tabs>
                <w:tab w:val="left" w:pos="227"/>
              </w:tabs>
              <w:spacing w:before="0"/>
              <w:rPr>
                <w:sz w:val="16"/>
                <w:szCs w:val="16"/>
                <w:lang w:val="es-ES_tradnl"/>
              </w:rPr>
            </w:pPr>
          </w:p>
          <w:p w:rsidR="00630166" w:rsidRPr="004B640A" w:rsidRDefault="00630166" w:rsidP="00294943">
            <w:pPr>
              <w:tabs>
                <w:tab w:val="left" w:pos="227"/>
              </w:tabs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CUADRO 7b (Rev. CMR</w:t>
            </w:r>
            <w:r w:rsidRPr="004B640A">
              <w:rPr>
                <w:sz w:val="16"/>
                <w:szCs w:val="16"/>
              </w:rPr>
              <w:noBreakHyphen/>
              <w:t>12)</w:t>
            </w:r>
          </w:p>
          <w:p w:rsidR="00630166" w:rsidRPr="004B640A" w:rsidRDefault="00630166" w:rsidP="00294943">
            <w:pPr>
              <w:tabs>
                <w:tab w:val="left" w:pos="227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1.11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6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ARTICLE 21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Terrestrial and space services sharing frequency bands above 1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Section III – Power limits for earth stations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TABLE 21-3     (Rev.WRC</w:t>
            </w:r>
            <w:r w:rsidRPr="004B640A">
              <w:rPr>
                <w:sz w:val="16"/>
                <w:szCs w:val="16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21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Servicios terrenos y espaciales que comparten bandas de frecuencia por encima de 1 GHz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III – Límites de potencia para las estaciones terrenas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CUADRO 21-3  (Rev.CMR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RESOLUTION 650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Allocation for the Earth exploration-satellite service (Earth-to-space) in the 7-8 GHz range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650 (CMR-12)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Atribución al servicio de exploración de la Tierra por satélite (Tierra-espacio) en la gama 7-8 GHz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snapToGrid w:val="0"/>
              <w:spacing w:before="0"/>
              <w:ind w:left="-105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u w:val="single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ARTICLE </w:t>
            </w:r>
            <w:r w:rsidRPr="004B640A">
              <w:rPr>
                <w:rStyle w:val="href"/>
                <w:sz w:val="16"/>
                <w:szCs w:val="16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Section IV – Table of Frequency Allocations </w:t>
            </w:r>
            <w:r w:rsidRPr="004B640A">
              <w:rPr>
                <w:sz w:val="16"/>
                <w:szCs w:val="16"/>
              </w:rPr>
              <w:br/>
              <w:t xml:space="preserve">(See No. </w:t>
            </w:r>
            <w:r w:rsidRPr="004B640A">
              <w:rPr>
                <w:rStyle w:val="Artref"/>
                <w:sz w:val="16"/>
                <w:szCs w:val="16"/>
              </w:rPr>
              <w:t>2.1</w:t>
            </w:r>
            <w:r w:rsidRPr="004B640A">
              <w:rPr>
                <w:sz w:val="16"/>
                <w:szCs w:val="16"/>
              </w:rPr>
              <w:t>)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8 650-9 300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Atribución de frecuencia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Sección IV – Cuadro de atribución de bandas de frecuencias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 xml:space="preserve">(Véase el número </w:t>
            </w:r>
            <w:r w:rsidRPr="004B640A">
              <w:rPr>
                <w:rStyle w:val="Artref"/>
                <w:bCs/>
                <w:sz w:val="16"/>
                <w:szCs w:val="16"/>
                <w:lang w:val="es-ES"/>
              </w:rPr>
              <w:t>2.1</w:t>
            </w:r>
            <w:r w:rsidRPr="004B640A">
              <w:rPr>
                <w:bCs/>
                <w:sz w:val="16"/>
                <w:szCs w:val="16"/>
                <w:lang w:val="es-ES"/>
              </w:rPr>
              <w:t>)</w:t>
            </w:r>
          </w:p>
          <w:p w:rsidR="00630166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8 650-9 300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ARTICLE </w:t>
            </w:r>
            <w:r w:rsidRPr="004B640A">
              <w:rPr>
                <w:rStyle w:val="href"/>
                <w:sz w:val="16"/>
                <w:szCs w:val="16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Section IV – Table of Frequency Allocations </w:t>
            </w:r>
            <w:r w:rsidRPr="004B640A">
              <w:rPr>
                <w:sz w:val="16"/>
                <w:szCs w:val="16"/>
              </w:rPr>
              <w:br/>
              <w:t xml:space="preserve">(See No. </w:t>
            </w:r>
            <w:r w:rsidRPr="004B640A">
              <w:rPr>
                <w:rStyle w:val="Artref"/>
                <w:sz w:val="16"/>
                <w:szCs w:val="16"/>
              </w:rPr>
              <w:t>2.1</w:t>
            </w:r>
            <w:r w:rsidRPr="004B640A">
              <w:rPr>
                <w:sz w:val="16"/>
                <w:szCs w:val="16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9 500-10 000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Atribución de frecuencia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Sección IV – Cuadro de atribución de bandas de frecuencias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 xml:space="preserve">(Véase el número </w:t>
            </w:r>
            <w:r w:rsidRPr="004B640A">
              <w:rPr>
                <w:rStyle w:val="Artref"/>
                <w:bCs/>
                <w:sz w:val="16"/>
                <w:szCs w:val="16"/>
                <w:lang w:val="es-ES"/>
              </w:rPr>
              <w:t>2.1</w:t>
            </w:r>
            <w:r w:rsidRPr="004B640A">
              <w:rPr>
                <w:bCs/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9 500-10 000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3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ARTICLE </w:t>
            </w:r>
            <w:r w:rsidRPr="004B640A">
              <w:rPr>
                <w:rStyle w:val="href"/>
                <w:sz w:val="16"/>
                <w:szCs w:val="16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Section IV – Table of Frequency Allocations </w:t>
            </w:r>
            <w:r w:rsidRPr="004B640A">
              <w:rPr>
                <w:sz w:val="16"/>
                <w:szCs w:val="16"/>
              </w:rPr>
              <w:br/>
              <w:t xml:space="preserve">(See No. </w:t>
            </w:r>
            <w:r w:rsidRPr="004B640A">
              <w:rPr>
                <w:rStyle w:val="Artref"/>
                <w:sz w:val="16"/>
                <w:szCs w:val="16"/>
              </w:rPr>
              <w:t>2.1</w:t>
            </w:r>
            <w:r w:rsidRPr="004B640A">
              <w:rPr>
                <w:sz w:val="16"/>
                <w:szCs w:val="16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10-10.5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Atribución de frecuencia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Sección IV – Cuadro de atribución de bandas de frecuencias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 xml:space="preserve">(Véase el número </w:t>
            </w:r>
            <w:r w:rsidRPr="004B640A">
              <w:rPr>
                <w:rStyle w:val="Artref"/>
                <w:bCs/>
                <w:sz w:val="16"/>
                <w:szCs w:val="16"/>
                <w:lang w:val="es-ES"/>
              </w:rPr>
              <w:t>2.1</w:t>
            </w:r>
            <w:r w:rsidRPr="004B640A">
              <w:rPr>
                <w:bCs/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10-10.5 GHz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4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5.A112</w:t>
            </w:r>
            <w:r w:rsidRPr="004B640A">
              <w:rPr>
                <w:sz w:val="16"/>
                <w:szCs w:val="16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5.A112</w:t>
            </w:r>
            <w:r w:rsidRPr="004B640A">
              <w:rPr>
                <w:bCs/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5.B112</w:t>
            </w:r>
            <w:r w:rsidRPr="004B640A">
              <w:rPr>
                <w:sz w:val="16"/>
                <w:szCs w:val="16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5.B112</w:t>
            </w:r>
            <w:r w:rsidRPr="004B640A">
              <w:rPr>
                <w:bCs/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6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5.C112</w:t>
            </w:r>
            <w:r w:rsidRPr="004B640A">
              <w:rPr>
                <w:sz w:val="16"/>
                <w:szCs w:val="16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>5.C112</w:t>
            </w:r>
            <w:r w:rsidRPr="004B640A">
              <w:rPr>
                <w:bCs/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7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5.D112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5.D112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8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RESOLUTION 651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Possible extension of the current worldwide allocation to the Earth exploration-satellite (active) service in the frequency band 9 300-9 900 MHz by up to 600 MHz within the frequency bands 8 700-9 300 MHz and/or 9 900-10 500 MHz 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651 (CMR-12)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Posibilidad de ampliar la actual atribución mundial al servicio de exploración de la Tierra por satélite (activo) en la banda de frecuencias 9 300-9 900 MHz hasta 600 MHz en las</w:t>
            </w:r>
            <w:r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4B640A">
              <w:rPr>
                <w:bCs/>
                <w:sz w:val="16"/>
                <w:szCs w:val="16"/>
                <w:lang w:val="es-ES"/>
              </w:rPr>
              <w:t>bandas de frecuencias 8 700-9 300 MHz y/o 9 900-10 500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1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52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1.13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5.268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Artdef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>5.268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1.13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SUP</w:t>
            </w:r>
            <w:r w:rsidRPr="004B640A">
              <w:rPr>
                <w:sz w:val="16"/>
                <w:szCs w:val="16"/>
              </w:rPr>
              <w:br/>
              <w:t>RESOLUTION 652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Use of the band 410-420 MHz by the space research service (space-to-space)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RESOLUCIÓN 652 (CMR-12)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Utilización de la banda 410-420 MHz por el servicio de investigación espacial (espacio-espacio)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r w:rsidRPr="007217F3">
              <w:rPr>
                <w:bCs/>
                <w:sz w:val="16"/>
                <w:szCs w:val="16"/>
                <w:lang w:val="en-US"/>
              </w:rPr>
              <w:t>ARTICLE 1</w:t>
            </w:r>
          </w:p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bookmarkStart w:id="21" w:name="_Toc327956573"/>
            <w:r w:rsidRPr="007217F3">
              <w:rPr>
                <w:bCs/>
                <w:sz w:val="16"/>
                <w:szCs w:val="16"/>
                <w:lang w:val="en-US"/>
              </w:rPr>
              <w:t>Terms and definitions</w:t>
            </w:r>
            <w:bookmarkEnd w:id="21"/>
          </w:p>
          <w:p w:rsidR="00630166" w:rsidRPr="007217F3" w:rsidRDefault="00630166" w:rsidP="00F473BC">
            <w:pPr>
              <w:spacing w:before="0"/>
              <w:rPr>
                <w:bCs/>
                <w:sz w:val="16"/>
                <w:szCs w:val="16"/>
                <w:lang w:val="en-US"/>
              </w:rPr>
            </w:pPr>
            <w:r w:rsidRPr="007217F3">
              <w:rPr>
                <w:bCs/>
                <w:sz w:val="16"/>
                <w:szCs w:val="16"/>
                <w:lang w:val="en-US"/>
              </w:rPr>
              <w:t>Section I – General terms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eastAsia="zh-CN"/>
              </w:rPr>
            </w:pPr>
            <w:r w:rsidRPr="004B640A">
              <w:rPr>
                <w:rStyle w:val="Artdef"/>
                <w:b/>
                <w:color w:val="00000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1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Términos y definiciones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 – Términos generales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rStyle w:val="Artdef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>1.14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bookmarkStart w:id="22" w:name="_Toc327956574"/>
            <w:r w:rsidRPr="004B640A">
              <w:rPr>
                <w:bCs/>
                <w:sz w:val="16"/>
                <w:szCs w:val="16"/>
                <w:lang w:val="es-ES"/>
              </w:rPr>
              <w:t>ARTICLE 2</w:t>
            </w:r>
            <w:bookmarkEnd w:id="22"/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bookmarkStart w:id="23" w:name="_Toc327956575"/>
            <w:proofErr w:type="spellStart"/>
            <w:r w:rsidRPr="004B640A">
              <w:rPr>
                <w:bCs/>
                <w:sz w:val="16"/>
                <w:szCs w:val="16"/>
                <w:lang w:val="es-ES"/>
              </w:rPr>
              <w:t>Nomenclature</w:t>
            </w:r>
            <w:bookmarkEnd w:id="23"/>
            <w:proofErr w:type="spellEnd"/>
          </w:p>
          <w:p w:rsidR="00630166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bCs/>
                <w:sz w:val="16"/>
                <w:szCs w:val="16"/>
                <w:lang w:val="es-ES"/>
              </w:rPr>
              <w:t>Section</w:t>
            </w:r>
            <w:proofErr w:type="spellEnd"/>
            <w:r w:rsidRPr="004B640A">
              <w:rPr>
                <w:bCs/>
                <w:sz w:val="16"/>
                <w:szCs w:val="16"/>
                <w:lang w:val="es-ES"/>
              </w:rPr>
              <w:t xml:space="preserve"> II – Dates and times</w:t>
            </w: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2.5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Nomenclatura</w:t>
            </w:r>
          </w:p>
          <w:p w:rsidR="00630166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II – Fechas y horas</w:t>
            </w:r>
          </w:p>
          <w:p w:rsidR="00630166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2.5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CHAPTER </w:t>
            </w:r>
            <w:r w:rsidRPr="004B640A"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X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Provisions for entry into force of the Radio Regulations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keepNext/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CAPÍTULO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 xml:space="preserve"> X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Disposiciones para la entrada en vigor del Reglamento de Radiocomunicaciones    (CMR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  <w:t>59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Entry into force and provisional application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of the Radio Regulations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59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Entrada en vigor y aplicación provisional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del Reglamento de Radiocomunicaciones    (CMR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  <w:t>59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Entry into force and provisional application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of the Radio Regulations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59.1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59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Entrada en vigor y aplicación provisional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del Reglamento de Radiocomunicaciones    (CMR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59.1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  <w:t>59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Entry into force and provisional application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of the Radio Regulations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Artdef"/>
                <w:b/>
                <w:sz w:val="16"/>
                <w:szCs w:val="16"/>
              </w:rPr>
            </w:pPr>
          </w:p>
          <w:p w:rsidR="00630166" w:rsidRPr="009F4765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4765">
              <w:rPr>
                <w:rStyle w:val="Artdef"/>
                <w:sz w:val="16"/>
                <w:szCs w:val="16"/>
              </w:rPr>
              <w:t>59.A114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59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Entrada en vigor y aplicación provisional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del Reglamento de Radiocomunicaciones    (CMR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rStyle w:val="Artdef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59.A114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href"/>
                <w:rFonts w:ascii="Times New Roman" w:hAnsi="Times New Roman"/>
                <w:b w:val="0"/>
                <w:sz w:val="16"/>
                <w:szCs w:val="16"/>
                <w:lang w:val="en-US"/>
              </w:rPr>
              <w:t>59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Entry into force and provisional application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of the Radio Regulations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9F4765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F4765">
              <w:rPr>
                <w:rStyle w:val="Artdef"/>
                <w:sz w:val="16"/>
                <w:szCs w:val="16"/>
              </w:rPr>
              <w:t>59.B114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59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Entrada en vigor y aplicación provisional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del Reglamento de Radiocomunicaciones    (CMR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rStyle w:val="Artdef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59.B114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DRAFT NEW RESOLUTION [IAP-A114]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Provisional application of certain provisions of the Radio Regulations as revised by 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15 and abrogation of certain Resolutions and Recommendations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PROYECTO DE NUEVA RESOLUCIÓN [IAP-A114]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Aplicación provisional de ciertas disposiciones del Reglamento de Radiocomunicaciones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tal como las haya revisado la 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15 y anulación de ciertas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Resoluciones y Recomendaciones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653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Future of the Coordinated Universal Time time-scale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653 (CMR-12)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Futuro de la escala de tiempo del Tiempo Universal Coordinado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MOD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5.287         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MOD </w:t>
            </w: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5.287         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12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1.15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SUP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358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Consideration of improvement and expansion of on-board communication stations in the maritime mobile service in the UHF bands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SUP 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358 (CMR-12)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Examen de la mejora y ampliación de las estaciones de comunicaciones a bordo del servicio móvil marítimo en la banda de ondas </w:t>
            </w:r>
            <w:proofErr w:type="spellStart"/>
            <w:r w:rsidRPr="004B640A">
              <w:rPr>
                <w:bCs/>
                <w:sz w:val="16"/>
                <w:szCs w:val="16"/>
                <w:lang w:val="es-ES"/>
              </w:rPr>
              <w:t>decimétricas</w:t>
            </w:r>
            <w:proofErr w:type="spellEnd"/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12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ARTICLE 5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Frequency allocations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Section IV – Table of Frequency Allocations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156.8325-162.0125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Atribuciones de frecuencia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Sección IV – Cuadro de atribución de bandas de frecuencias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156.8325-162.0125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5.226A</w:t>
            </w:r>
            <w:r w:rsidRPr="007217F3">
              <w:rPr>
                <w:sz w:val="16"/>
                <w:szCs w:val="16"/>
                <w:lang w:val="en-US"/>
              </w:rPr>
              <w:tab/>
              <w:t>The use of the frequency bands 161.9375-161.9625 MHz and 161.9875-162.0125 MHz by the maritime mobile-satellite (Earth-to-space) service is limited to the systems which operate in accordance with Appendix 18.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5.226A</w:t>
            </w:r>
            <w:r w:rsidRPr="004B640A">
              <w:rPr>
                <w:sz w:val="16"/>
                <w:szCs w:val="16"/>
                <w:lang w:val="es-ES"/>
              </w:rPr>
              <w:tab/>
              <w:t>El uso de las bandas de frecuencias 161.9375-161.9625 MHz y 161.9875-162.0125 MHz por parte del servicio SMMS (Tierra-espacio) se limita a los sistemas que funcionan de acuerdo con el Apéndice 18.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APPENDIX 18 (REV.WRC 12)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Table of transmitting frequencies in the VHF maritime mobile band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(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See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Article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> </w:t>
            </w:r>
            <w:r w:rsidRPr="004B640A">
              <w:rPr>
                <w:b/>
                <w:sz w:val="16"/>
                <w:szCs w:val="16"/>
                <w:lang w:val="es-ES"/>
              </w:rPr>
              <w:t>52</w:t>
            </w:r>
            <w:r w:rsidRPr="004B640A">
              <w:rPr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APÉNDICE 18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Cuadro de frecuencias de transmisión en la banda atribuida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al servicio móvil marítimo de ondas métricas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(Véase el Artículo 52)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4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dd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>)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dd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>)</w:t>
            </w:r>
            <w:r w:rsidRPr="004B640A">
              <w:rPr>
                <w:sz w:val="16"/>
                <w:szCs w:val="16"/>
                <w:lang w:val="es-ES"/>
              </w:rPr>
              <w:tab/>
              <w:t xml:space="preserve"> 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5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C210F">
              <w:rPr>
                <w:rFonts w:ascii="Times New Roman" w:hAnsi="Times New Roman"/>
                <w:sz w:val="16"/>
                <w:szCs w:val="16"/>
                <w:lang w:val="en-US" w:eastAsia="ja-JP"/>
              </w:rPr>
              <w:t>tt</w:t>
            </w:r>
            <w:proofErr w:type="spellEnd"/>
            <w:r w:rsidRPr="006C210F">
              <w:rPr>
                <w:rFonts w:ascii="Times New Roman" w:hAnsi="Times New Roman"/>
                <w:sz w:val="16"/>
                <w:szCs w:val="16"/>
                <w:lang w:val="en-US" w:eastAsia="ja-JP"/>
              </w:rPr>
              <w:t>)</w:t>
            </w:r>
            <w:r w:rsidRPr="006C210F">
              <w:rPr>
                <w:rFonts w:ascii="Times New Roman" w:hAnsi="Times New Roman"/>
                <w:sz w:val="16"/>
                <w:szCs w:val="16"/>
                <w:lang w:val="en-US" w:eastAsia="ja-JP"/>
              </w:rPr>
              <w:tab/>
              <w:t>.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tt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>)</w:t>
            </w:r>
            <w:r w:rsidRPr="004B640A">
              <w:rPr>
                <w:sz w:val="16"/>
                <w:szCs w:val="16"/>
                <w:lang w:val="es-ES"/>
              </w:rPr>
              <w:tab/>
              <w:t xml:space="preserve"> 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6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z)</w:t>
            </w:r>
            <w:r w:rsidRPr="004B640A">
              <w:rPr>
                <w:sz w:val="16"/>
                <w:szCs w:val="16"/>
                <w:lang w:val="es-ES"/>
              </w:rPr>
              <w:tab/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z)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7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za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za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) 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8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zx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)  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zx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>)  .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 xml:space="preserve">MOD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ARTICLE  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Section IV  –  Table of Frequency Allocations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4 200-4 400 MHz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MOD </w:t>
            </w:r>
          </w:p>
          <w:p w:rsidR="00630166" w:rsidRPr="004B640A" w:rsidRDefault="00630166" w:rsidP="00F473BC">
            <w:pPr>
              <w:spacing w:before="0"/>
              <w:rPr>
                <w:rStyle w:val="href"/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ARTÍCULO 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de Frecuencia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Sección IV  –  Cuadro de atribución de bandas de frecuencia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4 200-4 400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MOD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5.438</w:t>
            </w: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MOD 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rStyle w:val="Artdef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>5.438</w:t>
            </w:r>
            <w:r w:rsidRPr="004B640A">
              <w:rPr>
                <w:rStyle w:val="Artdef"/>
                <w:b w:val="0"/>
                <w:bCs/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ADD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5.A117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ADD 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rFonts w:eastAsia="MS Mincho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Style w:val="TableheadChar"/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5.A117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ADD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5.B117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ADD 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rFonts w:eastAsia="MS Mincho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Style w:val="TableheadChar"/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5.B117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1.17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RESOLUTION 423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Consideration of regulatory actions, including allocations, to support Wireless Avionics Intra-Communications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423 (CMR-12)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Examen de las medidas reglamentarias, incluidas atribuciones, relacionadas con los sistemas </w:t>
            </w:r>
            <w:proofErr w:type="spellStart"/>
            <w:r w:rsidRPr="004B640A">
              <w:rPr>
                <w:bCs/>
                <w:sz w:val="16"/>
                <w:szCs w:val="16"/>
                <w:lang w:val="es-ES"/>
              </w:rPr>
              <w:t>aviónicos</w:t>
            </w:r>
            <w:proofErr w:type="spellEnd"/>
            <w:r w:rsidRPr="004B640A">
              <w:rPr>
                <w:bCs/>
                <w:sz w:val="16"/>
                <w:szCs w:val="16"/>
                <w:lang w:val="es-ES"/>
              </w:rPr>
              <w:t xml:space="preserve"> de comunicaciones inalámbricas internas</w:t>
            </w: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1.17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6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B640A">
              <w:rPr>
                <w:rStyle w:val="TableheadChar"/>
                <w:rFonts w:ascii="Times New Roman" w:hAnsi="Times New Roman"/>
                <w:b/>
                <w:sz w:val="16"/>
                <w:szCs w:val="16"/>
                <w:lang w:val="en-US"/>
              </w:rPr>
              <w:t>ADD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C210F">
              <w:rPr>
                <w:rFonts w:ascii="Times New Roman" w:hAnsi="Times New Roman"/>
                <w:sz w:val="16"/>
                <w:szCs w:val="16"/>
              </w:rPr>
              <w:t>DRAFT NEW RESOLUTION [IAP-A117-WAIC]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  <w:t xml:space="preserve">Use of Wireless Avionics Intra-Communications in the 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  <w:t>frequency band 4 200-4 400 MHz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PROYECTO DE NUEVA RESOLUCIÓN [IAP-A117-WAIC]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Utilización de las comunicaciones aviónicas inalámbricas internas 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en la banda de frecuencias 4 200-4 400 MHz</w:t>
            </w: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1.18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MOD</w:t>
            </w:r>
          </w:p>
          <w:p w:rsidR="00630166" w:rsidRPr="007217F3" w:rsidRDefault="00630166" w:rsidP="00F473BC">
            <w:pPr>
              <w:keepNext/>
              <w:keepLines/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ARTICLE5</w:t>
            </w:r>
          </w:p>
          <w:p w:rsidR="00630166" w:rsidRPr="007217F3" w:rsidRDefault="00630166" w:rsidP="00F473BC">
            <w:pPr>
              <w:keepNext/>
              <w:keepLines/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7217F3" w:rsidRDefault="00630166" w:rsidP="00F473BC">
            <w:pPr>
              <w:keepNext/>
              <w:keepLines/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Frequency allocations</w:t>
            </w:r>
          </w:p>
          <w:p w:rsidR="00630166" w:rsidRPr="007217F3" w:rsidRDefault="00630166" w:rsidP="00F473BC">
            <w:pPr>
              <w:keepNext/>
              <w:keepLines/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Section IV – Table of Frequency Allocations</w:t>
            </w:r>
            <w:r w:rsidRPr="007217F3">
              <w:rPr>
                <w:sz w:val="16"/>
                <w:szCs w:val="16"/>
                <w:lang w:val="en-US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77.5-78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ARTÍCULO </w:t>
            </w:r>
            <w:r w:rsidRPr="007217F3">
              <w:rPr>
                <w:sz w:val="16"/>
                <w:szCs w:val="16"/>
                <w:lang w:val="es-ES_tradnl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Atribuciones de frecuencia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Sección IV – Cuadro de atribución de bandas de frecuencias</w:t>
            </w:r>
            <w:r w:rsidRPr="004B640A">
              <w:rPr>
                <w:sz w:val="16"/>
                <w:szCs w:val="16"/>
                <w:lang w:val="es-ES"/>
              </w:rPr>
              <w:br/>
              <w:t>(Véase el número 2.1)</w:t>
            </w:r>
            <w:r w:rsidRPr="004B640A">
              <w:rPr>
                <w:sz w:val="16"/>
                <w:szCs w:val="16"/>
                <w:lang w:val="es-ES"/>
              </w:rPr>
              <w:br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77.5-78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1.18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ADD 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5.A118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ADD 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5.A118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1.18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SUP</w:t>
            </w:r>
          </w:p>
          <w:p w:rsidR="00630166" w:rsidRPr="007217F3" w:rsidRDefault="00630166" w:rsidP="00F473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654 (WRC-12)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Allocation of the band 77.5-78 GHz to the radiolocation service to support automotive short-range high-resolution radar operations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654 (CMR-12)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Atribución de la banda 77,5-78 GHz al servicio de radiolocalización para  prestar apoyo al funcionamiento de los radares de corto alcance  y alta resolución en vehículos</w:t>
            </w:r>
          </w:p>
          <w:p w:rsidR="00630166" w:rsidRPr="004B640A" w:rsidRDefault="00630166" w:rsidP="00F473BC">
            <w:pPr>
              <w:pStyle w:val="Tablehead"/>
              <w:overflowPunct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  <w:lang w:val="en-CA"/>
              </w:rPr>
            </w:pPr>
            <w:r w:rsidRPr="004B640A">
              <w:rPr>
                <w:sz w:val="16"/>
                <w:szCs w:val="16"/>
                <w:u w:val="single"/>
                <w:lang w:val="en-CA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ARTICLE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Frequency allocations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Section IV – Table of Frequency Allocations</w:t>
            </w:r>
            <w:r w:rsidRPr="004B640A">
              <w:rPr>
                <w:sz w:val="16"/>
                <w:szCs w:val="16"/>
                <w:lang w:val="en-CA"/>
              </w:rPr>
              <w:br/>
              <w:t>(See No. 2.1)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5.447F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u w:val="single"/>
                <w:lang w:val="es-ES_tradnl"/>
              </w:rPr>
            </w:pPr>
            <w:r w:rsidRPr="007217F3">
              <w:rPr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Atribuciones de frecuencia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Sección IV – Cuadro de atribución de bandas de frecuencias</w:t>
            </w:r>
            <w:r w:rsidRPr="004B640A">
              <w:rPr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5.447F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u w:val="single"/>
                <w:lang w:val="en-CA"/>
              </w:rPr>
            </w:pPr>
            <w:r w:rsidRPr="004B640A">
              <w:rPr>
                <w:sz w:val="16"/>
                <w:szCs w:val="16"/>
                <w:u w:val="single"/>
                <w:lang w:val="en-CA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ARTICLE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Frequency allocations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Section IV – Table of Frequency Allocations</w:t>
            </w:r>
            <w:r w:rsidRPr="004B640A">
              <w:rPr>
                <w:sz w:val="16"/>
                <w:szCs w:val="16"/>
                <w:lang w:val="en-CA"/>
              </w:rPr>
              <w:br/>
              <w:t>(See No. 2.1)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5.450A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u w:val="single"/>
                <w:lang w:val="es-ES_tradnl"/>
              </w:rPr>
            </w:pPr>
            <w:r w:rsidRPr="007217F3">
              <w:rPr>
                <w:sz w:val="16"/>
                <w:szCs w:val="16"/>
                <w:u w:val="single"/>
                <w:lang w:val="es-ES_tradnl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Atribuciones de frecuencia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Sección IV – Cuadro de atribución de bandas de frecuencias</w:t>
            </w:r>
            <w:r w:rsidRPr="004B640A">
              <w:rPr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5.450A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ARTICLE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Frequency allocations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Section IV – Table of Frequency Allocations</w:t>
            </w:r>
            <w:r w:rsidRPr="004B640A">
              <w:rPr>
                <w:sz w:val="16"/>
                <w:szCs w:val="16"/>
                <w:lang w:val="en-CA"/>
              </w:rPr>
              <w:br/>
              <w:t>(See No. 2.1)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5.530A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Atribuciones de frecuencia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Sección IV – Cuadro de atribución de bandas de frecuencias</w:t>
            </w:r>
            <w:r w:rsidRPr="004B640A">
              <w:rPr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5.530A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ARTICLE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Frequency allocations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Section IV – Table of Frequency Allocations</w:t>
            </w:r>
            <w:r w:rsidRPr="004B640A">
              <w:rPr>
                <w:sz w:val="16"/>
                <w:szCs w:val="16"/>
                <w:lang w:val="en-CA"/>
              </w:rPr>
              <w:br/>
              <w:t>(See No. 2.1)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5.543A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Atribuciones de frecuencia</w:t>
            </w:r>
          </w:p>
          <w:p w:rsidR="00630166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Sección IV – Cuadro de atribución de bandas de frecuencias</w:t>
            </w:r>
            <w:r w:rsidRPr="004B640A">
              <w:rPr>
                <w:sz w:val="16"/>
                <w:szCs w:val="16"/>
                <w:lang w:val="es-ES"/>
              </w:rPr>
              <w:br/>
              <w:t>(Véase el número 2.1)</w:t>
            </w:r>
          </w:p>
          <w:p w:rsidR="00630166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5.543A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ARTICLE 16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International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monitoring</w:t>
            </w:r>
            <w:proofErr w:type="spellEnd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b/>
                <w:sz w:val="16"/>
                <w:szCs w:val="16"/>
                <w:lang w:val="es-ES"/>
              </w:rPr>
              <w:t>16.2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7217F3">
              <w:rPr>
                <w:sz w:val="16"/>
                <w:szCs w:val="16"/>
                <w:lang w:val="es-ES_tradnl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ARTÍCULO 16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Comprobación técnica internacional de las emisiones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b/>
                <w:sz w:val="16"/>
                <w:szCs w:val="16"/>
                <w:lang w:val="es-ES"/>
              </w:rPr>
              <w:t>16.2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Artref"/>
                <w:rFonts w:ascii="Times New Roman" w:hAnsi="Times New Roman"/>
                <w:b w:val="0"/>
                <w:sz w:val="16"/>
                <w:szCs w:val="16"/>
                <w:lang w:val="en-US"/>
              </w:rPr>
              <w:t>19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Identification of stations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19.83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19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Identificación de las estaciones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  <w:lang w:val="es-ES"/>
              </w:rPr>
              <w:t>19.83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Artref"/>
                <w:rFonts w:ascii="Times New Roman" w:hAnsi="Times New Roman"/>
                <w:b w:val="0"/>
                <w:sz w:val="16"/>
                <w:szCs w:val="16"/>
                <w:lang w:val="en-US"/>
              </w:rPr>
              <w:t>19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Identification of stations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19.99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19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Identificación de las estaciones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  <w:lang w:val="es-ES"/>
              </w:rPr>
              <w:t>19.99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Artref"/>
                <w:rFonts w:ascii="Times New Roman" w:hAnsi="Times New Roman"/>
                <w:b w:val="0"/>
                <w:sz w:val="16"/>
                <w:szCs w:val="16"/>
                <w:lang w:val="en-US"/>
              </w:rPr>
              <w:t>19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Identification of stations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19.102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19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Identificación de las estaciones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19.102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Artref"/>
                <w:rFonts w:ascii="Times New Roman" w:hAnsi="Times New Roman"/>
                <w:b w:val="0"/>
                <w:sz w:val="16"/>
                <w:szCs w:val="16"/>
                <w:lang w:val="en-US"/>
              </w:rPr>
              <w:t>19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Identification of stations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19.108A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19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Identificación de las estaciones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  <w:lang w:val="es-ES"/>
              </w:rPr>
              <w:t>19.102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ARTICLE </w:t>
            </w:r>
            <w:r w:rsidRPr="004B640A">
              <w:rPr>
                <w:rStyle w:val="Artref"/>
                <w:rFonts w:ascii="Times New Roman" w:hAnsi="Times New Roman"/>
                <w:b w:val="0"/>
                <w:sz w:val="16"/>
                <w:szCs w:val="16"/>
                <w:lang w:val="en-US"/>
              </w:rPr>
              <w:t>19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Identification of stations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19.111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19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Identificación de las estaciones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</w:rPr>
              <w:t>19.108A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Conditions to be observed in the maritime services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51.41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51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Condiciones de funcionamiento de los servicios marítimos</w:t>
            </w:r>
          </w:p>
          <w:p w:rsidR="00630166" w:rsidRPr="004B640A" w:rsidRDefault="00630166" w:rsidP="00F473BC">
            <w:pPr>
              <w:spacing w:before="0"/>
              <w:rPr>
                <w:rStyle w:val="Artdef"/>
                <w:b w:val="0"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  <w:lang w:val="es-ES"/>
              </w:rPr>
              <w:t>51.41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52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Special rules relating to the use of frequencies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52.181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tabs>
                <w:tab w:val="center" w:pos="1716"/>
              </w:tabs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52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Disposiciones especiales relativas al empleo de las frecuencias</w:t>
            </w:r>
          </w:p>
          <w:p w:rsidR="00630166" w:rsidRPr="004B640A" w:rsidRDefault="00630166" w:rsidP="00F473BC">
            <w:pPr>
              <w:keepNext/>
              <w:tabs>
                <w:tab w:val="center" w:pos="1716"/>
              </w:tabs>
              <w:spacing w:before="0"/>
              <w:rPr>
                <w:rStyle w:val="Artdef"/>
                <w:b w:val="0"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  <w:lang w:val="es-ES"/>
              </w:rPr>
              <w:t>52.181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52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Special rules relating to the use of frequencies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52.229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52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Disposiciones especiales relativas al empleo de las frecuencias</w:t>
            </w:r>
          </w:p>
          <w:p w:rsidR="00630166" w:rsidRPr="004B640A" w:rsidRDefault="00630166" w:rsidP="00F473BC">
            <w:pPr>
              <w:spacing w:before="0"/>
              <w:rPr>
                <w:rStyle w:val="Artdef"/>
                <w:b w:val="0"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  <w:lang w:val="es-ES"/>
              </w:rPr>
              <w:t>52.229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52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Special rules relating to the use of frequencies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>52.264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52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Disposiciones especiales relativas al empleo de las frecuencias</w:t>
            </w:r>
          </w:p>
          <w:p w:rsidR="00630166" w:rsidRPr="004B640A" w:rsidRDefault="00630166" w:rsidP="00F473BC">
            <w:pPr>
              <w:spacing w:before="0"/>
              <w:rPr>
                <w:rStyle w:val="Artdef"/>
                <w:b w:val="0"/>
                <w:sz w:val="16"/>
                <w:szCs w:val="16"/>
                <w:lang w:val="es-ES"/>
              </w:rPr>
            </w:pPr>
            <w:r w:rsidRPr="004B640A">
              <w:rPr>
                <w:rStyle w:val="Artdef"/>
                <w:b w:val="0"/>
                <w:sz w:val="16"/>
                <w:szCs w:val="16"/>
                <w:lang w:val="es-ES"/>
              </w:rPr>
              <w:t>52.264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15</w:t>
            </w:r>
          </w:p>
        </w:tc>
        <w:tc>
          <w:tcPr>
            <w:tcW w:w="2683" w:type="dxa"/>
          </w:tcPr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MOD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APPENDIX 5 (REV.WRC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Identification of administrations with which coordination is to be effected or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>agreement sought under the provisions of Article 9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ANNEX 1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40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1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ab/>
              <w:t>Coordination thresholds for sharing between MSS (space-to-Earth) and terrestrial services in the same frequency bands and between non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GSO MSS feeder links (space-to-Earth) and terrestrial services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>in the same frequency bands and between RDSS (space-to-Earth) and terrestrial services in the same frequency bands     (WRC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12)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1.2.1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  <w:t>APÉNDICE 5 (REV.CMR-12)</w:t>
            </w:r>
          </w:p>
          <w:p w:rsidR="00630166" w:rsidRPr="004B640A" w:rsidRDefault="00630166" w:rsidP="00F473BC">
            <w:pPr>
              <w:pStyle w:val="Appendix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Identificación de las administraciones con las que ha de efectuarse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>una coordinación o cuyo acuerdo se ha de obtener a tenor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 xml:space="preserve">de las disposiciones del Artículo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AnnexNo"/>
              <w:spacing w:before="0" w:after="0"/>
              <w:jc w:val="left"/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  <w:t>ANEXO 1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98"/>
              </w:tabs>
              <w:spacing w:before="0"/>
              <w:ind w:left="-62" w:firstLine="62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1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ab/>
              <w:t>Umbrales de coordinación para la</w:t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en-US"/>
              </w:rPr>
              <w:t xml:space="preserve"> 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compartición entre el SMS (espacio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noBreakHyphen/>
              <w:t>Tierra) y los servicios terrenales en las mismas bandas de frecuencia y entre los enlaces de conexión del SMS no OSG (espacio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noBreakHyphen/>
              <w:t>Tierra) y los servicios terrenales en las mismas bandas de frecuencias y entre el SRDS (espacio-Tierra) y los servicios terrenales en las mismas bandas de frecuencias     (CMR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1.2.1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16</w:t>
            </w:r>
          </w:p>
        </w:tc>
        <w:tc>
          <w:tcPr>
            <w:tcW w:w="2683" w:type="dxa"/>
          </w:tcPr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MOD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APPENDIX 5 (REV.WRC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Identification of administrations with which coordination is to be effected or agreement sought under the provisions of Article 9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ANNEX 1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40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1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ab/>
              <w:t>Coordination thresholds for sharing between MSS (space-to-Earth) and terrestrial services in the same frequency bands and between non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GSO MSS feeder links (space-to-Earth) and terrestrial services in the same frequency bands and between RDSS (space-to-Earth) and terrestrial services in the same frequency bands     (WRC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12)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Cs/>
                <w:sz w:val="16"/>
                <w:szCs w:val="16"/>
                <w:lang w:val="es-ES"/>
              </w:rPr>
              <w:t>1.2.3.2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  <w:t>APÉNDICE 5 (REV.CMR-12)</w:t>
            </w:r>
          </w:p>
          <w:p w:rsidR="00630166" w:rsidRPr="004B640A" w:rsidRDefault="00630166" w:rsidP="00F473BC">
            <w:pPr>
              <w:pStyle w:val="Appendix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Identificación de las administraciones con las que ha de efectuarse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>una coordinación o cuyo acuerdo se ha de obtener a tenor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 xml:space="preserve">de las disposiciones del Artículo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AnnexNo"/>
              <w:spacing w:before="0" w:after="0"/>
              <w:jc w:val="left"/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  <w:t>ANEXO 1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418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1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ab/>
              <w:t>Umbrales de coordinación para la compartición entre el SMS (espacio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noBreakHyphen/>
              <w:t>Tierra) y los servicios terrenales en las mismas bandas de frecuencia y entre los enlaces de conexión del SMS no OSG (espacio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noBreakHyphen/>
              <w:t>Tierra) y los servicios terrenales en las mismas bandas de frecuencias y entre el SRDS (espacio-Tierra) y los servicios terrenales en las mismas bandas de frecuencias     (CMR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1.2.3.2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17</w:t>
            </w:r>
          </w:p>
        </w:tc>
        <w:tc>
          <w:tcPr>
            <w:tcW w:w="2683" w:type="dxa"/>
          </w:tcPr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MOD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APPENDIX 7 (REV.WRC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Methods for the determination of the coordination area around an earth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>station in frequency bands between 100 MHz and 105 GHz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ANNEX 4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Antenna gain toward the horizon for an earth station operating with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>non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geostationary space stations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42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1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ab/>
              <w:t>Determination of the horizon antenna gain</w:t>
            </w:r>
          </w:p>
          <w:p w:rsidR="00630166" w:rsidRPr="004B640A" w:rsidRDefault="00630166" w:rsidP="00F473BC">
            <w:pPr>
              <w:spacing w:before="0"/>
              <w:rPr>
                <w:color w:val="000000"/>
                <w:sz w:val="16"/>
                <w:szCs w:val="16"/>
                <w:lang w:val="en-CA"/>
              </w:rPr>
            </w:pP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MOD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APÉNDICE </w:t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en-US"/>
              </w:rPr>
              <w:t>7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 xml:space="preserve"> (REV.CMR-12)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Métodos para determinar la zona de coordinación alrededor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de una estación terrena en las bandas de frecuencias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entre 100 MHz y 105 GHz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ANEXO 4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Ganancia de antena hacia el horizonte para una estación terrena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que funciona con estaciones espaciales no geoestacionarias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418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1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ab/>
              <w:t>Determinación de la ganancia de antena hacia el horizonte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18</w:t>
            </w:r>
          </w:p>
        </w:tc>
        <w:tc>
          <w:tcPr>
            <w:tcW w:w="2683" w:type="dxa"/>
          </w:tcPr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MOD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APPENDIX 7 (REV.WRC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Methods for the determination of the coordination area around an earth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>station in frequency bands between 100 MHz and 105 GHz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ANNEX 5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 xml:space="preserve">Determination of the coordination area for a transmitting earth station 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 xml:space="preserve">with respect to receiving earth stations operating with 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 xml:space="preserve">geostationary space stations in </w:t>
            </w:r>
            <w:proofErr w:type="spellStart"/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bidirectionally</w:t>
            </w:r>
            <w:proofErr w:type="spellEnd"/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 xml:space="preserve"> 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br/>
              <w:t xml:space="preserve">allocated frequency bands 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eastAsia="en-US"/>
              </w:rPr>
            </w:pP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eastAsia="en-US"/>
              </w:rPr>
              <w:t>2.1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eastAsia="en-US"/>
              </w:rPr>
              <w:tab/>
              <w:t>C</w:t>
            </w:r>
            <w:proofErr w:type="spellStart"/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alculation</w:t>
            </w:r>
            <w:proofErr w:type="spellEnd"/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 xml:space="preserve"> of horizon gain for unknown receiving earth stations operating with geostationary space stations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MOD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APÉNDICE 7 (REV.CMR-12)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Métodos para determinar la zona de coordinación alrededor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de una estación terrena en las bandas de frecuencias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entre 100 MHz y 105 GHz</w:t>
            </w:r>
          </w:p>
          <w:p w:rsidR="00630166" w:rsidRPr="004B640A" w:rsidRDefault="00630166" w:rsidP="00F473BC">
            <w:pPr>
              <w:pStyle w:val="AnnexNo"/>
              <w:spacing w:before="0" w:after="0"/>
              <w:jc w:val="left"/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  <w:t>ANEXO 5</w:t>
            </w:r>
          </w:p>
          <w:p w:rsidR="00630166" w:rsidRPr="004B640A" w:rsidRDefault="00630166" w:rsidP="00F473BC">
            <w:pPr>
              <w:pStyle w:val="Annex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Determinación de la zona de coordinación para una estación terrena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>transmisora con respecto a las estaciones terrenas receptoras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>que funcionan con estaciones espaciales geoestacionarias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>en bandas de frecuencias atribuidas bidireccionalmente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s-ES" w:eastAsia="en-US"/>
              </w:rPr>
            </w:pP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s-ES" w:eastAsia="en-US"/>
              </w:rPr>
              <w:t>2.1</w:t>
            </w:r>
            <w:r w:rsidRPr="004B640A">
              <w:rPr>
                <w:rFonts w:ascii="Times New Roman" w:hAnsi="Times New Roman"/>
                <w:b w:val="0"/>
                <w:caps/>
                <w:color w:val="000000"/>
                <w:sz w:val="16"/>
                <w:szCs w:val="16"/>
                <w:lang w:val="es-ES" w:eastAsia="en-US"/>
              </w:rPr>
              <w:tab/>
            </w:r>
            <w:r w:rsidRPr="004B640A">
              <w:rPr>
                <w:rFonts w:ascii="Times New Roman" w:hAnsi="Times New Roman"/>
                <w:b w:val="0"/>
                <w:color w:val="000000"/>
                <w:kern w:val="0"/>
                <w:sz w:val="16"/>
                <w:szCs w:val="16"/>
                <w:lang w:val="es-ES" w:eastAsia="en-US"/>
              </w:rPr>
              <w:t>Cálculo de la ganancia hacia el horizonte para estaciones terrenas receptoras desconocidas que funcionan con estaciones espaciales geoestacionarias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19</w:t>
            </w:r>
          </w:p>
        </w:tc>
        <w:tc>
          <w:tcPr>
            <w:tcW w:w="2683" w:type="dxa"/>
          </w:tcPr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MOD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APPENDIX 7 (REV.WRC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noBreakHyphen/>
              <w:t>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Methods for the determination of the coordination area around an earth station in frequency bands between 100 MHz and 105 GHz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ANNEX 6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Supplementary and auxiliary contours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>4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  <w:tab/>
              <w:t>Determination of a supplementary contour using the time-variant gain (TVG) method</w:t>
            </w:r>
          </w:p>
          <w:p w:rsidR="00630166" w:rsidRPr="001517DF" w:rsidRDefault="00630166" w:rsidP="00F473BC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16"/>
                <w:szCs w:val="16"/>
                <w:lang w:val="en-CA" w:eastAsia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1517DF" w:rsidRDefault="00630166" w:rsidP="00F473BC">
            <w:pPr>
              <w:pStyle w:val="Heading1"/>
              <w:tabs>
                <w:tab w:val="clear" w:pos="1134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MOD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en-US"/>
              </w:rPr>
              <w:t>APÉNDICE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 7 (REV.CMR-12)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 xml:space="preserve">Métodos para determinar la zona de </w:t>
            </w:r>
            <w:proofErr w:type="spellStart"/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co</w:t>
            </w:r>
            <w:proofErr w:type="spellEnd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en-US"/>
              </w:rPr>
              <w:t>ordinación alrededor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 xml:space="preserve">de </w:t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en-US"/>
              </w:rPr>
              <w:t>una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 xml:space="preserve"> estación terrena en las bandas de frecuencias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br/>
              <w:t>entre 100 MHz y 105 GHz</w:t>
            </w:r>
          </w:p>
          <w:p w:rsidR="00630166" w:rsidRPr="004B640A" w:rsidRDefault="00630166" w:rsidP="00F473BC">
            <w:pPr>
              <w:pStyle w:val="AnnexNo"/>
              <w:spacing w:before="0" w:after="0"/>
              <w:jc w:val="left"/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color w:val="000000"/>
                <w:sz w:val="16"/>
                <w:szCs w:val="16"/>
                <w:lang w:val="es-ES"/>
              </w:rPr>
              <w:t>ANEXO 6</w:t>
            </w:r>
          </w:p>
          <w:p w:rsidR="00630166" w:rsidRPr="004B640A" w:rsidRDefault="00630166" w:rsidP="00F473BC">
            <w:pPr>
              <w:pStyle w:val="Annex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Contornos suplementarios y contornos auxiliares</w:t>
            </w:r>
          </w:p>
          <w:p w:rsidR="00630166" w:rsidRPr="001517DF" w:rsidRDefault="00630166" w:rsidP="00F473BC">
            <w:pPr>
              <w:pStyle w:val="Heading1"/>
              <w:tabs>
                <w:tab w:val="clear" w:pos="1134"/>
                <w:tab w:val="left" w:pos="381"/>
              </w:tabs>
              <w:spacing w:before="0"/>
              <w:ind w:left="0" w:firstLine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</w:pP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>4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ab/>
              <w:t xml:space="preserve">Determinación de un contorno </w:t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en-US"/>
              </w:rPr>
              <w:t>suplementario</w:t>
            </w:r>
            <w:r w:rsidRPr="001517DF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en-US"/>
              </w:rPr>
              <w:t xml:space="preserve"> mediante el método de ganancia dependiente del tiempo (TVG)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15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Frequencies for distress and safety communications for the Global Maritime Distress and Safety System (GMDSS)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TABLE 15-2     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Frequencies above 30 MHz (VHF/UHF)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APÉNDICE </w:t>
            </w:r>
            <w:r w:rsidRPr="004B640A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15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(Rev.CMR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ind w:right="6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Frecuencias para las comunicaciones de socorro y seguridad en el Sistema Mundial de Socorro y Seguridad Marítimos (SMSSM)</w:t>
            </w:r>
          </w:p>
          <w:p w:rsidR="00630166" w:rsidRPr="006C210F" w:rsidRDefault="00630166" w:rsidP="00F473BC">
            <w:pPr>
              <w:pStyle w:val="Table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>CUADRO  15-2     (CMR-12)</w:t>
            </w:r>
          </w:p>
          <w:p w:rsidR="00630166" w:rsidRPr="004B640A" w:rsidRDefault="00630166" w:rsidP="00F473BC">
            <w:pPr>
              <w:pStyle w:val="Tabletitle"/>
              <w:spacing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 xml:space="preserve">Frecuencias por encima de 30 MHz (ondas métricas y </w:t>
            </w:r>
            <w:proofErr w:type="spellStart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decimétricas</w:t>
            </w:r>
            <w:proofErr w:type="spellEnd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17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Frequencies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ANNEX 2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and channeling arrangements in the high-frequency bands for the maritime mobile service, which enter into force on 1 January 2017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PART  A  –  Table of subdivided bands     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APÉNDICE 17 (Rev.CMR-12)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Frecuencias y disposiciones de canales en las bandas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 xml:space="preserve">de ondas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del servicio móvil marítimo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Anexo  2  (CMR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Frecuencias y disposiciones de canales en las bandas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 xml:space="preserve">de ondas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del servicio móvil marítimo,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que entrarán en vigor el 1 de enero de 2017    (CMR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PARTE A – Cuadro de sub-bandas      (CMR-12)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17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Frequencies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ANNEX 2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and channeling arrangements in the high-frequency bands for the maritime mobile service, which enter into force on 1 January 2017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PART  A  –  Table of subdivided bands     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APÉNDICE 17 (Rev.CMR-12)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Frecuencias y disposiciones de canales en las bandas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 xml:space="preserve">de ondas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del servicio móvil marítimo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Anexo  2  (CMR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Frecuencias y disposiciones de canales en las bandas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 xml:space="preserve">de ondas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del servicio móvil marítimo,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que entrarán en vigor el 1 de enero de 2017    (CMR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PARTE A – Cuadro de sub-bandas      (CMR-12)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t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17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Frequencies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ANNEX 2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and channeling arrangements in the high-frequency bands for the maritime mobile service, which enter into force on 1 January 2017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PART  A  –  Table of subdivided bands     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v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APÉNDICE 17 (Rev.CMR-12)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Frecuencias y disposiciones de canales en las bandas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 xml:space="preserve">de ondas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del servicio móvil marítimo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Anexo  2  (CMR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Frecuencias y disposiciones de canales en las bandas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 xml:space="preserve">de ondas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del servicio móvil marítimo,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br/>
              <w:t>que entrarán en vigor el 1 de enero de 2017    (CMR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PARTE A – Cuadro de sub-bandas      (CMR-12)</w:t>
            </w:r>
          </w:p>
          <w:p w:rsidR="00630166" w:rsidRPr="004B640A" w:rsidRDefault="005F0137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17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Frequencies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ANNEX 2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Frequency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service, which enter into force on 1 January 2017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PART B –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 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 I – Radiotelephony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APÉNDICE </w:t>
            </w:r>
            <w:r w:rsidRPr="004B640A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17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(</w:t>
            </w:r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ev.CMR-12)</w:t>
            </w:r>
          </w:p>
          <w:p w:rsidR="00630166" w:rsidRPr="004B640A" w:rsidRDefault="00630166" w:rsidP="00F473BC">
            <w:pPr>
              <w:pStyle w:val="Appendix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 xml:space="preserve"> del servicio móvil marítimo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Anne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Anexo  2  (CMR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 del servicio móvil marítimo, que entrarán en vigor el 1 de enero de 2017    </w:t>
            </w:r>
            <w:r w:rsidRPr="004B640A"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  <w:t>(CMR</w:t>
            </w:r>
            <w:r w:rsidRPr="004B640A"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bCs/>
                <w:color w:val="00000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PARTE  B  –  Disposiciones de canales</w:t>
            </w:r>
            <w:r w:rsidRPr="006C210F">
              <w:rPr>
                <w:rFonts w:ascii="Times New Roman" w:hAnsi="Times New Roman"/>
                <w:b w:val="0"/>
                <w:bCs/>
                <w:color w:val="000000"/>
                <w:sz w:val="16"/>
                <w:szCs w:val="16"/>
                <w:lang w:val="es-ES"/>
              </w:rPr>
              <w:t>     (CMR-12)</w:t>
            </w: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Sección I  –  Radiotelefonía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25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17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Frequencies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ANNEX 2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Frequency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service, which enter into force on 1 January 2017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PART B –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 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 I – Radiotelephony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6 a)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APÉNDICE </w:t>
            </w:r>
            <w:r w:rsidRPr="004B640A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17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(</w:t>
            </w:r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ev.CMR-12)</w:t>
            </w:r>
          </w:p>
          <w:p w:rsidR="00630166" w:rsidRPr="004B640A" w:rsidRDefault="00630166" w:rsidP="00F473BC">
            <w:pPr>
              <w:pStyle w:val="Appendix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 xml:space="preserve"> del servicio móvil marítimo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Anne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Anexo  2  (CMR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 del servicio móvil marítimo, que entrarán en vigor el 1 de enero de 201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7    </w:t>
            </w:r>
            <w:r w:rsidRPr="004B640A"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  <w:t>(CMR</w:t>
            </w:r>
            <w:r w:rsidRPr="004B640A"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bCs/>
                <w:color w:val="00000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PARTE  B  –  Disposiciones de canales</w:t>
            </w:r>
            <w:r w:rsidRPr="006C210F">
              <w:rPr>
                <w:rFonts w:ascii="Times New Roman" w:hAnsi="Times New Roman"/>
                <w:b w:val="0"/>
                <w:bCs/>
                <w:color w:val="000000"/>
                <w:sz w:val="16"/>
                <w:szCs w:val="16"/>
                <w:lang w:val="es-ES"/>
              </w:rPr>
              <w:t>     (CMR-12)</w:t>
            </w: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Sección I  –  Radiotelefonía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6 a)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26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17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Frequencies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ANNEX 2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Frequency and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 in the high-frequency bands for the maritime mobile service, which enter into force on 1 January 2017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PART B –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Channelling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arrangements 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 I – Radiotelephony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6 b)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APÉNDICE </w:t>
            </w:r>
            <w:r w:rsidRPr="004B640A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17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(</w:t>
            </w:r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Rev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.CMR-12)</w:t>
            </w:r>
          </w:p>
          <w:p w:rsidR="00630166" w:rsidRPr="004B640A" w:rsidRDefault="00630166" w:rsidP="00F473BC">
            <w:pPr>
              <w:pStyle w:val="Appendixtitle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 xml:space="preserve"> del servicio móvil marítimo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Anne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Anexo  2  (CMR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Frecuencias y disposiciones de canales en las bandas de ondas </w:t>
            </w:r>
            <w:proofErr w:type="spellStart"/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 del servicio móvil marítimo, que entrarán en vigor el 1 de enero de 201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>7    </w:t>
            </w:r>
            <w:r w:rsidRPr="004B640A"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  <w:t>(CMR</w:t>
            </w:r>
            <w:r w:rsidRPr="004B640A">
              <w:rPr>
                <w:rFonts w:ascii="Times New Roman" w:eastAsia="SimSun" w:hAnsi="Times New Roman"/>
                <w:noProof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</w:p>
          <w:p w:rsidR="00630166" w:rsidRPr="006C210F" w:rsidRDefault="00630166" w:rsidP="00F473BC">
            <w:pPr>
              <w:pStyle w:val="Section1"/>
              <w:keepNext/>
              <w:keepLines/>
              <w:spacing w:before="0"/>
              <w:jc w:val="left"/>
              <w:rPr>
                <w:rFonts w:ascii="Times New Roman" w:hAnsi="Times New Roman"/>
                <w:b w:val="0"/>
                <w:bCs/>
                <w:color w:val="00000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PARTE  B  –  Disposiciones de canales</w:t>
            </w:r>
            <w:r w:rsidRPr="006C210F">
              <w:rPr>
                <w:rFonts w:ascii="Times New Roman" w:hAnsi="Times New Roman"/>
                <w:b w:val="0"/>
                <w:bCs/>
                <w:color w:val="000000"/>
                <w:sz w:val="16"/>
                <w:szCs w:val="16"/>
                <w:lang w:val="es-ES"/>
              </w:rPr>
              <w:t>     (CMR-12)</w:t>
            </w:r>
          </w:p>
          <w:p w:rsidR="00630166" w:rsidRPr="006C210F" w:rsidRDefault="00630166" w:rsidP="00F473BC">
            <w:pPr>
              <w:pStyle w:val="Section1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Sección I  –  Radiotelefonía</w:t>
            </w: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6 b)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18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Table of transmitting frequencies in the VHF maritime mobile band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NOTE B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APÉNDICE </w:t>
            </w:r>
            <w:r w:rsidRPr="004B640A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18</w:t>
            </w:r>
            <w:r w:rsidRPr="004B640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(Rev.CMR-12)</w:t>
            </w:r>
          </w:p>
          <w:p w:rsidR="00630166" w:rsidRPr="004B640A" w:rsidRDefault="00630166" w:rsidP="00F473BC">
            <w:pPr>
              <w:spacing w:before="0"/>
              <w:rPr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color w:val="000000"/>
                <w:sz w:val="16"/>
                <w:szCs w:val="16"/>
                <w:lang w:val="es-ES"/>
              </w:rPr>
              <w:t>Cuadro de frecuencias de transmisión en la banda atribuida al servicio móvil marítimo de ondas métricas</w:t>
            </w: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NOTA B 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28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748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Compatibility between the aeronautical mobile (R) service and the fixed-satellite service (Earth-to-space) in the band 5 091-5 150 MHz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RESOLUCIÓN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748</w:t>
            </w: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(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Rev.</w:t>
            </w: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>CMR-12)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Compatibilidad entre el servicio móvil aeronáutico (R) y el servicio fijo por satélite (Tierra-espacio) en la banda 5 091-5 150 MHz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1 (Rev.WRC-97)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Notification of frequency assignments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1 (Rev.CMR-97)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Notificación de asignaciones de frecuencia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5 (Rev.WRC-03)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Technical cooperation with the developing countries in the study of propagation in tropical and similar areas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5 (Rev.CMR-03)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Cooperación técnica con los países en desarrollo para los estudios de propagación en regiones tropicales y similares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7 (Rev.WRC-03)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Development of national radio-frequency management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7 (Rev.CMR-03)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Puesta en marcha de una gestión nacional de frecuencias radioeléctricas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10 (Rev.WRC-2000)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two-way wireless communications by the International Red Cross and Red Crescent Movement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10 (Rev.CMR-2000)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telecomunicaciones bidireccionales inalámbricas por el Movimiento Internacional de la Cruz Roja y de la Media Luna Roja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13 (Rev.WRC-97)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Formation of call signs and allocation of new international series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13 (Rev.CMR-97)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Formación de los distintivos de llamada y atribución de nuevas series internacionales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18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Relating to the procedure for identifying and announcing the position of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ships and aircraft of States not parties to an armed conflict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18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Relativa al procedimiento que ha de utilizarse para identificar y anunciar la posición de los barcos y aeronaves de Estados que no sean partes en un conflicto armado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63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Protection of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services against interference caused by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radiation from industrial, scientific and medical (ISM) equipment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63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Protección de los servicios de radiocomunicación contra la interferencia causada por radiaciones de los equipos industriales, científicos y médicos (ICM)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72 (Rev.WRC-07)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World and regional preparations for world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conferences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72 (Rev.CMR-07)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Preparativos mundiales y regionales para las conferencias mundiales de radiocomunicaciones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98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Provisional application of certain provisions of the Radio Regulations as revised by WRC-12 and abrogation of certain Resolutions and Recommendations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98 (CMR-12)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Aplicación provisional de ciertas disposiciones del Reglamento de Radiocomunicaciones revisadas por la CMR-12 y abrogación de determinadas Resoluciones y Recomendaciones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122 (Rev.WRC-07)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the bands 47.2-47.5 GHz and 47.9-48.2 GHz by high altitude platform stations in the fixed service and by other services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122 (Rev.CMR-07)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las bandas 47,2-47,5 GHz y 47,9-48,2 GHz por estaciones en plataformas a gran altitud del servicio fijo y por otros servicios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145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the bands 27.9-28.2 GHz and 31-31.3 GHz by HAPS in the fixed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145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las bandas 27,9-28,2 GHz y 31-31,3 GHz por estaciones en plataformas a gran altitud del servicio fijo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150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bands 6 440-6 520 MHz and 6 560-6 640 MHz by gateway links for high altitude platform stations in the fixed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150 (CMR-12)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las bandas 6 440-6 520 MHz y 6 560-6 640 MHz por enlaces de pasarela con estaciones situadas en plataformas a gran altitud del servicio fijo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212 (Rev.WRC-07)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Implementation of International Mobile Telecommunications in the bands 1 885-2 025 MHz and 2 110- 2 200 MHz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212 (Rev.CMR-07)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Introducción de las telecomunicaciones móviles internacionales (IMT) en las bandas 1 885-2 025 MHz y 2 110-2 200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217 (WRC-97)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Implementation of wind profiler radars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217 (CMR-97)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Realización de radares de perfil del viento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15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221 (Rev.WRC-07)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Use of International Mobile Telecommunications providing IMT in the bands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1885-1980 MHz, 2010-2025 MHz and  2 110-2 170 MHz in Region 1 and Region 3 and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1 885-1980 MHz and 2 110-2 160 MHz in Region 2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221 (Rev.CMR-07)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estaciones en plataformas a gran altitud que proporcionan IMT en las bandas 1 885-1 980 MHz, 2 010-2 025 MHz y 2 110-2 170 MHz en las Regiones 1 y 3, y 1 885-1 980 MHz y 2 110-2 160 MHz en la Región 2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16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223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Additional frequency bands identified for IMT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223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Bandas de frecuencias adicionales identificadas para las IMT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224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Frequency bands for the terrestrial component of International Mobile Telecommunications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below 1 GHz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224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Bandas de frecuencias para el componente terrenal de las Telecomunicaciones Móviles Internacionales por debajo de 1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18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225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additional frequency bands for the satellite component of IMT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225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bandas de frecuencia adicionales para la componente de satélite de las IMT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229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5 GHz range by the mobile service for implementation of wireless access systems including radio local area networks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229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las bandas 5 150-5 250 MHz, 5 250-5 350 MHz y 5 470-5 725 MHz por el servicio móvil para la implementación de sistemas de acceso inalámbrico, incluidas las redes radioeléctricas de área local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  <w:r>
              <w:rPr>
                <w:sz w:val="16"/>
                <w:szCs w:val="16"/>
                <w:lang w:val="es-ES"/>
              </w:rPr>
              <w:t>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517 (Rev.WRC-07)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Introduction of digitally modulated emissions in the high-frequency bands between 3200 kHz and 26100 kHz allocated to the broadcasting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517 (Rev.CMR-07)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Introducción de emisiones con modulación digital en las bandas de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entre 3 200 kHz y 26 100 kHz atribuidas al servicio de radiodifusión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535 (Rev.WRC-03)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Information needed for the application of Article 12 of the Radio Regulations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535 (Rev.CMR-03)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Información necesaria para la aplicación del Artículo 12 del Reglamento de Radiocomunicaciones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543 (WRC-03)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Provisional RF protection ratios for analogue and digital emissions in the HF broadcasting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543 (CMR-03)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Valores provisionales de la relación de protección en RF para las emisiones con modulación analógica y digital del servicio de radiodifusión en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550 (WRC-07)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Information relating to the high-frequency broadcasting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550 (CMR-07)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Información relativa al servicio de radiodifusión en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612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the radiolocation service between 3 and 50 MHz to support  oceanographic radar operations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612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del servicio de radiolocalización entre 3 y 50 MHz para prestar apoyo al funcionamiento de los radares oceanográficos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25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641 (Rev.HFBC-87)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the frequency band 7 000-7 100 kHz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641 (Rev.HFBC-87)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Utilización de la banda de frecuencias 7 000-7 100 kHz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395FF1">
            <w:pPr>
              <w:pStyle w:val="Tablehead"/>
              <w:snapToGrid w:val="0"/>
              <w:spacing w:before="0" w:after="0"/>
              <w:ind w:left="-105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26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705 (MOB-87)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Mutual protection of radio services operating in the band 70-130 kHz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705 (MOB-87)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Protección mutua de los servicios de radiocomunicación que funcionan en la banda 70-130 kHz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729 (Rev.WRC-07)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Use of frequency adaptive systems in the MF and HF bands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729 (Rev.CMR-07)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Utilización de sistemas adaptativos en frecuencia en las bandas de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hectométricas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y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28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807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Agenda for the 2015 World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Conference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807 (CMR-12)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de la Conferencia Mundial de Radiocomunicaciones de 2015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808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Conference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808 (CMR-12)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30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906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Electronic submission of notice forms for terrestrial services to the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Bureau and exchange of data between administrations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906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Presentación electrónica de los formularios de notificación para los servicios terrenales a la Oficina de Radiocomunicaciones e intercambio de datos entre administraciones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34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Principles for the allocation of frequency bands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34 (Rev.CMR-12)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Principios para la atribución de bandas de frecuencias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RECOMMENDATION 63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CA"/>
              </w:rPr>
              <w:t>(WARC-79)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Relating to the provision of formulae and examples for the calculation of necessary bandwidth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63(CAMR-79)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Relativa a la presentación de fórmulas y ejemplos para calcular las anchuras de banda necesarias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RECOMMENDATION 71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CA"/>
              </w:rPr>
              <w:t>(WARC-79)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Standardization of the technical and operational characteristics of radio equipment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71 (CAMR-79)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Relativa a la normalización de las características técnicas y operacionales de los equipos radioeléctricos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75 (.WRC-03)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Study of the boundary between out-of-band and spurious domains of primary radars using magnetrons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75 (CMR-03)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Relativa a la normalización de las características técnicas y operacionales de los equipos radioeléctricos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35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76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Deployment and use of cognitive radio systems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76 (CMR-12)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Instalación y utilización de sistemas de radiocomunicaciones inteligentes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36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100 (Rev.WRC-03)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Preferred bands for tropospheric scatter systems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100 (Rev.CMR-03)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Bandas de frecuencias preferibles para los sistemas que utilizan la propagación por dispersión troposférica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207 (WRC-07)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Future IMT systems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207 (CMR-07)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Futuros sistemas IMT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38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503 (Rev.WRC-2000)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High-frequency broadcasting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503 (Rev.CMR-2000)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Radiodifusión por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520 (WARC-92)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Elimination of HF broadcasting on frequencies outside the HF bands allocated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to the broadcasting service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520 (CAMR-92)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Eliminación de las emisiones de radiodifusión por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en frecuencias situadas fuera de las bandas de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atribuidas al servicio de radiodifusión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40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RECOMMENDATION 522 (WRC-97)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Coordination of high-frequency broadcasting schedules in the bands allocated to the broadcasting service between 5 900 kHz and 26 100 kHz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RECOMENDACIÓN 522 (CMR-97)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 xml:space="preserve">Coordinación de los horarios de radiodifusión por ondas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decamétricas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en las bandas atribuidas al servicio de radiodifusión entre 5 900 kHz y 26 100 kHz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hd w:val="clear" w:color="auto" w:fill="FFFFFF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 xml:space="preserve"> A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rFonts w:eastAsia="MS Mincho"/>
                <w:sz w:val="16"/>
                <w:szCs w:val="16"/>
                <w:lang w:val="es-ES_tradnl"/>
              </w:rPr>
              <w:t>1</w:t>
            </w:r>
          </w:p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u w:val="single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ARTICLE 11</w:t>
            </w:r>
            <w:r w:rsidRPr="004B640A">
              <w:rPr>
                <w:sz w:val="16"/>
                <w:szCs w:val="16"/>
              </w:rPr>
              <w:br/>
              <w:t xml:space="preserve">Notification and recording of </w:t>
            </w:r>
            <w:r w:rsidRPr="004B640A">
              <w:rPr>
                <w:sz w:val="16"/>
                <w:szCs w:val="16"/>
              </w:rPr>
              <w:br/>
              <w:t>frequency assignments1, 2, 3, 4, 5, 6, 7, 7bis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Section II – Examination of notices and recording of frequency assignments</w:t>
            </w:r>
            <w:r w:rsidRPr="004B640A">
              <w:rPr>
                <w:sz w:val="16"/>
                <w:szCs w:val="16"/>
              </w:rPr>
              <w:br/>
              <w:t>in the Master Register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11.49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tabs>
                <w:tab w:val="left" w:pos="397"/>
              </w:tabs>
              <w:spacing w:before="0"/>
              <w:rPr>
                <w:sz w:val="16"/>
                <w:szCs w:val="16"/>
                <w:lang w:val="es-UY"/>
              </w:rPr>
            </w:pPr>
            <w:r w:rsidRPr="004B640A">
              <w:rPr>
                <w:sz w:val="16"/>
                <w:szCs w:val="16"/>
                <w:lang w:val="es-UY"/>
              </w:rPr>
              <w:t>NOC</w:t>
            </w:r>
          </w:p>
          <w:p w:rsidR="00630166" w:rsidRPr="004B640A" w:rsidRDefault="00630166" w:rsidP="00F473BC">
            <w:pPr>
              <w:tabs>
                <w:tab w:val="left" w:pos="397"/>
              </w:tabs>
              <w:spacing w:before="0"/>
              <w:rPr>
                <w:sz w:val="16"/>
                <w:szCs w:val="16"/>
                <w:lang w:val="es-UY"/>
              </w:rPr>
            </w:pPr>
            <w:r w:rsidRPr="004B640A">
              <w:rPr>
                <w:sz w:val="16"/>
                <w:szCs w:val="16"/>
                <w:lang w:val="es-UY"/>
              </w:rPr>
              <w:t>ARTÍCULO 11</w:t>
            </w:r>
            <w:r w:rsidRPr="004B640A">
              <w:rPr>
                <w:sz w:val="16"/>
                <w:szCs w:val="16"/>
                <w:lang w:val="es-UY"/>
              </w:rPr>
              <w:br/>
              <w:t>Notificación e inscripción de</w:t>
            </w:r>
            <w:r w:rsidRPr="004B640A">
              <w:rPr>
                <w:sz w:val="16"/>
                <w:szCs w:val="16"/>
                <w:lang w:val="es-UY"/>
              </w:rPr>
              <w:br/>
              <w:t>asignaciones de frecuencias1, 2, 3, 4, 5, 6, 7, 7bis (CMR-12)</w:t>
            </w:r>
          </w:p>
          <w:p w:rsidR="00630166" w:rsidRPr="004B640A" w:rsidRDefault="00630166" w:rsidP="00F473BC">
            <w:pPr>
              <w:tabs>
                <w:tab w:val="left" w:pos="397"/>
              </w:tabs>
              <w:spacing w:before="0"/>
              <w:rPr>
                <w:sz w:val="16"/>
                <w:szCs w:val="16"/>
                <w:lang w:val="es-UY"/>
              </w:rPr>
            </w:pPr>
          </w:p>
          <w:p w:rsidR="00630166" w:rsidRPr="004B640A" w:rsidRDefault="00630166" w:rsidP="00F473BC">
            <w:pPr>
              <w:tabs>
                <w:tab w:val="left" w:pos="397"/>
              </w:tabs>
              <w:spacing w:before="0"/>
              <w:rPr>
                <w:sz w:val="16"/>
                <w:szCs w:val="16"/>
                <w:lang w:val="es-UY"/>
              </w:rPr>
            </w:pPr>
            <w:r w:rsidRPr="004B640A">
              <w:rPr>
                <w:sz w:val="16"/>
                <w:szCs w:val="16"/>
                <w:lang w:val="es-UY"/>
              </w:rPr>
              <w:t>Sección II - Examen de las notificaciones e inscripción de las asignaciones de frecuencia</w:t>
            </w:r>
            <w:r w:rsidRPr="004B640A">
              <w:rPr>
                <w:sz w:val="16"/>
                <w:szCs w:val="16"/>
                <w:lang w:val="es-UY"/>
              </w:rPr>
              <w:br/>
              <w:t>en el Registro</w:t>
            </w:r>
          </w:p>
          <w:p w:rsidR="00630166" w:rsidRPr="004B640A" w:rsidRDefault="00630166" w:rsidP="00F473BC">
            <w:pPr>
              <w:tabs>
                <w:tab w:val="left" w:pos="397"/>
              </w:tabs>
              <w:spacing w:before="0"/>
              <w:rPr>
                <w:sz w:val="16"/>
                <w:szCs w:val="16"/>
                <w:lang w:val="es-UY"/>
              </w:rPr>
            </w:pPr>
            <w:r w:rsidRPr="004B640A">
              <w:rPr>
                <w:sz w:val="16"/>
                <w:szCs w:val="16"/>
                <w:lang w:val="es-UY"/>
              </w:rPr>
              <w:t>11.49</w:t>
            </w:r>
          </w:p>
          <w:p w:rsidR="00630166" w:rsidRPr="004B640A" w:rsidRDefault="00630166" w:rsidP="00F473BC">
            <w:pPr>
              <w:tabs>
                <w:tab w:val="left" w:pos="397"/>
              </w:tabs>
              <w:spacing w:before="0"/>
              <w:rPr>
                <w:sz w:val="16"/>
                <w:szCs w:val="16"/>
                <w:lang w:val="es-UY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hd w:val="clear" w:color="auto" w:fill="FFFFFF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11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Notification and recording of frequency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assignments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 II − Examination of notices and recording of frequency assignments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in the Master Register</w:t>
            </w:r>
          </w:p>
          <w:p w:rsidR="00630166" w:rsidRPr="004B640A" w:rsidRDefault="00630166" w:rsidP="00F473BC">
            <w:pPr>
              <w:keepNext/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sz w:val="16"/>
                <w:szCs w:val="16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MOD 11.44B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proofErr w:type="spellStart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</w:t>
            </w:r>
            <w:proofErr w:type="spellEnd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11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Notificación e inscripción de asignaciones de frecuencias    (WRC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noBreakHyphen/>
              <w:t>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Sección II – Examen de las notificaciones e inscripción de las asignaciones de frecuencia en el Registro Maestro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  <w:t>MOD 11.44B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7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11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Notification and recording of frequency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assignments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 II − Examination of notices and recording of frequency assignments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in the Master Register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  <w:t>11.49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proofErr w:type="spellStart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</w:t>
            </w:r>
            <w:proofErr w:type="spellEnd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11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Notificación e inscripción de asignaciones de frecuencias    (WRC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noBreakHyphen/>
              <w:t>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Sección II – Examen de las notificaciones e inscripción de las asignaciones de frecuencia en el Registro Maestro</w:t>
            </w: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</w:rPr>
              <w:t>MOD</w:t>
            </w:r>
            <w:r w:rsidRPr="004B640A">
              <w:rPr>
                <w:sz w:val="16"/>
                <w:szCs w:val="16"/>
              </w:rPr>
              <w:tab/>
              <w:t>11.49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11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Notification and recording of frequency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assignments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 II − Examination of notices and recording of frequency assignments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in the Master Register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eastAsia="MS Mincho" w:hAnsi="Times New Roman"/>
                <w:sz w:val="16"/>
                <w:szCs w:val="16"/>
                <w:u w:val="single"/>
                <w:lang w:val="en-US" w:eastAsia="ja-JP"/>
              </w:rPr>
              <w:t>NOC</w:t>
            </w:r>
            <w:r w:rsidRPr="006C210F"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  <w:t xml:space="preserve"> 11.49.1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proofErr w:type="spellStart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</w:t>
            </w:r>
            <w:proofErr w:type="spellEnd"/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11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Notificación e inscripción de asignaciones de frecuencias    (WRC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noBreakHyphen/>
              <w:t>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Sección II – Examen de las notificaciones e inscripción de las asignaciones de frecuencia en el Registro Maestro</w:t>
            </w: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rFonts w:eastAsia="MS Mincho"/>
                <w:sz w:val="16"/>
                <w:szCs w:val="16"/>
                <w:u w:val="single"/>
                <w:lang w:eastAsia="ja-JP"/>
              </w:rPr>
              <w:t>NOC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t xml:space="preserve"> 11.49.1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APPENDIX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(Rev.WRC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 xml:space="preserve">12)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Provisions for all services and associated Plans and List for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the broadcasting-satellite service in the frequency bands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11.7-12.2 GHz (in Region 3), 11.7-12.5 GHz (in Region 1)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and 12.2-12.7 GHz (in Region 2)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03)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    (rev.WRC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Notification, examination and recording in the Master International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Frequency Register of frequency assignments to space stations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in the broadcasting-satellite service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07)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5.2.10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APÉNDICE 30  (Rev.CMR-12) 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Disposiciones aplicables a todos los servicios y Planes y Lista asociados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para el servicio de radiodifusión por satélite en las bandas de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frecuencias 11,7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noBreakHyphen/>
              <w:t>12,2 GHz (en la Región 3), 11,7-12,5 GHz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            (en la Región 1) y 12,2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noBreakHyphen/>
              <w:t>12,7 GHz (en la Región 2)     (CMR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noBreakHyphen/>
              <w:t>03)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5     (rev.CMR-12)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Notificación, examen e inscripción en el Registro Internacional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de Frecuencias de las asignaciones de frecuencia a estaciones espaciales del servicio de radiodifusión por satélite    (CMR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noBreakHyphen/>
              <w:t>07)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n-US"/>
              </w:rPr>
              <w:t>MOD</w:t>
            </w:r>
            <w:r w:rsidRPr="006C210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n-US"/>
              </w:rPr>
              <w:t>5.2.10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7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Tema/</w:t>
            </w:r>
            <w:r w:rsidR="00D162A5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bookmarkStart w:id="24" w:name="_Toc330560562"/>
            <w:r w:rsidRPr="004B640A">
              <w:rPr>
                <w:rFonts w:eastAsia="MS Mincho"/>
                <w:sz w:val="16"/>
                <w:szCs w:val="16"/>
                <w:lang w:eastAsia="ja-JP"/>
              </w:rPr>
              <w:t>APPENDIX 30A (REV.WRC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noBreakHyphen/>
              <w:t>12)*</w:t>
            </w:r>
            <w:bookmarkEnd w:id="24"/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bookmarkStart w:id="25" w:name="_Toc330560563"/>
            <w:r w:rsidRPr="004B640A">
              <w:rPr>
                <w:rFonts w:eastAsia="MS Mincho"/>
                <w:sz w:val="16"/>
                <w:szCs w:val="16"/>
                <w:lang w:eastAsia="ja-JP"/>
              </w:rPr>
              <w:t>Provisions and associated Plans and List1 for feeder links for the broadcasting-satellite service (11.7-12.5 GHz in Region 1, 12.2-12.7 GHz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in Region 2 and 11.7-12.2 GHz in Region 3) in the frequency bands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14.5-14.8 GHz2 and 17.3-18.1 GHz in Regions 1 and 3,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and 17.3-17.8 GHz in Region 2     (WRC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noBreakHyphen/>
              <w:t>03)</w:t>
            </w:r>
            <w:bookmarkEnd w:id="25"/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ARTICLE 5     (Rev.WRC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noBreakHyphen/>
              <w:t>12)</w:t>
            </w: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Coordination, notification, examination and recording in the Master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International Frequency Register of frequency assignments to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feeder-link transmitting earth stations and receiving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space stations in the fixed-satellite service    (WRC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noBreakHyphen/>
              <w:t>07)</w:t>
            </w: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MOD 5.2.10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val="es-ES_tradnl" w:eastAsia="ja-JP"/>
              </w:rPr>
            </w:pP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t>APÉNDICE  30A  (Rev.CMR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noBreakHyphen/>
              <w:t xml:space="preserve">12) </w:t>
            </w:r>
          </w:p>
          <w:p w:rsidR="00630166" w:rsidRPr="007217F3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val="es-ES_tradnl" w:eastAsia="ja-JP"/>
              </w:rPr>
            </w:pP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t xml:space="preserve"> Disposiciones y Plan asociado para enlaces de conexión para el servicio de radio difusión por satélite en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br/>
              <w:t>las bandas de frecuencias (11.7-12.5 GHz en Región 1, 12.2-12.7 GHz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br/>
              <w:t xml:space="preserve">en Región 2 y 11.7-12.2 GHz en Región 3) en las bandas de frecuencia 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br/>
              <w:t>14.5-14.8 GHz and 17.3-18.1 GHz en Regiones 1 and 3,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br/>
              <w:t>y 17.3-17.8 GHz en Región 2     (WRC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noBreakHyphen/>
              <w:t>03)</w:t>
            </w:r>
          </w:p>
          <w:p w:rsidR="00630166" w:rsidRPr="007217F3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val="es-ES_tradnl" w:eastAsia="ja-JP"/>
              </w:rPr>
            </w:pPr>
          </w:p>
          <w:p w:rsidR="00630166" w:rsidRPr="007217F3" w:rsidRDefault="00630166" w:rsidP="00F473BC">
            <w:pPr>
              <w:tabs>
                <w:tab w:val="left" w:pos="1276"/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val="es-ES_tradnl" w:eastAsia="ja-JP"/>
              </w:rPr>
            </w:pP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t>ARTÍCULO 5     (REV.CMR-12)</w:t>
            </w:r>
          </w:p>
          <w:p w:rsidR="00630166" w:rsidRPr="007217F3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val="es-ES_tradnl" w:eastAsia="ja-JP"/>
              </w:rPr>
            </w:pP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t xml:space="preserve">Coordinación, notificación, examen e inscripción en el Registro Maestro Internacional de Frecuencias 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br/>
              <w:t>de las asignaciones de frecuencia para estaciones terrenas transmisoras y estaciones espaciales receptoras en enlaces de conexión en el servicio fijo por satélite      (CMR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noBreakHyphen/>
              <w:t>07)</w:t>
            </w:r>
          </w:p>
          <w:p w:rsidR="00630166" w:rsidRPr="007217F3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val="es-ES_tradnl" w:eastAsia="ja-JP"/>
              </w:rPr>
            </w:pP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MOD 5.2.10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  <w:lang w:val="es-ES"/>
              </w:rPr>
              <w:t>Tema/</w:t>
            </w:r>
            <w:r w:rsidR="00D162A5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APPENDIX 30B (Rev.WRC-12)</w:t>
            </w: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Provisions and associated Plan for the fixed-satellite service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in the frequency bands 4 500-4 800 MHz, 6 725-7 025 MHz,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>10.70-10.95 GHz, 11.2-11.45 GHz and 12.75-13.25 GHz</w:t>
            </w: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ARTICLE 8     (REV.WRC-12)</w:t>
            </w: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rFonts w:eastAsia="MS Mincho"/>
                <w:sz w:val="16"/>
                <w:szCs w:val="16"/>
                <w:lang w:eastAsia="ja-JP"/>
              </w:rPr>
              <w:t>Procedure for notification and recording in the Master Register</w:t>
            </w:r>
            <w:r w:rsidRPr="004B640A">
              <w:rPr>
                <w:rFonts w:eastAsia="MS Mincho"/>
                <w:sz w:val="16"/>
                <w:szCs w:val="16"/>
                <w:lang w:eastAsia="ja-JP"/>
              </w:rPr>
              <w:br/>
              <w:t xml:space="preserve">of assignments in the planned bands for </w:t>
            </w:r>
            <w:proofErr w:type="spellStart"/>
            <w:r w:rsidRPr="004B640A">
              <w:rPr>
                <w:rFonts w:eastAsia="MS Mincho"/>
                <w:sz w:val="16"/>
                <w:szCs w:val="16"/>
                <w:lang w:eastAsia="ja-JP"/>
              </w:rPr>
              <w:t>thefixed</w:t>
            </w:r>
            <w:proofErr w:type="spellEnd"/>
            <w:r w:rsidRPr="004B640A">
              <w:rPr>
                <w:rFonts w:eastAsia="MS Mincho"/>
                <w:sz w:val="16"/>
                <w:szCs w:val="16"/>
                <w:lang w:eastAsia="ja-JP"/>
              </w:rPr>
              <w:t>-satellite service (WRC-07)</w:t>
            </w:r>
          </w:p>
          <w:p w:rsidR="00630166" w:rsidRPr="004B640A" w:rsidRDefault="00630166" w:rsidP="00F473BC">
            <w:pPr>
              <w:pStyle w:val="Tablehead"/>
              <w:keepNext w:val="0"/>
              <w:tabs>
                <w:tab w:val="clear" w:pos="1134"/>
                <w:tab w:val="clear" w:pos="2268"/>
                <w:tab w:val="center" w:pos="1985"/>
                <w:tab w:val="right" w:pos="8838"/>
              </w:tabs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keepNext w:val="0"/>
              <w:tabs>
                <w:tab w:val="clear" w:pos="1134"/>
                <w:tab w:val="clear" w:pos="2268"/>
                <w:tab w:val="center" w:pos="1985"/>
                <w:tab w:val="right" w:pos="8838"/>
              </w:tabs>
              <w:overflowPunct/>
              <w:autoSpaceDE/>
              <w:spacing w:before="0" w:after="0"/>
              <w:jc w:val="left"/>
              <w:textAlignment w:val="auto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 8.1.7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tabs>
                <w:tab w:val="center" w:pos="1985"/>
                <w:tab w:val="right" w:pos="8838"/>
              </w:tabs>
              <w:spacing w:before="0"/>
              <w:rPr>
                <w:rFonts w:eastAsia="MS Mincho"/>
                <w:sz w:val="16"/>
                <w:szCs w:val="16"/>
                <w:lang w:val="es-ES_tradnl" w:eastAsia="ja-JP"/>
              </w:rPr>
            </w:pP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t>APÉNDICE  30B  (Rev.CMR</w:t>
            </w:r>
            <w:r w:rsidRPr="007217F3">
              <w:rPr>
                <w:rFonts w:eastAsia="MS Mincho"/>
                <w:sz w:val="16"/>
                <w:szCs w:val="16"/>
                <w:lang w:val="es-ES_tradnl" w:eastAsia="ja-JP"/>
              </w:rPr>
              <w:noBreakHyphen/>
              <w:t>12)</w:t>
            </w:r>
          </w:p>
          <w:p w:rsidR="00630166" w:rsidRPr="007217F3" w:rsidRDefault="00630166" w:rsidP="00F473BC">
            <w:pPr>
              <w:pStyle w:val="Appendixtitle"/>
              <w:keepNext w:val="0"/>
              <w:keepLines w:val="0"/>
              <w:tabs>
                <w:tab w:val="center" w:pos="1985"/>
                <w:tab w:val="right" w:pos="8838"/>
              </w:tabs>
              <w:overflowPunct/>
              <w:autoSpaceDE/>
              <w:spacing w:before="0" w:after="0"/>
              <w:jc w:val="left"/>
              <w:textAlignment w:val="auto"/>
              <w:rPr>
                <w:rFonts w:ascii="Times New Roman" w:eastAsia="MS Mincho" w:hAnsi="Times New Roman"/>
                <w:b w:val="0"/>
                <w:sz w:val="16"/>
                <w:szCs w:val="16"/>
                <w:lang w:val="es-ES_tradnl" w:eastAsia="ja-JP"/>
              </w:rPr>
            </w:pPr>
            <w:r w:rsidRPr="007217F3">
              <w:rPr>
                <w:rFonts w:ascii="Times New Roman" w:eastAsia="MS Mincho" w:hAnsi="Times New Roman"/>
                <w:b w:val="0"/>
                <w:sz w:val="16"/>
                <w:szCs w:val="16"/>
                <w:lang w:val="es-ES_tradnl" w:eastAsia="ja-JP"/>
              </w:rPr>
              <w:t>Disposiciones y Plan asociado para el servicio fijo por satélite en</w:t>
            </w:r>
            <w:r w:rsidRPr="007217F3">
              <w:rPr>
                <w:rFonts w:ascii="Times New Roman" w:eastAsia="MS Mincho" w:hAnsi="Times New Roman"/>
                <w:b w:val="0"/>
                <w:sz w:val="16"/>
                <w:szCs w:val="16"/>
                <w:lang w:val="es-ES_tradnl" w:eastAsia="ja-JP"/>
              </w:rPr>
              <w:br/>
              <w:t>las bandas de frecuencias 4 500-4 800 MHz, 6 725-7 025 MHz,</w:t>
            </w:r>
            <w:r w:rsidRPr="007217F3">
              <w:rPr>
                <w:rFonts w:ascii="Times New Roman" w:eastAsia="MS Mincho" w:hAnsi="Times New Roman"/>
                <w:b w:val="0"/>
                <w:sz w:val="16"/>
                <w:szCs w:val="16"/>
                <w:lang w:val="es-ES_tradnl" w:eastAsia="ja-JP"/>
              </w:rPr>
              <w:br/>
              <w:t>10,70-10,95 GHz, 11,20-11,45 GHz y 12,75-13,25 GHz</w:t>
            </w:r>
          </w:p>
          <w:p w:rsidR="00630166" w:rsidRPr="007217F3" w:rsidRDefault="00630166" w:rsidP="00F473BC">
            <w:pPr>
              <w:pStyle w:val="AppArtNo"/>
              <w:keepNext w:val="0"/>
              <w:keepLines w:val="0"/>
              <w:tabs>
                <w:tab w:val="clear" w:pos="1134"/>
                <w:tab w:val="clear" w:pos="1871"/>
                <w:tab w:val="clear" w:pos="2268"/>
                <w:tab w:val="center" w:pos="1985"/>
                <w:tab w:val="right" w:pos="8838"/>
              </w:tabs>
              <w:overflowPunct/>
              <w:autoSpaceDE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_tradnl" w:eastAsia="ja-JP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s-ES_tradnl" w:eastAsia="ja-JP"/>
              </w:rPr>
              <w:t>ARTÍCULO 8     (REV.CMR-12)</w:t>
            </w:r>
          </w:p>
          <w:p w:rsidR="00630166" w:rsidRPr="007217F3" w:rsidRDefault="00630166" w:rsidP="00F473BC">
            <w:pPr>
              <w:pStyle w:val="AppArttitle"/>
              <w:keepNext w:val="0"/>
              <w:keepLines w:val="0"/>
              <w:tabs>
                <w:tab w:val="clear" w:pos="1134"/>
                <w:tab w:val="clear" w:pos="1871"/>
                <w:tab w:val="clear" w:pos="2268"/>
                <w:tab w:val="center" w:pos="1985"/>
                <w:tab w:val="right" w:pos="8838"/>
              </w:tabs>
              <w:overflowPunct/>
              <w:autoSpaceDE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ja-JP"/>
              </w:rPr>
            </w:pP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ja-JP"/>
              </w:rPr>
              <w:t>Procedimiento para la notificación e inscripción en el Registro</w:t>
            </w: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s-ES_tradnl" w:eastAsia="ja-JP"/>
              </w:rPr>
              <w:br/>
              <w:t>de asignaciones en las bandas planificadas para el servicio fijo por satélite (CMR-07)</w:t>
            </w:r>
          </w:p>
          <w:p w:rsidR="00630166" w:rsidRPr="007217F3" w:rsidRDefault="00630166" w:rsidP="00F473BC">
            <w:pPr>
              <w:tabs>
                <w:tab w:val="center" w:pos="1985"/>
                <w:tab w:val="right" w:pos="8838"/>
              </w:tabs>
              <w:snapToGrid w:val="0"/>
              <w:spacing w:before="0"/>
              <w:rPr>
                <w:sz w:val="16"/>
                <w:szCs w:val="16"/>
                <w:lang w:val="es-ES_tradnl"/>
              </w:rPr>
            </w:pPr>
          </w:p>
          <w:p w:rsidR="00630166" w:rsidRPr="004B640A" w:rsidRDefault="00630166" w:rsidP="00F473BC">
            <w:pPr>
              <w:tabs>
                <w:tab w:val="center" w:pos="1985"/>
                <w:tab w:val="right" w:pos="8838"/>
              </w:tabs>
              <w:snapToGrid w:val="0"/>
              <w:spacing w:before="0"/>
              <w:rPr>
                <w:rFonts w:eastAsia="MS Mincho"/>
                <w:sz w:val="16"/>
                <w:szCs w:val="16"/>
                <w:lang w:eastAsia="ja-JP"/>
              </w:rPr>
            </w:pPr>
            <w:r w:rsidRPr="004B640A">
              <w:rPr>
                <w:sz w:val="16"/>
                <w:szCs w:val="16"/>
              </w:rPr>
              <w:t>MOD 8.1.7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</w:t>
            </w:r>
          </w:p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907 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Use of modern electronic means of communication for administrative correspondence related to advance publication, coordination and notification of satellite networks including that related to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Appendices 30, 30A and 30Bearth stations and radio astronomy stations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RESOLUCIÓN </w:t>
            </w:r>
            <w:r w:rsidRPr="004B640A">
              <w:rPr>
                <w:rStyle w:val="href"/>
                <w:bCs/>
                <w:sz w:val="16"/>
                <w:szCs w:val="16"/>
                <w:lang w:val="es-ES"/>
              </w:rPr>
              <w:t>907</w:t>
            </w:r>
            <w:r w:rsidRPr="004B640A">
              <w:rPr>
                <w:bCs/>
                <w:sz w:val="16"/>
                <w:szCs w:val="16"/>
                <w:lang w:val="es-ES"/>
              </w:rPr>
              <w:t xml:space="preserve"> (CMR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Utilización de medios electrónicos de comunicación modernos para la correspondencia administrativa relativa a la publicación anticipada, la coordinación y la notificación de redes de satélites, especialmente las relacionadas con los Apéndices 30, 30A y 30B estaciones terrenas y estaciones de radioastronomía </w:t>
            </w:r>
          </w:p>
          <w:p w:rsidR="00630166" w:rsidRPr="007217F3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</w:t>
            </w:r>
          </w:p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908 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Electronic submission and publication of advance publication information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908 (CMR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Presentación y publicación de la información de publicación anticipada en formato electrónico</w:t>
            </w:r>
          </w:p>
          <w:p w:rsidR="00630166" w:rsidRPr="007217F3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E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11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Notification and recording of frequency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assignments1, 2, 3, 4, 5, 6, 7bis 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11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Notificación y registro de asignaciones de frecuencia 1, 2, 3, 4, 5, 6 y 7bis (CMR-12)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rFonts w:eastAsia="MS Mincho"/>
                <w:sz w:val="16"/>
                <w:szCs w:val="16"/>
                <w:lang w:val="es-ES_tradnl"/>
              </w:rPr>
              <w:t>7</w:t>
            </w:r>
          </w:p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sz w:val="16"/>
                <w:szCs w:val="16"/>
                <w:lang w:val="es-ES_tradnl"/>
              </w:rPr>
            </w:pPr>
            <w:r w:rsidRPr="004B640A">
              <w:rPr>
                <w:rFonts w:eastAsia="MS Mincho"/>
                <w:sz w:val="16"/>
                <w:szCs w:val="16"/>
                <w:lang w:val="es-ES_tradnl"/>
              </w:rPr>
              <w:t>Tema/</w:t>
            </w:r>
            <w:r w:rsidR="00D162A5">
              <w:rPr>
                <w:rFonts w:eastAsia="MS Mincho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B640A">
              <w:rPr>
                <w:rFonts w:eastAsia="MS Mincho"/>
                <w:sz w:val="16"/>
                <w:szCs w:val="16"/>
                <w:lang w:val="es-ES_tradnl"/>
              </w:rPr>
              <w:t>Issue</w:t>
            </w:r>
            <w:proofErr w:type="spellEnd"/>
            <w:r w:rsidRPr="004B640A">
              <w:rPr>
                <w:sz w:val="16"/>
                <w:szCs w:val="16"/>
                <w:lang w:val="es-ES_tradnl"/>
              </w:rPr>
              <w:t xml:space="preserve"> F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rFonts w:eastAsia="MS Mincho"/>
                <w:sz w:val="16"/>
                <w:szCs w:val="16"/>
                <w:lang w:val="es-ES_tradnl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APPENDIX </w:t>
            </w:r>
            <w:r w:rsidRPr="004B640A">
              <w:rPr>
                <w:rStyle w:val="href"/>
                <w:sz w:val="16"/>
                <w:szCs w:val="16"/>
              </w:rPr>
              <w:t>30B</w:t>
            </w:r>
            <w:r w:rsidRPr="004B640A">
              <w:rPr>
                <w:sz w:val="16"/>
                <w:szCs w:val="16"/>
              </w:rPr>
              <w:t xml:space="preserve"> (Rev.WRC-12)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Provisions and associated Plan for the fixed-satellite service in the frequency bands 4 500-4 800 MHz, 6 725-7 025 MHz,</w:t>
            </w:r>
            <w:r w:rsidRPr="004B640A">
              <w:rPr>
                <w:sz w:val="16"/>
                <w:szCs w:val="16"/>
              </w:rPr>
              <w:br/>
              <w:t>10.70-10.95 GHz, 11.2-11.45 GHz and 12.75-13.25 GHz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ARTICLE 6     (REV.WRC-12)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Procedures for the conversion of an allotment into an assignment, for the introduction of an additional system or for the modification of</w:t>
            </w:r>
            <w:r w:rsidRPr="004B640A">
              <w:rPr>
                <w:sz w:val="16"/>
                <w:szCs w:val="16"/>
              </w:rPr>
              <w:br/>
              <w:t>an assignment in the List     (WRC-07)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6.33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AppendixN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APÉNDICE </w:t>
            </w:r>
            <w:r w:rsidRPr="004B640A">
              <w:rPr>
                <w:rStyle w:val="href"/>
                <w:rFonts w:ascii="Times New Roman" w:hAnsi="Times New Roman"/>
                <w:sz w:val="16"/>
                <w:szCs w:val="16"/>
              </w:rPr>
              <w:t>30B</w:t>
            </w:r>
            <w:r w:rsidRPr="004B64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(Rev.CMR-12)</w:t>
            </w:r>
          </w:p>
          <w:p w:rsidR="00630166" w:rsidRPr="004B640A" w:rsidRDefault="00630166" w:rsidP="00F473BC">
            <w:pPr>
              <w:pStyle w:val="Appendixtitle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  <w:t>Disposiciones y Plan asociado para el servicio fijo por satélite en las bandas de frecuencias 4 500-4 800 MHz, 6 725-7 025 MHz,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  <w:br/>
              <w:t>10.70-10,95 GHz, 11,2-11,45 GHz y 12,75-13,25 GHz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  <w:br/>
            </w:r>
          </w:p>
          <w:p w:rsidR="00630166" w:rsidRPr="006C210F" w:rsidRDefault="00630166" w:rsidP="00F473BC">
            <w:pPr>
              <w:pStyle w:val="AppArt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AR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AR"/>
              </w:rPr>
              <w:t>ARTÍCULO 6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AR"/>
              </w:rPr>
              <w:t>     (REV.CMR-12)</w:t>
            </w:r>
          </w:p>
          <w:p w:rsidR="00630166" w:rsidRPr="006C210F" w:rsidRDefault="00630166" w:rsidP="00F473BC">
            <w:pPr>
              <w:pStyle w:val="AppArttitle"/>
              <w:keepNext w:val="0"/>
              <w:keepLines w:val="0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  <w:t>Procedimiento para la conversión de una adjudicación en una asignación, la introducción de un sistema adicional o la modificación de una asignación inscrita en la Lista   (CMR-07)</w:t>
            </w:r>
          </w:p>
          <w:p w:rsidR="00630166" w:rsidRPr="006C210F" w:rsidRDefault="00630166" w:rsidP="00F473BC">
            <w:pPr>
              <w:pStyle w:val="AppArttitle"/>
              <w:keepNext w:val="0"/>
              <w:keepLines w:val="0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</w:pPr>
          </w:p>
          <w:p w:rsidR="00630166" w:rsidRPr="006C210F" w:rsidRDefault="00630166" w:rsidP="00F473BC">
            <w:pPr>
              <w:pStyle w:val="AppArttitle"/>
              <w:keepNext w:val="0"/>
              <w:keepLines w:val="0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  <w:t>6.33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rFonts w:eastAsia="MS Mincho"/>
                <w:sz w:val="16"/>
                <w:szCs w:val="16"/>
                <w:lang w:val="es-ES_tradnl"/>
              </w:rPr>
              <w:lastRenderedPageBreak/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F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ARTICLE 8     (REV.WRC-12)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Procedure for notification and recording in the Master Register of assignments in the planned bands for the fixed-satellite service</w:t>
            </w:r>
            <w:r w:rsidRPr="004B640A">
              <w:rPr>
                <w:rStyle w:val="Caracteresdenotaalpie"/>
                <w:sz w:val="16"/>
                <w:szCs w:val="16"/>
              </w:rPr>
              <w:t>11, 12</w:t>
            </w:r>
            <w:r w:rsidRPr="004B640A">
              <w:rPr>
                <w:sz w:val="16"/>
                <w:szCs w:val="16"/>
              </w:rPr>
              <w:t>     (WRC-07)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8.17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MOD</w:t>
            </w:r>
          </w:p>
          <w:p w:rsidR="00630166" w:rsidRPr="006C210F" w:rsidRDefault="00630166" w:rsidP="00F473BC">
            <w:pPr>
              <w:pStyle w:val="AppArt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AR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AR"/>
              </w:rPr>
              <w:t>ARTÍCULO 8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AR"/>
              </w:rPr>
              <w:t>     (REV.CMR-12)</w:t>
            </w:r>
          </w:p>
          <w:p w:rsidR="00630166" w:rsidRPr="006C210F" w:rsidRDefault="00630166" w:rsidP="00F473BC">
            <w:pPr>
              <w:pStyle w:val="App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AR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  <w:t>Procedimiento para la notificación e inscripción en el Registro de asignaciones en las bandas planificadas para el servicio fijo por satélite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AR"/>
              </w:rPr>
              <w:t>   (CMR-07)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_tradnl"/>
              </w:rPr>
            </w:pPr>
            <w:r w:rsidRPr="004B640A">
              <w:rPr>
                <w:sz w:val="16"/>
                <w:szCs w:val="16"/>
                <w:lang w:val="es-ES_tradnl"/>
              </w:rPr>
              <w:t>8.17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keepNext/>
              <w:widowControl w:val="0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jc w:val="center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rFonts w:eastAsia="MS Mincho"/>
                <w:sz w:val="16"/>
                <w:szCs w:val="16"/>
                <w:lang w:val="es-ES_tradnl"/>
              </w:rPr>
              <w:t>7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 F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ARTICLE 8     (REV.WRC-12)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Procedure for notification and recording in the Master Register of assignments in the planned bands for the fixed-satellite service     (WRC-07)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14 </w:t>
            </w:r>
            <w:proofErr w:type="spellStart"/>
            <w:r w:rsidRPr="004B640A">
              <w:rPr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rFonts w:eastAsia="MS Mincho"/>
                <w:sz w:val="16"/>
                <w:szCs w:val="16"/>
                <w:lang w:val="es-ES_tradnl"/>
              </w:rPr>
            </w:pPr>
            <w:r w:rsidRPr="004B640A">
              <w:rPr>
                <w:rFonts w:eastAsia="MS Mincho"/>
                <w:sz w:val="16"/>
                <w:szCs w:val="16"/>
                <w:lang w:val="es-ES_tradnl"/>
              </w:rPr>
              <w:t>ADD</w:t>
            </w:r>
          </w:p>
          <w:p w:rsidR="00630166" w:rsidRPr="006C210F" w:rsidRDefault="00630166" w:rsidP="00F473BC">
            <w:pPr>
              <w:pStyle w:val="AppArt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AR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AR"/>
              </w:rPr>
              <w:t>ARTÍCULO 8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AR"/>
              </w:rPr>
              <w:t>     (REV.CMR-12)</w:t>
            </w:r>
          </w:p>
          <w:p w:rsidR="00630166" w:rsidRPr="006C210F" w:rsidRDefault="00630166" w:rsidP="00F473BC">
            <w:pPr>
              <w:pStyle w:val="AppArt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AR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  <w:t>Procedimiento para la notificación e inscripción en el Registro de asignaciones en las bandas planificadas para el servicio fijo por satélite</w:t>
            </w:r>
            <w:r w:rsidRPr="006C210F">
              <w:rPr>
                <w:rStyle w:val="Caracteresdenotaalpie"/>
                <w:rFonts w:ascii="Times New Roman" w:hAnsi="Times New Roman"/>
                <w:b w:val="0"/>
                <w:sz w:val="16"/>
                <w:szCs w:val="16"/>
                <w:lang w:val="es-AR"/>
              </w:rPr>
              <w:t>11, 12</w:t>
            </w:r>
            <w:r w:rsidRPr="006C210F">
              <w:rPr>
                <w:rFonts w:ascii="Times New Roman" w:hAnsi="Times New Roman"/>
                <w:b w:val="0"/>
                <w:bCs/>
                <w:sz w:val="16"/>
                <w:szCs w:val="16"/>
                <w:lang w:val="es-AR"/>
              </w:rPr>
              <w:t>   (CMR-07)</w:t>
            </w:r>
          </w:p>
          <w:p w:rsidR="00630166" w:rsidRPr="004B640A" w:rsidRDefault="00630166" w:rsidP="00F473BC">
            <w:pPr>
              <w:keepNext/>
              <w:spacing w:before="0"/>
              <w:rPr>
                <w:rFonts w:eastAsia="MS Mincho"/>
                <w:sz w:val="16"/>
                <w:szCs w:val="16"/>
                <w:lang w:val="es-ES_tradnl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rStyle w:val="WW-Caracteresdenotaalpie"/>
                <w:i/>
                <w:iCs/>
                <w:szCs w:val="16"/>
                <w:lang w:val="es-ES_tradnl"/>
              </w:rPr>
            </w:pPr>
            <w:r w:rsidRPr="004B640A">
              <w:rPr>
                <w:sz w:val="16"/>
                <w:szCs w:val="16"/>
              </w:rPr>
              <w:t xml:space="preserve">14 </w:t>
            </w:r>
            <w:proofErr w:type="spellStart"/>
            <w:r w:rsidRPr="004B640A">
              <w:rPr>
                <w:sz w:val="16"/>
                <w:szCs w:val="16"/>
              </w:rPr>
              <w:t>bis</w:t>
            </w:r>
            <w:proofErr w:type="spellEnd"/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G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bookmarkStart w:id="26" w:name="_Toc327956595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11</w:t>
            </w:r>
            <w:bookmarkEnd w:id="26"/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bookmarkStart w:id="27" w:name="_Toc327956596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Notification and recording of frequency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assignments1, 2, 3, 4, 5, 6, 7, 7bis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  <w:bookmarkEnd w:id="27"/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Section II − Examination of notices and recording of frequency assignments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in the Master Register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  <w:t>11.44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11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Notificación e inscripción de asignaciones 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de frecuencias 1, 2, 3, 4, 5, 6, 7 y 7 bis (CMR-12)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Sección II - Examen de la notificación e inscripción de atribuciones de frecuencia 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en el Registro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  <w:t>11.44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D162A5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G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11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Notification and recording of frequency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assignments1, 2, 3, 4, 5, 6, 7, 7bis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Section II − Examination of notices and recording of frequency assignments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in the Master Register</w:t>
            </w: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 11.44B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11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Notificación e inscripción de asignaciones 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de frecuencias 1, 2, 3, 4, 5, 6, 7 y 7 bis (CMR-12)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Sección II - Examen de la notificación e inscripción de atribuciones de frecuencia 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en el Registro</w:t>
            </w: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ES_tradnl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sz w:val="16"/>
                <w:szCs w:val="16"/>
              </w:rPr>
              <w:t>MOD 11.44B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7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Tema/</w:t>
            </w:r>
            <w:r w:rsidR="005F0137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Issue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G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11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Notification and recording of frequency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assignments1, 2, 3, 4, 5, 6, 7, 7bis    (WRC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Section II − Examination of notices and recording of frequency assignments 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in the Master Register</w:t>
            </w:r>
          </w:p>
          <w:p w:rsidR="00630166" w:rsidRPr="006C210F" w:rsidRDefault="00630166" w:rsidP="00F473BC">
            <w:pPr>
              <w:pStyle w:val="Proposal"/>
              <w:spacing w:before="0"/>
              <w:rPr>
                <w:rFonts w:ascii="Times New Roman" w:eastAsia="MS Mincho" w:hAnsi="Times New Roman"/>
                <w:b w:val="0"/>
                <w:caps/>
                <w:sz w:val="16"/>
                <w:szCs w:val="16"/>
                <w:lang w:val="en-US" w:eastAsia="ja-JP"/>
              </w:rPr>
            </w:pPr>
          </w:p>
          <w:p w:rsidR="00630166" w:rsidRPr="006C210F" w:rsidRDefault="00630166" w:rsidP="00F473BC">
            <w:pPr>
              <w:pStyle w:val="Proposal"/>
              <w:spacing w:before="0"/>
              <w:rPr>
                <w:rFonts w:ascii="Times New Roman" w:eastAsia="MS Mincho" w:hAnsi="Times New Roman"/>
                <w:b w:val="0"/>
                <w:caps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eastAsia="MS Mincho" w:hAnsi="Times New Roman"/>
                <w:b w:val="0"/>
                <w:caps/>
                <w:sz w:val="16"/>
                <w:szCs w:val="16"/>
                <w:lang w:val="en-US" w:eastAsia="ja-JP"/>
              </w:rPr>
              <w:t>ADD</w:t>
            </w:r>
            <w:r w:rsidRPr="006C210F">
              <w:rPr>
                <w:rFonts w:ascii="Times New Roman" w:eastAsia="MS Mincho" w:hAnsi="Times New Roman"/>
                <w:b w:val="0"/>
                <w:caps/>
                <w:sz w:val="16"/>
                <w:szCs w:val="16"/>
                <w:lang w:val="en-US" w:eastAsia="ja-JP"/>
              </w:rPr>
              <w:tab/>
              <w:t>21bis 11.44.3 and 11.44B.1</w:t>
            </w: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ARTÍCULO 11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Notificación e inscripción de asignaciones 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de frecuencias 1, 2, 3, 4, 5, 6, 7 y 7 bis (CMR-12)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 xml:space="preserve">Sección II - Examen de la notificación e inscripción de atribuciones de frecuencia 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en el Registro</w:t>
            </w:r>
          </w:p>
          <w:p w:rsidR="00630166" w:rsidRPr="007217F3" w:rsidRDefault="00630166" w:rsidP="00F473BC">
            <w:pPr>
              <w:keepNext/>
              <w:snapToGrid w:val="0"/>
              <w:spacing w:before="0"/>
              <w:rPr>
                <w:rFonts w:eastAsia="MS Mincho"/>
                <w:caps/>
                <w:sz w:val="16"/>
                <w:szCs w:val="16"/>
                <w:lang w:val="es-ES_tradnl" w:eastAsia="ja-JP"/>
              </w:rPr>
            </w:pPr>
          </w:p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rFonts w:eastAsia="MS Mincho"/>
                <w:caps/>
                <w:sz w:val="16"/>
                <w:szCs w:val="16"/>
                <w:lang w:eastAsia="ja-JP"/>
              </w:rPr>
              <w:t>ADD</w:t>
            </w:r>
            <w:r w:rsidRPr="004B640A">
              <w:rPr>
                <w:rFonts w:eastAsia="MS Mincho"/>
                <w:caps/>
                <w:sz w:val="16"/>
                <w:szCs w:val="16"/>
                <w:lang w:eastAsia="ja-JP"/>
              </w:rPr>
              <w:tab/>
              <w:t>21bis 11.44.3 y 11.44B.1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9.1.1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ARTICLE </w:t>
            </w:r>
            <w:r w:rsidRPr="004B640A">
              <w:rPr>
                <w:rStyle w:val="href"/>
                <w:sz w:val="16"/>
                <w:szCs w:val="16"/>
              </w:rPr>
              <w:t>5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Frequency allocations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Section IV – Table of Frequency Allocations</w:t>
            </w:r>
            <w:r w:rsidRPr="004B640A">
              <w:rPr>
                <w:sz w:val="16"/>
                <w:szCs w:val="16"/>
              </w:rPr>
              <w:br/>
              <w:t>(See No. 2.1)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403-410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MOD</w:t>
            </w:r>
          </w:p>
          <w:p w:rsidR="00630166" w:rsidRPr="006C210F" w:rsidRDefault="00630166" w:rsidP="00F473BC">
            <w:pPr>
              <w:pStyle w:val="ArtNo"/>
              <w:spacing w:before="0"/>
              <w:jc w:val="left"/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ARTÍCULO  </w:t>
            </w:r>
            <w:r w:rsidRPr="006C210F">
              <w:rPr>
                <w:rStyle w:val="href"/>
                <w:rFonts w:ascii="Times New Roman" w:hAnsi="Times New Roman"/>
                <w:sz w:val="16"/>
                <w:szCs w:val="16"/>
                <w:lang w:val="es-ES"/>
              </w:rPr>
              <w:t>5</w:t>
            </w:r>
          </w:p>
          <w:p w:rsidR="00630166" w:rsidRPr="006C210F" w:rsidRDefault="00630166" w:rsidP="00F473BC">
            <w:pPr>
              <w:pStyle w:val="Art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Atribuciones</w:t>
            </w: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 de frecuencia</w:t>
            </w:r>
          </w:p>
          <w:p w:rsidR="00630166" w:rsidRPr="004B640A" w:rsidRDefault="00630166" w:rsidP="00F473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sz w:val="16"/>
                <w:szCs w:val="16"/>
                <w:lang w:val="es-CO"/>
              </w:rPr>
            </w:pPr>
          </w:p>
          <w:p w:rsidR="00630166" w:rsidRPr="004B640A" w:rsidRDefault="00630166" w:rsidP="00F473BC">
            <w:pPr>
              <w:pStyle w:val="Tabletitle"/>
              <w:spacing w:after="0"/>
              <w:jc w:val="left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Sección IV  –  Cuadro de atribución de bandas de frecuencias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br/>
              <w:t xml:space="preserve">(Véase el número </w:t>
            </w:r>
            <w:r w:rsidRPr="004B640A">
              <w:rPr>
                <w:rStyle w:val="Artref"/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2.1</w:t>
            </w:r>
            <w:r w:rsidRPr="004B640A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pStyle w:val="Tabletitle"/>
              <w:spacing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AU"/>
              </w:rPr>
              <w:t>403-410 MHz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9.1.1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</w:p>
          <w:p w:rsidR="00630166" w:rsidRPr="004B640A" w:rsidRDefault="00630166" w:rsidP="00162890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 xml:space="preserve">5. </w:t>
            </w:r>
            <w:r w:rsidRPr="004B640A">
              <w:rPr>
                <w:rStyle w:val="Artdef"/>
                <w:sz w:val="16"/>
                <w:szCs w:val="16"/>
              </w:rPr>
              <w:t>A911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ADD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Style w:val="Artdef"/>
                <w:b/>
                <w:sz w:val="16"/>
                <w:szCs w:val="16"/>
              </w:rPr>
            </w:pPr>
            <w:r w:rsidRPr="004B640A">
              <w:rPr>
                <w:rStyle w:val="Artdef"/>
                <w:b/>
                <w:sz w:val="16"/>
                <w:szCs w:val="16"/>
              </w:rPr>
              <w:t xml:space="preserve">5. </w:t>
            </w:r>
            <w:r w:rsidRPr="004B640A">
              <w:rPr>
                <w:rStyle w:val="Artdef"/>
                <w:sz w:val="16"/>
                <w:szCs w:val="16"/>
              </w:rPr>
              <w:t>A911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9.1.1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 xml:space="preserve">RESOLUTION </w:t>
            </w:r>
            <w:r w:rsidRPr="004B640A">
              <w:rPr>
                <w:rStyle w:val="href"/>
                <w:sz w:val="16"/>
                <w:szCs w:val="16"/>
              </w:rPr>
              <w:t>205</w:t>
            </w:r>
            <w:r w:rsidRPr="004B640A">
              <w:rPr>
                <w:sz w:val="16"/>
                <w:szCs w:val="16"/>
              </w:rPr>
              <w:t xml:space="preserve"> (Rev.WRC-12)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Protection of the systems operating in the mobile-satellite service in the band 406-406.1 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sz w:val="16"/>
                <w:szCs w:val="16"/>
                <w:lang w:val="es-UY"/>
              </w:rPr>
            </w:pPr>
            <w:r w:rsidRPr="004B640A">
              <w:rPr>
                <w:sz w:val="16"/>
                <w:szCs w:val="16"/>
                <w:lang w:val="es-UY"/>
              </w:rPr>
              <w:t>MOD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noProof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noProof/>
                <w:sz w:val="16"/>
                <w:szCs w:val="16"/>
                <w:lang w:val="es-ES"/>
              </w:rPr>
              <w:t xml:space="preserve">RESOLUCIÓN  </w:t>
            </w:r>
            <w:r w:rsidRPr="006C210F">
              <w:rPr>
                <w:rStyle w:val="href"/>
                <w:rFonts w:ascii="Times New Roman" w:hAnsi="Times New Roman"/>
                <w:noProof/>
                <w:sz w:val="16"/>
                <w:szCs w:val="16"/>
                <w:lang w:val="es-ES"/>
              </w:rPr>
              <w:t>205</w:t>
            </w:r>
            <w:r w:rsidRPr="006C210F">
              <w:rPr>
                <w:rFonts w:ascii="Times New Roman" w:hAnsi="Times New Roman"/>
                <w:noProof/>
                <w:sz w:val="16"/>
                <w:szCs w:val="16"/>
                <w:lang w:val="es-ES"/>
              </w:rPr>
              <w:t xml:space="preserve">  (Rev.CMR-1</w:t>
            </w: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>2</w:t>
            </w:r>
            <w:r w:rsidRPr="006C210F">
              <w:rPr>
                <w:rFonts w:ascii="Times New Roman" w:hAnsi="Times New Roman"/>
                <w:noProof/>
                <w:sz w:val="16"/>
                <w:szCs w:val="16"/>
                <w:lang w:val="es-ES"/>
              </w:rPr>
              <w:t>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Protección de los sistemas del servicio móvil por satélite que funcionan en la banda 406-406,1 MHz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9.1.2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APPENDIX 5 (Rev.WRC-12)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Identification of administrations with which coordination is to be effected or agreement sought under the provisions of Article 9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TABLE 5-1     (Rev.WRC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Technical conditions for coordination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br/>
              <w:t>(see Article 9)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APÉNDICE 5 (Rev.CMR-12)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Identificación de las administraciones con las que ha de efectuarse una coordinación o  cuyo acuerdo se ha de obtener a tenor de las disposiciones del Artículo 9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CUADRO 5-1     (Rev.CMR</w:t>
            </w:r>
            <w:r w:rsidRPr="004B640A">
              <w:rPr>
                <w:bCs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Criterios técnicos para la coordinación </w:t>
            </w:r>
            <w:r w:rsidRPr="004B640A">
              <w:rPr>
                <w:bCs/>
                <w:sz w:val="16"/>
                <w:szCs w:val="16"/>
                <w:lang w:val="es-ES"/>
              </w:rPr>
              <w:br/>
              <w:t>(Véase el Artículo 9)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9.1.6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RESOLUTION 957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Studies towards review of the definitions of fixed service, fixed station and mobile station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Restitle"/>
              <w:snapToGrid w:val="0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RESOLUCIÓN 957 (CMR-12)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Estudios para revisar las definiciones de servicio fijo, estación fija y estación móvil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12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9.1.7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eastAsia="MS Mincho" w:hAnsi="Times New Roman"/>
                <w:caps w:val="0"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eastAsia="MS Mincho" w:hAnsi="Times New Roman"/>
                <w:caps w:val="0"/>
                <w:sz w:val="16"/>
                <w:szCs w:val="16"/>
                <w:lang w:val="en-US" w:eastAsia="ja-JP"/>
              </w:rPr>
              <w:t>RESOLUTION 647 (Rev.WRC</w:t>
            </w:r>
            <w:r w:rsidRPr="006C210F">
              <w:rPr>
                <w:rFonts w:ascii="Times New Roman" w:eastAsia="MS Mincho" w:hAnsi="Times New Roman"/>
                <w:caps w:val="0"/>
                <w:sz w:val="16"/>
                <w:szCs w:val="16"/>
                <w:lang w:val="en-US" w:eastAsia="ja-JP"/>
              </w:rPr>
              <w:noBreakHyphen/>
              <w:t>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</w:pPr>
            <w:r w:rsidRPr="004B640A"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  <w:t xml:space="preserve">Spectrum management guidelines for emergency and </w:t>
            </w:r>
            <w:r w:rsidRPr="004B640A"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  <w:br/>
              <w:t xml:space="preserve">disaster relief </w:t>
            </w:r>
            <w:proofErr w:type="spellStart"/>
            <w:r w:rsidRPr="004B640A"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  <w:t>radiocommunication</w:t>
            </w:r>
            <w:proofErr w:type="spellEnd"/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MOD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RESOLUCIÓN 647 (REV.CMR-12)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u w:val="single"/>
                <w:lang w:val="es-E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Directrices sobre gestión del espectro para radiocomunicaciones y operaciones de socorro en caso de catástrofe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9.1.7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eastAsia="MS Mincho" w:hAnsi="Times New Roman"/>
                <w:caps w:val="0"/>
                <w:sz w:val="16"/>
                <w:szCs w:val="16"/>
                <w:lang w:val="en-US" w:eastAsia="ja-JP"/>
              </w:rPr>
            </w:pPr>
            <w:r w:rsidRPr="006C210F">
              <w:rPr>
                <w:rFonts w:ascii="Times New Roman" w:eastAsia="MS Mincho" w:hAnsi="Times New Roman"/>
                <w:caps w:val="0"/>
                <w:sz w:val="16"/>
                <w:szCs w:val="16"/>
                <w:lang w:val="en-US" w:eastAsia="ja-JP"/>
              </w:rPr>
              <w:t>RESOLUTION 644 (Rev.WRC</w:t>
            </w:r>
            <w:r w:rsidRPr="006C210F">
              <w:rPr>
                <w:rFonts w:ascii="Times New Roman" w:eastAsia="MS Mincho" w:hAnsi="Times New Roman"/>
                <w:caps w:val="0"/>
                <w:sz w:val="16"/>
                <w:szCs w:val="16"/>
                <w:lang w:val="en-US" w:eastAsia="ja-JP"/>
              </w:rPr>
              <w:noBreakHyphen/>
              <w:t>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</w:pPr>
            <w:proofErr w:type="spellStart"/>
            <w:r w:rsidRPr="004B640A"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  <w:t>Radiocommunication</w:t>
            </w:r>
            <w:proofErr w:type="spellEnd"/>
            <w:r w:rsidRPr="004B640A"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  <w:t xml:space="preserve"> resources for early warning, disaster </w:t>
            </w:r>
            <w:r w:rsidRPr="004B640A">
              <w:rPr>
                <w:rFonts w:ascii="Times New Roman" w:eastAsia="MS Mincho" w:hAnsi="Times New Roman"/>
                <w:b w:val="0"/>
                <w:bCs/>
                <w:sz w:val="16"/>
                <w:szCs w:val="16"/>
                <w:lang w:val="en-US" w:eastAsia="ja-JP"/>
              </w:rPr>
              <w:br/>
              <w:t>mitigation and relief operations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SUP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RESOLUCIÓN 644 (Rev.CMR-12)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t>Recursos de radiocomunicaciones para la alerta temprana, la mitigación</w:t>
            </w:r>
            <w:r w:rsidRPr="007217F3"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  <w:br/>
              <w:t>de los efectos de las catástrofes y las operaciones de socorro</w:t>
            </w:r>
          </w:p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9.1.8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1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eastAsia="es-UY"/>
              </w:rPr>
            </w:pPr>
            <w:r w:rsidRPr="004B640A">
              <w:rPr>
                <w:sz w:val="16"/>
                <w:szCs w:val="16"/>
                <w:lang w:eastAsia="es-UY"/>
              </w:rPr>
              <w:t>ARTICLE 9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es-UY"/>
              </w:rPr>
            </w:pPr>
            <w:r w:rsidRPr="004B640A">
              <w:rPr>
                <w:bCs/>
                <w:sz w:val="16"/>
                <w:szCs w:val="16"/>
                <w:lang w:eastAsia="es-UY"/>
              </w:rPr>
              <w:t>Procedure to coordinate or secure the agreement of other administrations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ARTICULO 9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Procedimiento para efectuar la coordinación u obtener el acuerdo de otras administraciones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9.1.8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2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en-U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eastAsia="es-UY"/>
              </w:rPr>
            </w:pPr>
            <w:r w:rsidRPr="004B640A">
              <w:rPr>
                <w:sz w:val="16"/>
                <w:szCs w:val="16"/>
                <w:lang w:eastAsia="es-UY"/>
              </w:rPr>
              <w:t>ARTICLE 11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eastAsia="es-UY"/>
              </w:rPr>
            </w:pPr>
            <w:r w:rsidRPr="004B640A">
              <w:rPr>
                <w:bCs/>
                <w:sz w:val="16"/>
                <w:szCs w:val="16"/>
                <w:lang w:eastAsia="es-UY"/>
              </w:rPr>
              <w:t>Notification and registration of 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u w:val="single"/>
                <w:lang w:val="es-ES"/>
              </w:rPr>
            </w:pPr>
            <w:r w:rsidRPr="004B640A">
              <w:rPr>
                <w:bCs/>
                <w:sz w:val="16"/>
                <w:szCs w:val="16"/>
                <w:u w:val="single"/>
                <w:lang w:val="es-ES"/>
              </w:rPr>
              <w:t>NOC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ARTICULO 11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Notificación e inscripción de asignaciones de frecuencia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lastRenderedPageBreak/>
              <w:t>9.1.8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3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RESOLUTION 808 (WRC-12)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Conference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808 (CMR-12)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9.1.8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UY"/>
              </w:rPr>
              <w:t>4</w:t>
            </w:r>
          </w:p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keepNext/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RESOLUTION 757 (WRC-12)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Regulatory aspects for nanosatellites and picosatellites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SUP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RESOLUCIÓN 757 (CMR-12)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 xml:space="preserve">Aspectos reglamentarios de los </w:t>
            </w:r>
            <w:proofErr w:type="spellStart"/>
            <w:r w:rsidRPr="004B640A">
              <w:rPr>
                <w:bCs/>
                <w:sz w:val="16"/>
                <w:szCs w:val="16"/>
                <w:lang w:val="es-ES"/>
              </w:rPr>
              <w:t>nanosatélites</w:t>
            </w:r>
            <w:proofErr w:type="spellEnd"/>
            <w:r w:rsidRPr="004B640A">
              <w:rPr>
                <w:bCs/>
                <w:sz w:val="16"/>
                <w:szCs w:val="16"/>
                <w:lang w:val="es-ES"/>
              </w:rPr>
              <w:t xml:space="preserve"> y los </w:t>
            </w:r>
            <w:proofErr w:type="spellStart"/>
            <w:r w:rsidRPr="004B640A">
              <w:rPr>
                <w:bCs/>
                <w:sz w:val="16"/>
                <w:szCs w:val="16"/>
                <w:lang w:val="es-ES"/>
              </w:rPr>
              <w:t>picosatélites</w:t>
            </w:r>
            <w:proofErr w:type="spellEnd"/>
          </w:p>
          <w:p w:rsidR="00630166" w:rsidRPr="004B640A" w:rsidRDefault="00630166" w:rsidP="00F473BC">
            <w:pPr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napToGrid w:val="0"/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UY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9.2.2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ab/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4.A922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</w:rPr>
            </w:pPr>
            <w:r w:rsidRPr="004B640A">
              <w:rPr>
                <w:sz w:val="16"/>
                <w:szCs w:val="16"/>
              </w:rPr>
              <w:t>ADD</w:t>
            </w:r>
            <w:r w:rsidRPr="004B640A">
              <w:rPr>
                <w:sz w:val="16"/>
                <w:szCs w:val="16"/>
              </w:rPr>
              <w:tab/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4.A922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esomps</w:t>
            </w:r>
            <w:proofErr w:type="spellEnd"/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 IV – Table of 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(See No. 2.1)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18,4-22 GHz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– Cuadro de atribuciones de frecuencias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(Véase el número 2.1)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18,4-22 GHz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esomps</w:t>
            </w:r>
            <w:proofErr w:type="spellEnd"/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 IV – Table of 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(See No. 2.1)</w:t>
            </w:r>
          </w:p>
          <w:p w:rsidR="00630166" w:rsidRPr="006C210F" w:rsidRDefault="00630166" w:rsidP="00F473BC">
            <w:pPr>
              <w:pStyle w:val="Tabletext"/>
              <w:spacing w:before="0" w:after="0"/>
              <w:rPr>
                <w:rFonts w:ascii="Times New Roman" w:hAnsi="Times New Roman"/>
                <w:sz w:val="16"/>
                <w:szCs w:val="16"/>
                <w:lang w:val="en-US" w:eastAsia="ja-JP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24,75-29,9 GHz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– Cuadro de atribuciones de frecuencias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(Véase el número 2.1)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24,75-29,9 GHz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esomps</w:t>
            </w:r>
            <w:proofErr w:type="spellEnd"/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MOD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ARTICLE 5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Section IV – Table of Frequency Allocations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(See No. 2.1)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29,9-34,2 GHz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MOD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ARTÍCULO 5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Atribuciones de frecuencias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Sección IV – Cuadro de atribuciones de frecuencias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(Véase el número 2.1)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29,9-34,2 GHz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esomps</w:t>
            </w:r>
            <w:proofErr w:type="spellEnd"/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4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5.A23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5.A23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esomps</w:t>
            </w:r>
            <w:proofErr w:type="spellEnd"/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5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ADD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DRAFT NEW RESOLUTION [IAP/A23/ESOMPS] (WRC-15)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Use of the frequency bands 19.7-20.2 GHz and 29.5-30.0 GHz by earth stations in motion communicating with geostationary space stations of the fixed-satellite service  </w:t>
            </w:r>
          </w:p>
          <w:p w:rsidR="00630166" w:rsidRPr="004B640A" w:rsidRDefault="00630166" w:rsidP="00F473BC">
            <w:pPr>
              <w:pStyle w:val="Tablehead"/>
              <w:spacing w:before="0" w:after="0"/>
              <w:jc w:val="left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keepNext/>
              <w:snapToGrid w:val="0"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PROYECTO DE NUEVA RESOLUCIÓN [</w:t>
            </w:r>
            <w:r w:rsidRPr="007217F3">
              <w:rPr>
                <w:sz w:val="16"/>
                <w:szCs w:val="16"/>
                <w:lang w:val="es-ES_tradnl"/>
              </w:rPr>
              <w:t>IAP/A23/ESOMPS</w:t>
            </w:r>
            <w:r w:rsidRPr="007217F3">
              <w:rPr>
                <w:b/>
                <w:sz w:val="16"/>
                <w:szCs w:val="16"/>
                <w:lang w:val="es-ES_tradnl"/>
              </w:rPr>
              <w:t>]</w:t>
            </w:r>
            <w:r w:rsidRPr="004B640A">
              <w:rPr>
                <w:bCs/>
                <w:sz w:val="16"/>
                <w:szCs w:val="16"/>
                <w:lang w:val="es-ES"/>
              </w:rPr>
              <w:t xml:space="preserve"> (CMR-15)</w:t>
            </w:r>
          </w:p>
          <w:p w:rsidR="00630166" w:rsidRPr="004B640A" w:rsidRDefault="00630166" w:rsidP="00F473BC">
            <w:pPr>
              <w:spacing w:before="0"/>
              <w:rPr>
                <w:bCs/>
                <w:sz w:val="16"/>
                <w:szCs w:val="16"/>
                <w:lang w:val="es-ES"/>
              </w:rPr>
            </w:pPr>
            <w:r w:rsidRPr="004B640A">
              <w:rPr>
                <w:bCs/>
                <w:sz w:val="16"/>
                <w:szCs w:val="16"/>
                <w:lang w:val="es-ES"/>
              </w:rPr>
              <w:t>Uso de las bandas de frecuencias de 19,7-20,2 GHz y 29,5-30,0 GHz por estaciones terrenas en movimiento que se comuniquen con estaciones espaciales geoestacionarias del servicio fijo por satélite</w:t>
            </w:r>
          </w:p>
          <w:p w:rsidR="00630166" w:rsidRPr="004B640A" w:rsidRDefault="00630166" w:rsidP="00F473BC">
            <w:pPr>
              <w:keepNext/>
              <w:spacing w:before="0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10 A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DRAFT NEW RESOLUTION [IAP-10A-2019] (WRC-15)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bookmarkStart w:id="28" w:name="_Toc327364587"/>
            <w:r w:rsidRPr="007217F3">
              <w:rPr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  <w:bookmarkEnd w:id="28"/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PROYECTO DE NUEVA RESOLUCIÓN </w:t>
            </w: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>[IAP-10A-2019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]  (CMR-15)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Orden del día de la Conferencia Mundial de Radiocomunicaciones de 2019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A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DRAFT NEW RESOLUTION [[IAP-10A-460-470] (WRC-15)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Primary Allocation to the Meteorological Satellite Service in the 460 – 470 MHz Band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PROYECTO DE NUEVA RESOLUCIÓN </w:t>
            </w:r>
            <w:r w:rsidRPr="006C210F">
              <w:rPr>
                <w:rFonts w:ascii="Times New Roman" w:hAnsi="Times New Roman"/>
                <w:sz w:val="16"/>
                <w:szCs w:val="16"/>
                <w:lang w:val="es-ES"/>
              </w:rPr>
              <w:t>[IAP-10A-460-470]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 (CMR-15)</w:t>
            </w:r>
          </w:p>
          <w:p w:rsidR="00630166" w:rsidRPr="004B640A" w:rsidRDefault="00630166" w:rsidP="00F473BC">
            <w:pPr>
              <w:pStyle w:val="ResTitle0"/>
              <w:spacing w:before="0"/>
              <w:jc w:val="left"/>
              <w:rPr>
                <w:b w:val="0"/>
                <w:sz w:val="16"/>
                <w:szCs w:val="16"/>
                <w:lang w:eastAsia="en-US"/>
              </w:rPr>
            </w:pPr>
            <w:r w:rsidRPr="004B640A">
              <w:rPr>
                <w:b w:val="0"/>
                <w:sz w:val="16"/>
                <w:szCs w:val="16"/>
                <w:lang w:eastAsia="en-US"/>
              </w:rPr>
              <w:t>Atribución Primaria al Servicio Meteorológico por Satélite en la Banda de los 460 – 470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A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3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SUP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bookmarkStart w:id="29" w:name="_Toc327364588"/>
            <w:r w:rsidRPr="007217F3">
              <w:rPr>
                <w:sz w:val="16"/>
                <w:szCs w:val="16"/>
                <w:lang w:val="en-US"/>
              </w:rPr>
              <w:t>RESOLUTION 808 (WRC</w:t>
            </w:r>
            <w:r w:rsidRPr="007217F3">
              <w:rPr>
                <w:sz w:val="16"/>
                <w:szCs w:val="16"/>
                <w:lang w:val="en-US"/>
              </w:rPr>
              <w:noBreakHyphen/>
              <w:t>15)</w:t>
            </w:r>
            <w:bookmarkEnd w:id="29"/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RESOLUCIÓN 808 (CMR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</w:t>
            </w:r>
          </w:p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SUP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808 (WRC</w:t>
            </w:r>
            <w:r w:rsidRPr="007217F3">
              <w:rPr>
                <w:sz w:val="16"/>
                <w:szCs w:val="16"/>
                <w:lang w:val="en-US"/>
              </w:rPr>
              <w:noBreakHyphen/>
              <w:t>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RESOLUCIÓN 808 (CMR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10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[IAP-10B-2019] (WRC-15)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ADD</w:t>
            </w: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Resolución [IAP-10B-2019] (CMR-15)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  <w:t>Orden del día de la Conferencia Mundial de Radiocomunicaciones de 2019</w:t>
            </w:r>
          </w:p>
          <w:p w:rsidR="00630166" w:rsidRPr="004B640A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lastRenderedPageBreak/>
              <w:t>10 B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3</w:t>
            </w:r>
          </w:p>
          <w:p w:rsidR="00630166" w:rsidRPr="004B640A" w:rsidRDefault="00630166" w:rsidP="00F473BC">
            <w:pPr>
              <w:snapToGrid w:val="0"/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[IAP-5GHz] WRC-15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Consideration of additional primary allocations to the mobile service and identification for the implementation of wireless access systems (WAS) including radio local area networks (RLAN) in the 5350-5470 MHz frequency range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[IAP-5GHZ] (CMR-15)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Consideración de atribuciones adicionales a título primario al servicio móvil y su identificación para la implementación de sistemas de acceso inalámbrico (WAS), incluidas las redes radioeléctricas de área local (RLAN), en la gama rango de frecuencias 5 350-5 470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7217F3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13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10 C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SUP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808 (WRC</w:t>
            </w:r>
            <w:r w:rsidRPr="007217F3">
              <w:rPr>
                <w:sz w:val="16"/>
                <w:szCs w:val="16"/>
                <w:lang w:val="en-US"/>
              </w:rPr>
              <w:noBreakHyphen/>
              <w:t>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808 (CMR</w:t>
            </w:r>
            <w:r w:rsidRPr="004B640A">
              <w:rPr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10 C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[IAP-10C-2019] (WRC-15)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bookmarkStart w:id="30" w:name="Dtitle2"/>
            <w:r w:rsidRPr="007217F3">
              <w:rPr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  <w:bookmarkEnd w:id="30"/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[IAP-10C-2019] (CMR-15)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bookmarkStart w:id="31" w:name="_Toc328141493"/>
            <w:r w:rsidRPr="004B640A">
              <w:rPr>
                <w:sz w:val="16"/>
                <w:szCs w:val="16"/>
                <w:lang w:val="es-ES"/>
              </w:rPr>
              <w:t xml:space="preserve">Orden del día de la Conferencia Mundial de Radiocomunicaciones de </w:t>
            </w:r>
            <w:bookmarkEnd w:id="31"/>
            <w:r w:rsidRPr="004B640A">
              <w:rPr>
                <w:sz w:val="16"/>
                <w:szCs w:val="16"/>
                <w:lang w:val="es-ES"/>
              </w:rPr>
              <w:t>2019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10 C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jc w:val="center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[IAP-GADSS] (WRC-15)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Global Aeronautical Distress and Safety System Communications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[IAP-GADSS] (CMR-15)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Comunicaciones del Sistema Mundial de Socorro y Seguridad Aeronáuticos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3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10 D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SUP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808 (WRC</w:t>
            </w:r>
            <w:r w:rsidRPr="007217F3">
              <w:rPr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808 (CMR</w:t>
            </w:r>
            <w:r w:rsidRPr="004B640A">
              <w:rPr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D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DRAFT NEW RESOLUTION [IAP-10D-2019]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[IAP-10D-2019]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de la Conferencia Mundial de Radiocomunicaciones de 2019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D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[IAP-10-APPENDIX30] (WRC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noBreakHyphen/>
              <w:t>15)</w:t>
            </w:r>
          </w:p>
          <w:p w:rsidR="00630166" w:rsidRPr="007217F3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Review the orbital position limitations on modifications to the Broadcasting-Satellite Service (BSS) Plans and List contained in Annex 7 to Appendix 30, and consider possible modifications to Annex 7 to Appendix 30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[10-APPENDIX30] (CMR</w:t>
            </w:r>
            <w:r w:rsidRPr="004B640A">
              <w:rPr>
                <w:sz w:val="16"/>
                <w:szCs w:val="16"/>
                <w:lang w:val="es-ES"/>
              </w:rPr>
              <w:noBreakHyphen/>
              <w:t>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Revisar las limitaciones de posición orbital sobre las modificaciones a los Planes y Listas del servicio de radiodifusión por satélite (SRS) contenidas en el Anexo 7 al Apéndice 30, y considerar posibles modificaciones del Anexo 7 al Apéndice 30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E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SUP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808 (WRC</w:t>
            </w:r>
            <w:r w:rsidRPr="007217F3">
              <w:rPr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808 (CMR</w:t>
            </w:r>
            <w:r w:rsidRPr="004B640A">
              <w:rPr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E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DRAFT NEW RESOLUTION [IAP-10E-2019]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[IAP-10E-2019]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para la Conferencia Mundial de Radiocomunicaciones de 2019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10 E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MOD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RESOLUTION 359 (WRC-15)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Consideration of regulatory provisions for modernization of the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Global Maritime Distress and Safety System and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proofErr w:type="spellStart"/>
            <w:r w:rsidRPr="004B640A">
              <w:rPr>
                <w:sz w:val="16"/>
                <w:szCs w:val="16"/>
                <w:lang w:val="es-ES"/>
              </w:rPr>
              <w:t>studies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related</w:t>
            </w:r>
            <w:proofErr w:type="spellEnd"/>
            <w:r w:rsidRPr="004B640A">
              <w:rPr>
                <w:sz w:val="16"/>
                <w:szCs w:val="16"/>
                <w:lang w:val="es-ES"/>
              </w:rPr>
              <w:t xml:space="preserve"> to e-</w:t>
            </w:r>
            <w:proofErr w:type="spellStart"/>
            <w:r w:rsidRPr="004B640A">
              <w:rPr>
                <w:sz w:val="16"/>
                <w:szCs w:val="16"/>
                <w:lang w:val="es-ES"/>
              </w:rPr>
              <w:t>navigation</w:t>
            </w:r>
            <w:proofErr w:type="spellEnd"/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MOD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359 (CMR-15)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Considerar la aplicación de disposiciones reglamentarias para modernizar</w:t>
            </w:r>
            <w:r w:rsidRPr="004B640A">
              <w:rPr>
                <w:sz w:val="16"/>
                <w:szCs w:val="16"/>
                <w:lang w:val="es-ES"/>
              </w:rPr>
              <w:br/>
              <w:t>del sistema mundial de socorro y seguridad marítimos y los estudios</w:t>
            </w:r>
            <w:r w:rsidRPr="004B640A">
              <w:rPr>
                <w:sz w:val="16"/>
                <w:szCs w:val="16"/>
                <w:lang w:val="es-ES"/>
              </w:rPr>
              <w:br/>
              <w:t>relacionados con la navegación electrónica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F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SUP</w:t>
            </w:r>
            <w:r w:rsidRPr="004B640A">
              <w:rPr>
                <w:sz w:val="16"/>
                <w:szCs w:val="16"/>
                <w:lang w:val="en-CA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RESOLUTION 808 (WRC</w:t>
            </w:r>
            <w:r w:rsidRPr="004B640A">
              <w:rPr>
                <w:sz w:val="16"/>
                <w:szCs w:val="16"/>
                <w:lang w:val="en-CA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 xml:space="preserve">Preliminary agenda for the 2018 World </w:t>
            </w:r>
            <w:proofErr w:type="spellStart"/>
            <w:r w:rsidRPr="004B640A">
              <w:rPr>
                <w:sz w:val="16"/>
                <w:szCs w:val="16"/>
                <w:lang w:val="en-CA"/>
              </w:rPr>
              <w:t>Radiocommunication</w:t>
            </w:r>
            <w:proofErr w:type="spellEnd"/>
            <w:r w:rsidRPr="004B640A">
              <w:rPr>
                <w:sz w:val="16"/>
                <w:szCs w:val="16"/>
                <w:lang w:val="en-CA"/>
              </w:rPr>
              <w:t xml:space="preserve"> Conference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808 (CMR</w:t>
            </w:r>
            <w:r w:rsidRPr="004B640A">
              <w:rPr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F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ADD</w:t>
            </w:r>
            <w:r w:rsidRPr="004B640A">
              <w:rPr>
                <w:sz w:val="16"/>
                <w:szCs w:val="16"/>
                <w:lang w:val="en-CA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DRAFT NEW RESOLUTION [IAP-10F-2019]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 xml:space="preserve">Agenda for the 2019 World </w:t>
            </w:r>
            <w:proofErr w:type="spellStart"/>
            <w:r w:rsidRPr="004B640A">
              <w:rPr>
                <w:sz w:val="16"/>
                <w:szCs w:val="16"/>
                <w:lang w:val="en-CA"/>
              </w:rPr>
              <w:t>Radiocommunication</w:t>
            </w:r>
            <w:proofErr w:type="spellEnd"/>
            <w:r w:rsidRPr="004B640A">
              <w:rPr>
                <w:sz w:val="16"/>
                <w:szCs w:val="16"/>
                <w:lang w:val="en-CA"/>
              </w:rPr>
              <w:t xml:space="preserve"> Conference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[IAP-10F-2019]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de la Conferencia Mundial de Radiocomunicaciones de 2019 estaciones en plataformas a gran altitud (HAPS)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F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ADD</w:t>
            </w:r>
            <w:r w:rsidRPr="004B640A">
              <w:rPr>
                <w:sz w:val="16"/>
                <w:szCs w:val="16"/>
                <w:lang w:val="en-CA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DRAFT NEW RESOLUTION [IAP-10-HAPS] (WRC-15)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  <w:r w:rsidRPr="004B640A">
              <w:rPr>
                <w:sz w:val="16"/>
                <w:szCs w:val="16"/>
                <w:lang w:val="en-CA"/>
              </w:rPr>
              <w:t>Facilitating access to broadband applications delivered from HAPS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n-CA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</w:t>
            </w:r>
            <w:r w:rsidRPr="007217F3">
              <w:rPr>
                <w:sz w:val="16"/>
                <w:szCs w:val="16"/>
                <w:lang w:val="es-ES_tradnl"/>
              </w:rPr>
              <w:t>IAP-10-HAPS</w:t>
            </w:r>
            <w:r w:rsidRPr="004B640A">
              <w:rPr>
                <w:sz w:val="16"/>
                <w:szCs w:val="16"/>
                <w:lang w:val="es-ES"/>
              </w:rPr>
              <w:t>] (CMR-15)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Facilitación del acceso a aplicaciones de banda ancha transmitidas desde HAPS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11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G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ADD</w:t>
            </w:r>
            <w:r w:rsidRPr="007217F3">
              <w:rPr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>DRAFT NEW RESOLUTION [IAP-10G-2023]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  <w:r w:rsidRPr="007217F3">
              <w:rPr>
                <w:sz w:val="16"/>
                <w:szCs w:val="16"/>
                <w:lang w:val="en-US"/>
              </w:rPr>
              <w:t xml:space="preserve">Preliminary agenda for the 2023 World </w:t>
            </w:r>
            <w:proofErr w:type="spellStart"/>
            <w:r w:rsidRPr="007217F3">
              <w:rPr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[IAP-10G-2023]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2023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10 G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ADD</w:t>
            </w:r>
            <w:r w:rsidRPr="007217F3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[IAP-40-50] (WRC-15)</w:t>
            </w:r>
          </w:p>
          <w:p w:rsidR="00630166" w:rsidRPr="007217F3" w:rsidRDefault="00630166" w:rsidP="00F473BC">
            <w:pPr>
              <w:pStyle w:val="ResTitle0"/>
              <w:spacing w:before="0"/>
              <w:jc w:val="left"/>
              <w:rPr>
                <w:b w:val="0"/>
                <w:sz w:val="16"/>
                <w:szCs w:val="16"/>
                <w:lang w:val="en-US" w:eastAsia="en-US"/>
              </w:rPr>
            </w:pPr>
            <w:r w:rsidRPr="007217F3">
              <w:rPr>
                <w:b w:val="0"/>
                <w:sz w:val="16"/>
                <w:szCs w:val="16"/>
                <w:lang w:val="en-US" w:eastAsia="en-US"/>
              </w:rPr>
              <w:t xml:space="preserve">Possible allocation to the EESS (active) for </w:t>
            </w:r>
            <w:proofErr w:type="spellStart"/>
            <w:r w:rsidRPr="007217F3">
              <w:rPr>
                <w:b w:val="0"/>
                <w:sz w:val="16"/>
                <w:szCs w:val="16"/>
                <w:lang w:val="en-US" w:eastAsia="en-US"/>
              </w:rPr>
              <w:t>spaceborne</w:t>
            </w:r>
            <w:proofErr w:type="spellEnd"/>
            <w:r w:rsidRPr="007217F3">
              <w:rPr>
                <w:b w:val="0"/>
                <w:sz w:val="16"/>
                <w:szCs w:val="16"/>
                <w:lang w:val="en-US" w:eastAsia="en-US"/>
              </w:rPr>
              <w:t xml:space="preserve"> radar sounders in the 40-50 MHz frequency range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[IAP-40-50] (CMR-15)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Posible atribución al SETS (activo) para sondas de radar en vehículos espaciales en la gama de frecuencias de 40-50 MHz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H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SUP</w:t>
            </w:r>
            <w:r w:rsidRPr="007217F3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RESOLUTION 808 (WRC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7217F3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SUP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RESOLUCIÓN 808 (CMR</w:t>
            </w:r>
            <w:r w:rsidRPr="004B640A">
              <w:rPr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H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[IAP-10H-2019]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PROYECTO DE NUEVA RESOLUCIÓN [IAP-10H-2019]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Orden del día para la Conferencia Mundial de Radiocomunicaciones de 2019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H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[IAP-10H-V-BAND] (WRC-15)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Development of a regulatory framework for NGSO FSS satellite systems that may operate in the 37.5-42.5 GHz (space-to-Earth) and 42.5-43.5 GHz, 49.2-50.2 GHz and 50.4-51.4 GHz (Earth-to-space) frequency bands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ADD</w:t>
            </w:r>
            <w:r w:rsidRPr="004B640A">
              <w:rPr>
                <w:sz w:val="16"/>
                <w:szCs w:val="16"/>
                <w:lang w:val="es-ES"/>
              </w:rPr>
              <w:tab/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DE NUEVA RESOLUCIÓN [IAP-10H-V-BAND] (CMR-15)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  <w:r w:rsidRPr="004B640A">
              <w:rPr>
                <w:sz w:val="16"/>
                <w:szCs w:val="16"/>
                <w:lang w:val="es-ES"/>
              </w:rPr>
              <w:t>Formulación de un marco reglamentario para sistemas de satélite no OSG del SFS que puedan funcionar en las bandas de frecuencias de 37,5-42,5 GHz (espacio-Tierra) y 42,5-43,5 GHz, 49,2-50,2 GHz y 50,4-51,4 GHz (Tierra-espacio)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7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I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SUP</w:t>
            </w:r>
            <w:r w:rsidRPr="007217F3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RESOLUTION 808 (WRC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noBreakHyphen/>
              <w:t>12)</w:t>
            </w:r>
          </w:p>
          <w:p w:rsidR="00630166" w:rsidRPr="007217F3" w:rsidRDefault="00630166" w:rsidP="00F473BC">
            <w:pPr>
              <w:pStyle w:val="Restitle"/>
              <w:spacing w:before="0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 xml:space="preserve">Preliminary agenda for the 2018 World </w:t>
            </w:r>
            <w:proofErr w:type="spellStart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SUP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RESOLUCIÓN 808 (CMR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noBreakHyphen/>
              <w:t>12)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Orden del día preliminar de la Conferencia Mundial de Radiocomunicaciones de 2018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10 I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[IAP-10I-2019]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ADD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PROYECTO DE NUEVA RESOLUCIÓN [IAP-10I-2019]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Orden del día de la Conferencia Mundial de Radiocomunicaciones de 2019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I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ADD 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[IAP-10-FSS] (WRC-15)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Studies relating to the spectrum requirements and the possible identification of frequency bands to be allocated to the fixed-satellite service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ADD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PROYECTO DE NUEVA RESOLUCIÓN [AP-10-FSS] (CMR-15)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Estudios relativos a las necesidades de espectro y la posible identificación de bandas de frecuencias para atribuirlas al servicio fijo por satélite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J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[IAP-10J-2023]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Preliminary agenda for the 2023 World </w:t>
            </w:r>
            <w:proofErr w:type="spellStart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ADD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PROYECTO DE NUEVA RESOLUCIÓN [IAP-10J-2023]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bookmarkStart w:id="32" w:name="_Toc319401926"/>
            <w:bookmarkStart w:id="33" w:name="_Toc327364589"/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Orden del día preliminar de la Conferencia Mundial de Radiocomunicaciones de 2023</w:t>
            </w:r>
            <w:bookmarkEnd w:id="32"/>
            <w:bookmarkEnd w:id="33"/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J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[IAP-SW]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Spectrum Requirements and Protection of Space Weather Sensors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  <w:t>ADD</w:t>
            </w:r>
            <w:r w:rsidRPr="006C210F"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PROYECTO DE NUEVA RESOLUCIÓN [IAP-SW]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Espectro requerido y protección de sensores meteorológicos espaciales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6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10 K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RESOLUTION [IAP-10K-2019] (WRC-15)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Agenda for the 2019 World </w:t>
            </w:r>
            <w:proofErr w:type="spellStart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Radiocommunication</w:t>
            </w:r>
            <w:proofErr w:type="spellEnd"/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 Conference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ADD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PROYECTO DE NUEVA RESOLUCIÓN [IAP-10K-2019]</w:t>
            </w:r>
          </w:p>
          <w:p w:rsidR="00630166" w:rsidRPr="006C210F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Orden del día de la Conferencia Mundial de Radiocomunicaciones de 2019</w:t>
            </w:r>
          </w:p>
          <w:p w:rsidR="00630166" w:rsidRPr="004B640A" w:rsidRDefault="00630166" w:rsidP="00F473BC">
            <w:pPr>
              <w:spacing w:before="0"/>
              <w:rPr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lastRenderedPageBreak/>
              <w:t>10 K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</w:tc>
        <w:tc>
          <w:tcPr>
            <w:tcW w:w="2683" w:type="dxa"/>
          </w:tcPr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ab/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[IAP-IMT6GHz] (WRC-15)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Studies on identification of frequency range between 10 GHz and 76 GHz for the future development of terrestrial component of IMT for 2020 and beyond</w:t>
            </w:r>
          </w:p>
          <w:p w:rsidR="00630166" w:rsidRPr="007217F3" w:rsidRDefault="00630166" w:rsidP="00F473BC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16289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ADD</w:t>
            </w: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16289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PROYECTO DE NUEVA RESOLUCIÓN [IAP-IMT6GHz]</w:t>
            </w:r>
          </w:p>
          <w:p w:rsidR="00630166" w:rsidRPr="006C210F" w:rsidRDefault="00630166" w:rsidP="0016289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Estudios sobre identificación de la gama de frecuencia entre [10 GHz] y 76 GHz para el futuro desarrollo del componente terrenal de IMT para 2020 y más allá </w:t>
            </w:r>
          </w:p>
          <w:p w:rsidR="00630166" w:rsidRPr="006C210F" w:rsidRDefault="00630166" w:rsidP="00162890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8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GFT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1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2683" w:type="dxa"/>
          </w:tcPr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MOD</w:t>
            </w:r>
          </w:p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 xml:space="preserve">ARTICLE </w:t>
            </w:r>
            <w:r w:rsidRPr="006C21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Frequency allocations</w:t>
            </w:r>
          </w:p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</w:p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Section IV</w:t>
            </w:r>
          </w:p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Table of Frequency Allocations</w:t>
            </w:r>
          </w:p>
          <w:p w:rsidR="00630166" w:rsidRPr="006C210F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(</w:t>
            </w:r>
            <w:proofErr w:type="spellStart"/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See</w:t>
            </w:r>
            <w:proofErr w:type="spellEnd"/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 No. 2.1)</w:t>
            </w:r>
          </w:p>
          <w:p w:rsidR="00630166" w:rsidRPr="006C210F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</w:p>
          <w:p w:rsidR="00630166" w:rsidRPr="006C210F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960-1 164  MHz</w:t>
            </w:r>
          </w:p>
          <w:p w:rsidR="00630166" w:rsidRPr="006C210F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MOD</w:t>
            </w:r>
          </w:p>
          <w:p w:rsidR="00630166" w:rsidRPr="007217F3" w:rsidRDefault="00630166" w:rsidP="001C1ADD">
            <w:pPr>
              <w:pStyle w:val="Proposal"/>
              <w:spacing w:before="0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 xml:space="preserve">ARTÍCULO </w:t>
            </w:r>
            <w:r w:rsidRPr="007217F3">
              <w:rPr>
                <w:rFonts w:ascii="Times New Roman" w:hAnsi="Times New Roman"/>
                <w:sz w:val="16"/>
                <w:szCs w:val="16"/>
                <w:lang w:val="es-ES_tradnl"/>
              </w:rPr>
              <w:t>5</w:t>
            </w: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Atribuciones de frecuencia</w:t>
            </w: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6C210F" w:rsidRDefault="00630166" w:rsidP="0022254A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Sección IV</w:t>
            </w:r>
          </w:p>
          <w:p w:rsidR="00630166" w:rsidRPr="006C210F" w:rsidRDefault="00630166" w:rsidP="0022254A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Cuadro de atribución de bandas de frecuencias</w:t>
            </w:r>
          </w:p>
          <w:p w:rsidR="00630166" w:rsidRPr="006C210F" w:rsidRDefault="00630166" w:rsidP="0022254A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(Véase el número 2.1)</w:t>
            </w: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960-1 164  MHz</w:t>
            </w: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GFT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2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2683" w:type="dxa"/>
          </w:tcPr>
          <w:p w:rsidR="00630166" w:rsidRPr="006C210F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 xml:space="preserve">ADD </w:t>
            </w:r>
          </w:p>
          <w:p w:rsidR="00630166" w:rsidRPr="006C210F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5.AGFT</w:t>
            </w: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  <w:t xml:space="preserve">ADD </w:t>
            </w: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  <w:t>5.AGFT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</w:tc>
      </w:tr>
      <w:tr w:rsidR="00630166" w:rsidRPr="004B640A" w:rsidTr="00F473BC">
        <w:trPr>
          <w:cantSplit/>
        </w:trPr>
        <w:tc>
          <w:tcPr>
            <w:tcW w:w="720" w:type="dxa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GFT</w:t>
            </w:r>
          </w:p>
        </w:tc>
        <w:tc>
          <w:tcPr>
            <w:tcW w:w="51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  <w:r w:rsidRPr="004B640A"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  <w:t>3</w:t>
            </w:r>
          </w:p>
          <w:p w:rsidR="00630166" w:rsidRPr="004B640A" w:rsidRDefault="00630166" w:rsidP="00F473BC">
            <w:pPr>
              <w:pStyle w:val="Tablehead"/>
              <w:snapToGrid w:val="0"/>
              <w:spacing w:before="0" w:after="0"/>
              <w:rPr>
                <w:rFonts w:ascii="Times New Roman" w:hAnsi="Times New Roman"/>
                <w:b w:val="0"/>
                <w:bCs/>
                <w:sz w:val="16"/>
                <w:szCs w:val="16"/>
                <w:lang w:val="es-ES" w:eastAsia="zh-CN"/>
              </w:rPr>
            </w:pPr>
          </w:p>
        </w:tc>
        <w:tc>
          <w:tcPr>
            <w:tcW w:w="2683" w:type="dxa"/>
          </w:tcPr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ADD</w:t>
            </w:r>
          </w:p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DRAFT NEW RESOLUTION [IAP/ADS-B] (WRC-15)</w:t>
            </w:r>
          </w:p>
          <w:p w:rsidR="00630166" w:rsidRPr="007217F3" w:rsidRDefault="00630166" w:rsidP="001C1ADD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</w:pPr>
            <w:r w:rsidRPr="007217F3">
              <w:rPr>
                <w:rFonts w:ascii="Times New Roman" w:hAnsi="Times New Roman"/>
                <w:caps w:val="0"/>
                <w:sz w:val="16"/>
                <w:szCs w:val="16"/>
                <w:lang w:val="en-US"/>
              </w:rPr>
              <w:t>Use of the frequency band 1 087.7- 1 092.3 MHz by the aeronautical mobile-satellite (R) service (Earth to space)</w:t>
            </w:r>
          </w:p>
        </w:tc>
        <w:tc>
          <w:tcPr>
            <w:tcW w:w="2566" w:type="dxa"/>
            <w:shd w:val="clear" w:color="auto" w:fill="FDE9D9"/>
          </w:tcPr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  <w:t>ADD</w:t>
            </w:r>
            <w:r w:rsidRPr="006C210F"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  <w:tab/>
            </w: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  <w:t>PROYECTO DE NUEVA RESOLUCIÓN [IAP/ADS-B] (CMR-15)</w:t>
            </w:r>
          </w:p>
          <w:p w:rsidR="00630166" w:rsidRPr="006C210F" w:rsidRDefault="00630166" w:rsidP="0022254A">
            <w:pPr>
              <w:pStyle w:val="ResNo"/>
              <w:spacing w:before="0"/>
              <w:jc w:val="left"/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</w:pPr>
            <w:r w:rsidRPr="006C210F">
              <w:rPr>
                <w:rFonts w:ascii="Times New Roman" w:hAnsi="Times New Roman"/>
                <w:caps w:val="0"/>
                <w:sz w:val="16"/>
                <w:szCs w:val="16"/>
                <w:lang w:val="es-ES"/>
              </w:rPr>
              <w:t>Uso de la banda de frecuencias 1087.7- 1092.3 MHz por el servicio móvil aeronáutico (R) por satélite (Tierra-espacio)</w:t>
            </w:r>
          </w:p>
          <w:p w:rsidR="00630166" w:rsidRPr="006C210F" w:rsidRDefault="00630166" w:rsidP="001C1ADD">
            <w:pPr>
              <w:pStyle w:val="Proposal"/>
              <w:spacing w:before="0"/>
              <w:rPr>
                <w:rFonts w:ascii="Times New Roman" w:hAnsi="Times New Roman"/>
                <w:b w:val="0"/>
                <w:caps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3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3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7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7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8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1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236" w:type="dxa"/>
            <w:shd w:val="clear" w:color="auto" w:fill="FDE9D9"/>
          </w:tcPr>
          <w:p w:rsidR="00630166" w:rsidRPr="004B640A" w:rsidRDefault="00630166" w:rsidP="00F473BC">
            <w:pPr>
              <w:pStyle w:val="Tablehead"/>
              <w:snapToGrid w:val="0"/>
              <w:spacing w:before="0" w:after="0"/>
              <w:ind w:left="-105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A</w:t>
            </w:r>
          </w:p>
        </w:tc>
        <w:tc>
          <w:tcPr>
            <w:tcW w:w="424" w:type="dxa"/>
          </w:tcPr>
          <w:p w:rsidR="00630166" w:rsidRPr="004B640A" w:rsidRDefault="00630166" w:rsidP="00F473BC">
            <w:pPr>
              <w:pStyle w:val="Tablehead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</w:pPr>
            <w:r w:rsidRPr="004B640A">
              <w:rPr>
                <w:rFonts w:ascii="Times New Roman" w:hAnsi="Times New Roman"/>
                <w:b w:val="0"/>
                <w:sz w:val="16"/>
                <w:szCs w:val="16"/>
                <w:lang w:val="es-ES"/>
              </w:rPr>
              <w:t>20</w:t>
            </w:r>
          </w:p>
        </w:tc>
      </w:tr>
    </w:tbl>
    <w:p w:rsidR="00630166" w:rsidRDefault="00630166" w:rsidP="00364F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630166" w:rsidRDefault="00630166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630166" w:rsidRDefault="00630166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sectPr w:rsidR="00630166" w:rsidSect="003C4C31">
      <w:headerReference w:type="default" r:id="rId14"/>
      <w:footerReference w:type="even" r:id="rId15"/>
      <w:footerReference w:type="default" r:id="rId16"/>
      <w:footerReference w:type="first" r:id="rId17"/>
      <w:pgSz w:w="16840" w:h="11907" w:orient="landscape" w:code="9"/>
      <w:pgMar w:top="1138" w:right="1411" w:bottom="1138" w:left="1411" w:header="5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37" w:rsidRDefault="005F0137">
      <w:r>
        <w:separator/>
      </w:r>
    </w:p>
  </w:endnote>
  <w:endnote w:type="continuationSeparator" w:id="0">
    <w:p w:rsidR="005F0137" w:rsidRDefault="005F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5F0137" w:rsidRPr="0041348E" w:rsidRDefault="005F0137">
    <w:pPr>
      <w:ind w:right="360"/>
      <w:rPr>
        <w:lang w:val="en-US"/>
      </w:rPr>
    </w:pPr>
    <w:fldSimple w:instr=" FILENAME \p  \* MERGEFORMAT ">
      <w:r>
        <w:rPr>
          <w:noProof/>
          <w:lang w:val="en-US"/>
        </w:rPr>
        <w:t>P:\ENG\ITU-R\CONF-R\CMR12\000\010E.docx</w:t>
      </w:r>
    </w:fldSimple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04.11.15</w:t>
    </w:r>
    <w:r>
      <w:rPr>
        <w:noProof/>
      </w:rP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20.09.11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 w:rsidP="00AC55F3">
    <w:pPr>
      <w:pStyle w:val="Header"/>
    </w:pPr>
  </w:p>
  <w:p w:rsidR="005F0137" w:rsidRDefault="005F0137" w:rsidP="00AC55F3"/>
  <w:p w:rsidR="005F0137" w:rsidRPr="007217F3" w:rsidRDefault="005F0137" w:rsidP="00AC55F3">
    <w:pPr>
      <w:pStyle w:val="Footer"/>
      <w:rPr>
        <w:lang w:val="en-US"/>
      </w:rPr>
    </w:pPr>
    <w:fldSimple w:instr=" FILENAME \p  \* MERGEFORMAT ">
      <w:r>
        <w:t>P:\ENG\ITU-R\CONF-R\CMR15\000\007REV1E.docx</w:t>
      </w:r>
    </w:fldSimple>
    <w:r>
      <w:t xml:space="preserve"> (389667)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04.11.15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Pr="00AC55F3" w:rsidRDefault="005F0137" w:rsidP="002F2542">
    <w:pPr>
      <w:pStyle w:val="Footer"/>
    </w:pPr>
    <w:fldSimple w:instr=" FILENAME \p  \* MERGEFORMAT ">
      <w:r>
        <w:t>P:\ENG\ITU-R\CONF-R\CMR15\000\007REV1E.docx</w:t>
      </w:r>
    </w:fldSimple>
    <w:r>
      <w:t xml:space="preserve"> (389667)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04.11.15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0137" w:rsidRPr="0041348E" w:rsidRDefault="005F0137">
    <w:pPr>
      <w:ind w:right="360"/>
      <w:rPr>
        <w:lang w:val="en-US"/>
      </w:rPr>
    </w:pPr>
    <w:fldSimple w:instr=" FILENAME \p  \* MERGEFORMAT ">
      <w:r>
        <w:rPr>
          <w:noProof/>
          <w:lang w:val="en-US"/>
        </w:rPr>
        <w:t>C:\Users\manias\Dropbox\ProposalManagement\ProposalSharing\WRC15\Templates\WRC15-E.docx</w:t>
      </w:r>
    </w:fldSimple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04.11.15</w:t>
    </w:r>
    <w:r>
      <w:rPr>
        <w:noProof/>
      </w:rP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10.02.14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 w:rsidP="00A30305">
    <w:pPr>
      <w:pStyle w:val="Footer"/>
    </w:pPr>
    <w:fldSimple w:instr=" FILENAME \p  \* MERGEFORMAT ">
      <w:r>
        <w:t>P:\ENG\ITU-R\CONF-R\CMR15\000\007REV1E.docx</w:t>
      </w:r>
    </w:fldSimple>
    <w:r>
      <w:t xml:space="preserve"> (389667)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04.11.15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Pr="007217F3" w:rsidRDefault="005F0137" w:rsidP="00A30305">
    <w:pPr>
      <w:pStyle w:val="Footer"/>
      <w:rPr>
        <w:lang w:val="en-US"/>
      </w:rPr>
    </w:pPr>
    <w:fldSimple w:instr=" FILENAME \p  \* MERGEFORMAT ">
      <w:r>
        <w:t>P:\ENG\ITU-R\CONF-R\CMR15\000\007REV1E.docx</w:t>
      </w:r>
    </w:fldSimple>
    <w:r>
      <w:t xml:space="preserve"> (389667)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04.11.15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37" w:rsidRDefault="005F0137">
      <w:r>
        <w:rPr>
          <w:b/>
        </w:rPr>
        <w:t>_______________</w:t>
      </w:r>
    </w:p>
  </w:footnote>
  <w:footnote w:type="continuationSeparator" w:id="0">
    <w:p w:rsidR="005F0137" w:rsidRDefault="005F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 w:rsidP="008C235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162A5">
      <w:rPr>
        <w:noProof/>
      </w:rPr>
      <w:t>3</w:t>
    </w:r>
    <w:r>
      <w:rPr>
        <w:noProof/>
      </w:rPr>
      <w:fldChar w:fldCharType="end"/>
    </w:r>
  </w:p>
  <w:p w:rsidR="005F0137" w:rsidRPr="00800972" w:rsidRDefault="005F0137" w:rsidP="008C235B">
    <w:pPr>
      <w:pStyle w:val="Header"/>
    </w:pPr>
    <w:r>
      <w:t>CMR15/7(Rev.1)-E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7" w:rsidRDefault="005F0137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162A5">
      <w:rPr>
        <w:noProof/>
      </w:rPr>
      <w:t>21</w:t>
    </w:r>
    <w:r>
      <w:rPr>
        <w:noProof/>
      </w:rPr>
      <w:fldChar w:fldCharType="end"/>
    </w:r>
  </w:p>
  <w:p w:rsidR="005F0137" w:rsidRPr="00A066F1" w:rsidRDefault="005F0137" w:rsidP="00241FA2">
    <w:pPr>
      <w:pStyle w:val="Header"/>
    </w:pPr>
    <w:r>
      <w:t>CMR15/7(Rev.1)-E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Times New Roman"/>
      </w:r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1173A"/>
    <w:rsid w:val="00022A29"/>
    <w:rsid w:val="00025864"/>
    <w:rsid w:val="000355FD"/>
    <w:rsid w:val="00051E39"/>
    <w:rsid w:val="00054176"/>
    <w:rsid w:val="0007664A"/>
    <w:rsid w:val="00077239"/>
    <w:rsid w:val="00077A2D"/>
    <w:rsid w:val="00086491"/>
    <w:rsid w:val="00091346"/>
    <w:rsid w:val="0009706C"/>
    <w:rsid w:val="000A7B0C"/>
    <w:rsid w:val="000D154B"/>
    <w:rsid w:val="000F73FF"/>
    <w:rsid w:val="00114CF7"/>
    <w:rsid w:val="00121570"/>
    <w:rsid w:val="00123B68"/>
    <w:rsid w:val="00126F2E"/>
    <w:rsid w:val="00146F6F"/>
    <w:rsid w:val="001517DF"/>
    <w:rsid w:val="00156CC8"/>
    <w:rsid w:val="00162890"/>
    <w:rsid w:val="00163E29"/>
    <w:rsid w:val="00187BD9"/>
    <w:rsid w:val="00190B55"/>
    <w:rsid w:val="001B4EF9"/>
    <w:rsid w:val="001C1ADD"/>
    <w:rsid w:val="001C3B5F"/>
    <w:rsid w:val="001D058F"/>
    <w:rsid w:val="001F2720"/>
    <w:rsid w:val="001F4767"/>
    <w:rsid w:val="002009EA"/>
    <w:rsid w:val="0020256C"/>
    <w:rsid w:val="00202CA0"/>
    <w:rsid w:val="00203A04"/>
    <w:rsid w:val="00216B6D"/>
    <w:rsid w:val="0022254A"/>
    <w:rsid w:val="00241FA2"/>
    <w:rsid w:val="00252746"/>
    <w:rsid w:val="00254410"/>
    <w:rsid w:val="00261383"/>
    <w:rsid w:val="00271316"/>
    <w:rsid w:val="00293ED0"/>
    <w:rsid w:val="00294943"/>
    <w:rsid w:val="002B1F4F"/>
    <w:rsid w:val="002B349C"/>
    <w:rsid w:val="002D0AB5"/>
    <w:rsid w:val="002D58BE"/>
    <w:rsid w:val="002F01A6"/>
    <w:rsid w:val="002F2542"/>
    <w:rsid w:val="00321D94"/>
    <w:rsid w:val="00322C75"/>
    <w:rsid w:val="00330C5D"/>
    <w:rsid w:val="003415E4"/>
    <w:rsid w:val="00361B37"/>
    <w:rsid w:val="00364FCE"/>
    <w:rsid w:val="00377BD3"/>
    <w:rsid w:val="003816EF"/>
    <w:rsid w:val="00384088"/>
    <w:rsid w:val="0039169B"/>
    <w:rsid w:val="00395FF1"/>
    <w:rsid w:val="003A7F8C"/>
    <w:rsid w:val="003B2284"/>
    <w:rsid w:val="003B532E"/>
    <w:rsid w:val="003B7835"/>
    <w:rsid w:val="003C4C31"/>
    <w:rsid w:val="003D0F8B"/>
    <w:rsid w:val="003D2CFF"/>
    <w:rsid w:val="003E0DB6"/>
    <w:rsid w:val="003F4C6C"/>
    <w:rsid w:val="0041348E"/>
    <w:rsid w:val="00420B9D"/>
    <w:rsid w:val="004335CE"/>
    <w:rsid w:val="004357D8"/>
    <w:rsid w:val="0045078E"/>
    <w:rsid w:val="00453DE3"/>
    <w:rsid w:val="004814B5"/>
    <w:rsid w:val="00485E56"/>
    <w:rsid w:val="004861FE"/>
    <w:rsid w:val="00492075"/>
    <w:rsid w:val="004969AD"/>
    <w:rsid w:val="004A26C4"/>
    <w:rsid w:val="004B13CB"/>
    <w:rsid w:val="004B413E"/>
    <w:rsid w:val="004B6223"/>
    <w:rsid w:val="004B640A"/>
    <w:rsid w:val="004D5D5C"/>
    <w:rsid w:val="0050139F"/>
    <w:rsid w:val="00510B12"/>
    <w:rsid w:val="00515B3E"/>
    <w:rsid w:val="0055140B"/>
    <w:rsid w:val="005566ED"/>
    <w:rsid w:val="005660B6"/>
    <w:rsid w:val="00582D24"/>
    <w:rsid w:val="005964AB"/>
    <w:rsid w:val="005C099A"/>
    <w:rsid w:val="005C31A5"/>
    <w:rsid w:val="005E10C9"/>
    <w:rsid w:val="005E61DD"/>
    <w:rsid w:val="005F0137"/>
    <w:rsid w:val="005F6C9F"/>
    <w:rsid w:val="006023DF"/>
    <w:rsid w:val="00617BE4"/>
    <w:rsid w:val="00630166"/>
    <w:rsid w:val="0063589C"/>
    <w:rsid w:val="00657DE0"/>
    <w:rsid w:val="00673709"/>
    <w:rsid w:val="00685313"/>
    <w:rsid w:val="00692833"/>
    <w:rsid w:val="006A6E9B"/>
    <w:rsid w:val="006B7C2A"/>
    <w:rsid w:val="006C0620"/>
    <w:rsid w:val="006C1CB7"/>
    <w:rsid w:val="006C210F"/>
    <w:rsid w:val="006C23DA"/>
    <w:rsid w:val="006E3D45"/>
    <w:rsid w:val="006E4CD9"/>
    <w:rsid w:val="006F350A"/>
    <w:rsid w:val="006F70A9"/>
    <w:rsid w:val="007044E4"/>
    <w:rsid w:val="0071200B"/>
    <w:rsid w:val="007149F9"/>
    <w:rsid w:val="007217F3"/>
    <w:rsid w:val="007221A6"/>
    <w:rsid w:val="00733A30"/>
    <w:rsid w:val="00745AEE"/>
    <w:rsid w:val="00750808"/>
    <w:rsid w:val="00750F10"/>
    <w:rsid w:val="007742CA"/>
    <w:rsid w:val="00790D70"/>
    <w:rsid w:val="00793CA7"/>
    <w:rsid w:val="007A4C73"/>
    <w:rsid w:val="007A6F1F"/>
    <w:rsid w:val="007B4E45"/>
    <w:rsid w:val="007C0826"/>
    <w:rsid w:val="007C3913"/>
    <w:rsid w:val="007D5320"/>
    <w:rsid w:val="00800972"/>
    <w:rsid w:val="00804475"/>
    <w:rsid w:val="00804635"/>
    <w:rsid w:val="00806287"/>
    <w:rsid w:val="00811633"/>
    <w:rsid w:val="00836AF8"/>
    <w:rsid w:val="00872FC8"/>
    <w:rsid w:val="008845D0"/>
    <w:rsid w:val="00884C34"/>
    <w:rsid w:val="008B43F2"/>
    <w:rsid w:val="008B6CFF"/>
    <w:rsid w:val="008C235B"/>
    <w:rsid w:val="009274B4"/>
    <w:rsid w:val="00934EA2"/>
    <w:rsid w:val="00944A5C"/>
    <w:rsid w:val="00952A66"/>
    <w:rsid w:val="00970A03"/>
    <w:rsid w:val="009C56E5"/>
    <w:rsid w:val="009C67DC"/>
    <w:rsid w:val="009D3012"/>
    <w:rsid w:val="009E5FC8"/>
    <w:rsid w:val="009E687A"/>
    <w:rsid w:val="009F0883"/>
    <w:rsid w:val="009F247D"/>
    <w:rsid w:val="009F4765"/>
    <w:rsid w:val="009F5A0F"/>
    <w:rsid w:val="00A066F1"/>
    <w:rsid w:val="00A141AF"/>
    <w:rsid w:val="00A16D29"/>
    <w:rsid w:val="00A30305"/>
    <w:rsid w:val="00A31D2D"/>
    <w:rsid w:val="00A45813"/>
    <w:rsid w:val="00A4600A"/>
    <w:rsid w:val="00A538A6"/>
    <w:rsid w:val="00A54C25"/>
    <w:rsid w:val="00A5594A"/>
    <w:rsid w:val="00A67A4D"/>
    <w:rsid w:val="00A710E7"/>
    <w:rsid w:val="00A71D91"/>
    <w:rsid w:val="00A7372E"/>
    <w:rsid w:val="00A93B85"/>
    <w:rsid w:val="00AA0B18"/>
    <w:rsid w:val="00AA3C65"/>
    <w:rsid w:val="00AA666F"/>
    <w:rsid w:val="00AA6989"/>
    <w:rsid w:val="00AC55F3"/>
    <w:rsid w:val="00AD2285"/>
    <w:rsid w:val="00AE4E9C"/>
    <w:rsid w:val="00B352B9"/>
    <w:rsid w:val="00B51EC6"/>
    <w:rsid w:val="00B6318D"/>
    <w:rsid w:val="00B639E9"/>
    <w:rsid w:val="00B71CD8"/>
    <w:rsid w:val="00B817CD"/>
    <w:rsid w:val="00B94AD0"/>
    <w:rsid w:val="00BA6890"/>
    <w:rsid w:val="00BB1073"/>
    <w:rsid w:val="00BB3A95"/>
    <w:rsid w:val="00BB7FB9"/>
    <w:rsid w:val="00BD0790"/>
    <w:rsid w:val="00BF057C"/>
    <w:rsid w:val="00BF7FF7"/>
    <w:rsid w:val="00C0018F"/>
    <w:rsid w:val="00C025E4"/>
    <w:rsid w:val="00C03B7D"/>
    <w:rsid w:val="00C06F04"/>
    <w:rsid w:val="00C16A5A"/>
    <w:rsid w:val="00C20466"/>
    <w:rsid w:val="00C214ED"/>
    <w:rsid w:val="00C234E6"/>
    <w:rsid w:val="00C324A8"/>
    <w:rsid w:val="00C54517"/>
    <w:rsid w:val="00C64AC4"/>
    <w:rsid w:val="00C64CD8"/>
    <w:rsid w:val="00C86F96"/>
    <w:rsid w:val="00C87EB5"/>
    <w:rsid w:val="00C97C68"/>
    <w:rsid w:val="00CA1A47"/>
    <w:rsid w:val="00CC03CE"/>
    <w:rsid w:val="00CC247A"/>
    <w:rsid w:val="00CE388F"/>
    <w:rsid w:val="00CE5E47"/>
    <w:rsid w:val="00CF020F"/>
    <w:rsid w:val="00CF2B5B"/>
    <w:rsid w:val="00CF33A5"/>
    <w:rsid w:val="00D12AA2"/>
    <w:rsid w:val="00D14CE0"/>
    <w:rsid w:val="00D162A5"/>
    <w:rsid w:val="00D54009"/>
    <w:rsid w:val="00D5426E"/>
    <w:rsid w:val="00D5651D"/>
    <w:rsid w:val="00D57A34"/>
    <w:rsid w:val="00D710BC"/>
    <w:rsid w:val="00D7387A"/>
    <w:rsid w:val="00D74898"/>
    <w:rsid w:val="00D801ED"/>
    <w:rsid w:val="00D936BC"/>
    <w:rsid w:val="00D942F5"/>
    <w:rsid w:val="00D96530"/>
    <w:rsid w:val="00DA0035"/>
    <w:rsid w:val="00DA1097"/>
    <w:rsid w:val="00DD44AF"/>
    <w:rsid w:val="00DE186D"/>
    <w:rsid w:val="00DE2AC3"/>
    <w:rsid w:val="00DE5692"/>
    <w:rsid w:val="00DE7202"/>
    <w:rsid w:val="00DF23FC"/>
    <w:rsid w:val="00E01880"/>
    <w:rsid w:val="00E03C94"/>
    <w:rsid w:val="00E205BC"/>
    <w:rsid w:val="00E26226"/>
    <w:rsid w:val="00E45D05"/>
    <w:rsid w:val="00E462CD"/>
    <w:rsid w:val="00E4749E"/>
    <w:rsid w:val="00E55816"/>
    <w:rsid w:val="00E55AEF"/>
    <w:rsid w:val="00E70A15"/>
    <w:rsid w:val="00E72F8A"/>
    <w:rsid w:val="00E82A8B"/>
    <w:rsid w:val="00E85E17"/>
    <w:rsid w:val="00E97257"/>
    <w:rsid w:val="00E976C1"/>
    <w:rsid w:val="00EA12E5"/>
    <w:rsid w:val="00EB1216"/>
    <w:rsid w:val="00EB55C6"/>
    <w:rsid w:val="00EE3E4A"/>
    <w:rsid w:val="00EF1118"/>
    <w:rsid w:val="00F00EFD"/>
    <w:rsid w:val="00F02766"/>
    <w:rsid w:val="00F05BD4"/>
    <w:rsid w:val="00F42BDE"/>
    <w:rsid w:val="00F473BC"/>
    <w:rsid w:val="00F6155B"/>
    <w:rsid w:val="00F65C19"/>
    <w:rsid w:val="00F7284A"/>
    <w:rsid w:val="00F839B3"/>
    <w:rsid w:val="00FA40C4"/>
    <w:rsid w:val="00FB77DC"/>
    <w:rsid w:val="00FD18DA"/>
    <w:rsid w:val="00FD2546"/>
    <w:rsid w:val="00FD772E"/>
    <w:rsid w:val="00FE178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A136AADC-8B99-4A43-BA78-1AF2B274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635"/>
    <w:pPr>
      <w:keepNext/>
      <w:keepLines/>
      <w:spacing w:before="280"/>
      <w:ind w:left="1134" w:hanging="1134"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04635"/>
    <w:pPr>
      <w:spacing w:before="200"/>
      <w:outlineLvl w:val="1"/>
    </w:pPr>
    <w:rPr>
      <w:bCs/>
      <w:i/>
      <w:kern w:val="0"/>
      <w:sz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804635"/>
    <w:pPr>
      <w:tabs>
        <w:tab w:val="clear" w:pos="1134"/>
      </w:tabs>
      <w:spacing w:before="200"/>
      <w:outlineLvl w:val="2"/>
    </w:pPr>
    <w:rPr>
      <w:bCs/>
      <w:kern w:val="0"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804635"/>
    <w:pPr>
      <w:outlineLvl w:val="3"/>
    </w:pPr>
    <w:rPr>
      <w:rFonts w:ascii="Calibri" w:hAnsi="Calibri"/>
      <w:sz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4635"/>
    <w:pPr>
      <w:outlineLvl w:val="4"/>
    </w:pPr>
    <w:rPr>
      <w:bCs w:val="0"/>
      <w:i/>
      <w:sz w:val="26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804635"/>
    <w:pPr>
      <w:outlineLvl w:val="5"/>
    </w:pPr>
    <w:rPr>
      <w:bCs w:val="0"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804635"/>
    <w:pPr>
      <w:outlineLvl w:val="6"/>
    </w:pPr>
    <w:rPr>
      <w:b w:val="0"/>
      <w:sz w:val="24"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804635"/>
    <w:pPr>
      <w:outlineLvl w:val="7"/>
    </w:pPr>
    <w:rPr>
      <w:b w:val="0"/>
      <w:i/>
      <w:sz w:val="24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804635"/>
    <w:pPr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64A"/>
    <w:rPr>
      <w:rFonts w:ascii="Cambria" w:hAnsi="Cambria" w:cs="Times New Roman"/>
      <w:b/>
      <w:kern w:val="32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64A"/>
    <w:rPr>
      <w:rFonts w:ascii="Cambria" w:hAnsi="Cambria" w:cs="Times New Roman"/>
      <w:b/>
      <w:i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664A"/>
    <w:rPr>
      <w:rFonts w:ascii="Cambria" w:hAnsi="Cambria" w:cs="Times New Roman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664A"/>
    <w:rPr>
      <w:rFonts w:ascii="Calibri" w:hAnsi="Calibri" w:cs="Times New Roman"/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664A"/>
    <w:rPr>
      <w:rFonts w:ascii="Calibri" w:hAnsi="Calibri" w:cs="Times New Roman"/>
      <w:b/>
      <w:i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664A"/>
    <w:rPr>
      <w:rFonts w:ascii="Calibri" w:hAnsi="Calibri" w:cs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664A"/>
    <w:rPr>
      <w:rFonts w:ascii="Calibri" w:hAnsi="Calibri" w:cs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664A"/>
    <w:rPr>
      <w:rFonts w:ascii="Calibri" w:hAnsi="Calibri" w:cs="Times New Roman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664A"/>
    <w:rPr>
      <w:rFonts w:ascii="Cambria" w:hAnsi="Cambria" w:cs="Times New Roman"/>
      <w:lang w:val="en-GB"/>
    </w:rPr>
  </w:style>
  <w:style w:type="paragraph" w:customStyle="1" w:styleId="Agendaitem">
    <w:name w:val="Agenda_item"/>
    <w:basedOn w:val="Normal"/>
    <w:next w:val="Normal"/>
    <w:uiPriority w:val="99"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link w:val="AnnexNoCar"/>
    <w:uiPriority w:val="99"/>
    <w:rsid w:val="00745AEE"/>
    <w:pPr>
      <w:keepNext/>
      <w:keepLines/>
      <w:spacing w:before="480" w:after="80"/>
      <w:jc w:val="center"/>
    </w:pPr>
    <w:rPr>
      <w:rFonts w:ascii="Times" w:hAnsi="Times"/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"/>
    <w:uiPriority w:val="99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uiPriority w:val="99"/>
    <w:rsid w:val="00745AEE"/>
    <w:rPr>
      <w:rFonts w:ascii="Times New Roman" w:hAnsi="Times New Roman"/>
      <w:b/>
    </w:rPr>
  </w:style>
  <w:style w:type="character" w:customStyle="1" w:styleId="Appref">
    <w:name w:val="App_ref"/>
    <w:uiPriority w:val="99"/>
    <w:rsid w:val="00745AEE"/>
  </w:style>
  <w:style w:type="paragraph" w:customStyle="1" w:styleId="AppendixNo">
    <w:name w:val="Appendix_No"/>
    <w:basedOn w:val="AnnexNo"/>
    <w:next w:val="Annexref"/>
    <w:link w:val="AppendixNoChar"/>
    <w:uiPriority w:val="99"/>
    <w:rsid w:val="00745AEE"/>
  </w:style>
  <w:style w:type="paragraph" w:customStyle="1" w:styleId="ApptoAnnex">
    <w:name w:val="App_to_Annex"/>
    <w:basedOn w:val="AppendixNo"/>
    <w:next w:val="Normal"/>
    <w:uiPriority w:val="99"/>
    <w:rsid w:val="00745AEE"/>
  </w:style>
  <w:style w:type="paragraph" w:customStyle="1" w:styleId="Appendixref">
    <w:name w:val="Appendix_ref"/>
    <w:basedOn w:val="Annexref"/>
    <w:next w:val="Annextitle"/>
    <w:uiPriority w:val="99"/>
    <w:rsid w:val="00745AEE"/>
  </w:style>
  <w:style w:type="paragraph" w:customStyle="1" w:styleId="Appendixtitle">
    <w:name w:val="Appendix_title"/>
    <w:basedOn w:val="Annextitle"/>
    <w:next w:val="Normal"/>
    <w:uiPriority w:val="99"/>
    <w:rsid w:val="00745AEE"/>
  </w:style>
  <w:style w:type="character" w:customStyle="1" w:styleId="Artdef">
    <w:name w:val="Art_def"/>
    <w:uiPriority w:val="99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link w:val="ArtNoChar"/>
    <w:uiPriority w:val="99"/>
    <w:rsid w:val="00745AEE"/>
    <w:pPr>
      <w:keepNext/>
      <w:keepLines/>
      <w:spacing w:before="480"/>
      <w:jc w:val="center"/>
    </w:pPr>
    <w:rPr>
      <w:rFonts w:ascii="Times" w:hAnsi="Times"/>
      <w:caps/>
      <w:sz w:val="28"/>
    </w:rPr>
  </w:style>
  <w:style w:type="character" w:customStyle="1" w:styleId="Artref">
    <w:name w:val="Art_ref"/>
    <w:uiPriority w:val="99"/>
    <w:rsid w:val="00745AEE"/>
  </w:style>
  <w:style w:type="paragraph" w:customStyle="1" w:styleId="Arttitle">
    <w:name w:val="Art_title"/>
    <w:basedOn w:val="Normal"/>
    <w:next w:val="Normal"/>
    <w:link w:val="ArttitleCar"/>
    <w:uiPriority w:val="99"/>
    <w:rsid w:val="00745AEE"/>
    <w:pPr>
      <w:keepNext/>
      <w:keepLines/>
      <w:spacing w:before="240"/>
      <w:jc w:val="center"/>
    </w:pPr>
    <w:rPr>
      <w:rFonts w:ascii="Times" w:hAnsi="Times"/>
      <w:b/>
      <w:sz w:val="28"/>
    </w:rPr>
  </w:style>
  <w:style w:type="paragraph" w:customStyle="1" w:styleId="Border">
    <w:name w:val="Border"/>
    <w:basedOn w:val="Normal"/>
    <w:uiPriority w:val="99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uiPriority w:val="99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745AEE"/>
  </w:style>
  <w:style w:type="character" w:styleId="EndnoteReference">
    <w:name w:val="endnote reference"/>
    <w:basedOn w:val="DefaultParagraphFont"/>
    <w:uiPriority w:val="99"/>
    <w:rsid w:val="00745AEE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745AEE"/>
    <w:pPr>
      <w:ind w:left="1871" w:hanging="737"/>
    </w:pPr>
  </w:style>
  <w:style w:type="paragraph" w:customStyle="1" w:styleId="enumlev3">
    <w:name w:val="enumlev3"/>
    <w:basedOn w:val="enumlev2"/>
    <w:uiPriority w:val="99"/>
    <w:rsid w:val="00745AEE"/>
    <w:pPr>
      <w:ind w:left="2268" w:hanging="397"/>
    </w:pPr>
  </w:style>
  <w:style w:type="paragraph" w:customStyle="1" w:styleId="Equation">
    <w:name w:val="Equation"/>
    <w:basedOn w:val="Normal"/>
    <w:uiPriority w:val="99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190B55"/>
    <w:pPr>
      <w:ind w:left="1134"/>
    </w:pPr>
  </w:style>
  <w:style w:type="paragraph" w:customStyle="1" w:styleId="Figure">
    <w:name w:val="Figure"/>
    <w:basedOn w:val="Normal"/>
    <w:next w:val="Normal"/>
    <w:uiPriority w:val="99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uiPriority w:val="99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uiPriority w:val="99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uiPriority w:val="99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5AEE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(Ref. de nota al pie),pie pddes,Footnote symbol,Style 12,(NECG) Footnote Reference,Style 124,o,fr,Style 13,FR,Style 17,Appel note de bas de p + 11 pt,Italic,Appel note de bas de p1,Footnote"/>
    <w:basedOn w:val="DefaultParagraphFont"/>
    <w:uiPriority w:val="99"/>
    <w:rsid w:val="00745AEE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locked/>
    <w:rsid w:val="00745AEE"/>
    <w:rPr>
      <w:rFonts w:ascii="Times New Roman" w:hAnsi="Times New Roman" w:cs="Times New Roman"/>
      <w:sz w:val="24"/>
      <w:lang w:val="en-GB"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,head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locked/>
    <w:rsid w:val="00745AEE"/>
    <w:rPr>
      <w:rFonts w:ascii="Times New Roman" w:hAnsi="Times New Roman" w:cs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uiPriority w:val="99"/>
    <w:rsid w:val="00190B55"/>
    <w:pPr>
      <w:spacing w:before="280"/>
    </w:pPr>
  </w:style>
  <w:style w:type="paragraph" w:customStyle="1" w:styleId="Section1">
    <w:name w:val="Section_1"/>
    <w:basedOn w:val="Normal"/>
    <w:link w:val="Section1Char"/>
    <w:uiPriority w:val="99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ascii="Times" w:hAnsi="Times"/>
      <w:b/>
    </w:rPr>
  </w:style>
  <w:style w:type="paragraph" w:customStyle="1" w:styleId="Section2">
    <w:name w:val="Section_2"/>
    <w:basedOn w:val="Section1"/>
    <w:uiPriority w:val="99"/>
    <w:rsid w:val="00190B55"/>
    <w:rPr>
      <w:b w:val="0"/>
      <w:i/>
    </w:rPr>
  </w:style>
  <w:style w:type="paragraph" w:customStyle="1" w:styleId="Section3">
    <w:name w:val="Section_3"/>
    <w:basedOn w:val="Section1"/>
    <w:uiPriority w:val="99"/>
    <w:rsid w:val="00190B55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190B55"/>
  </w:style>
  <w:style w:type="paragraph" w:customStyle="1" w:styleId="Sectiontitle">
    <w:name w:val="Section_title"/>
    <w:basedOn w:val="Annextitle"/>
    <w:next w:val="Normalaftertitle"/>
    <w:uiPriority w:val="99"/>
    <w:rsid w:val="00190B55"/>
  </w:style>
  <w:style w:type="paragraph" w:customStyle="1" w:styleId="Source">
    <w:name w:val="Source"/>
    <w:basedOn w:val="Normal"/>
    <w:next w:val="Normal"/>
    <w:uiPriority w:val="99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uiPriority w:val="99"/>
    <w:rsid w:val="00190B55"/>
  </w:style>
  <w:style w:type="character" w:customStyle="1" w:styleId="Tablefreq">
    <w:name w:val="Table_freq"/>
    <w:uiPriority w:val="99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link w:val="TableheadChar"/>
    <w:uiPriority w:val="99"/>
    <w:rsid w:val="00FD772E"/>
    <w:pPr>
      <w:keepNext/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legend">
    <w:name w:val="Table_legend"/>
    <w:basedOn w:val="Normal"/>
    <w:uiPriority w:val="99"/>
    <w:rsid w:val="00C214ED"/>
    <w:rPr>
      <w:sz w:val="20"/>
    </w:rPr>
  </w:style>
  <w:style w:type="paragraph" w:customStyle="1" w:styleId="TableNo">
    <w:name w:val="Table_No"/>
    <w:basedOn w:val="Normal"/>
    <w:next w:val="Normal"/>
    <w:link w:val="TableNoChar"/>
    <w:uiPriority w:val="99"/>
    <w:rsid w:val="001D058F"/>
    <w:pPr>
      <w:keepNext/>
      <w:spacing w:before="560" w:after="120"/>
      <w:jc w:val="center"/>
    </w:pPr>
    <w:rPr>
      <w:rFonts w:ascii="Times" w:hAnsi="Times"/>
      <w:caps/>
      <w:sz w:val="20"/>
    </w:rPr>
  </w:style>
  <w:style w:type="paragraph" w:customStyle="1" w:styleId="Tableref">
    <w:name w:val="Table_ref"/>
    <w:basedOn w:val="Normal"/>
    <w:next w:val="Normal"/>
    <w:uiPriority w:val="99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uiPriority w:val="99"/>
    <w:rsid w:val="00D801ED"/>
    <w:rPr>
      <w:lang w:val="en-US"/>
    </w:rPr>
  </w:style>
  <w:style w:type="paragraph" w:customStyle="1" w:styleId="Proposal">
    <w:name w:val="Proposal"/>
    <w:basedOn w:val="Normal"/>
    <w:next w:val="Normal"/>
    <w:link w:val="ProposalChar"/>
    <w:uiPriority w:val="99"/>
    <w:rsid w:val="00241FA2"/>
    <w:pPr>
      <w:keepNext/>
      <w:spacing w:before="240"/>
    </w:pPr>
    <w:rPr>
      <w:rFonts w:ascii="Times" w:hAnsi="Times New Roman Bold"/>
      <w:b/>
    </w:rPr>
  </w:style>
  <w:style w:type="paragraph" w:customStyle="1" w:styleId="Reasons">
    <w:name w:val="Reasons"/>
    <w:basedOn w:val="Normal"/>
    <w:link w:val="ReasonsChar"/>
    <w:uiPriority w:val="99"/>
    <w:rsid w:val="00DE5692"/>
    <w:pPr>
      <w:tabs>
        <w:tab w:val="clear" w:pos="1871"/>
        <w:tab w:val="clear" w:pos="2268"/>
        <w:tab w:val="left" w:pos="1588"/>
        <w:tab w:val="left" w:pos="1985"/>
      </w:tabs>
    </w:pPr>
    <w:rPr>
      <w:rFonts w:ascii="Times" w:hAnsi="Times"/>
    </w:rPr>
  </w:style>
  <w:style w:type="paragraph" w:customStyle="1" w:styleId="Questiondate">
    <w:name w:val="Question_date"/>
    <w:basedOn w:val="Normal"/>
    <w:next w:val="Normalaftertitle"/>
    <w:uiPriority w:val="99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uiPriority w:val="99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uiPriority w:val="99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uiPriority w:val="99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1D058F"/>
    <w:pPr>
      <w:spacing w:before="120"/>
    </w:pPr>
  </w:style>
  <w:style w:type="paragraph" w:styleId="TOC3">
    <w:name w:val="toc 3"/>
    <w:basedOn w:val="TOC2"/>
    <w:uiPriority w:val="99"/>
    <w:rsid w:val="001D058F"/>
  </w:style>
  <w:style w:type="paragraph" w:styleId="TOC4">
    <w:name w:val="toc 4"/>
    <w:basedOn w:val="TOC3"/>
    <w:uiPriority w:val="99"/>
    <w:rsid w:val="001D058F"/>
  </w:style>
  <w:style w:type="paragraph" w:styleId="TOC5">
    <w:name w:val="toc 5"/>
    <w:basedOn w:val="TOC4"/>
    <w:uiPriority w:val="99"/>
    <w:rsid w:val="001D058F"/>
  </w:style>
  <w:style w:type="paragraph" w:styleId="TOC6">
    <w:name w:val="toc 6"/>
    <w:basedOn w:val="TOC4"/>
    <w:uiPriority w:val="99"/>
    <w:rsid w:val="001D058F"/>
  </w:style>
  <w:style w:type="paragraph" w:styleId="TOC7">
    <w:name w:val="toc 7"/>
    <w:basedOn w:val="TOC4"/>
    <w:uiPriority w:val="99"/>
    <w:rsid w:val="001D058F"/>
  </w:style>
  <w:style w:type="paragraph" w:styleId="TOC8">
    <w:name w:val="toc 8"/>
    <w:basedOn w:val="TOC4"/>
    <w:uiPriority w:val="99"/>
    <w:rsid w:val="001D058F"/>
  </w:style>
  <w:style w:type="paragraph" w:customStyle="1" w:styleId="Title1">
    <w:name w:val="Title 1"/>
    <w:basedOn w:val="Source"/>
    <w:next w:val="Normal"/>
    <w:uiPriority w:val="99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uiPriority w:val="99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D058F"/>
    <w:rPr>
      <w:b/>
    </w:rPr>
  </w:style>
  <w:style w:type="paragraph" w:customStyle="1" w:styleId="Tabletext">
    <w:name w:val="Table_text"/>
    <w:basedOn w:val="Normal"/>
    <w:link w:val="TabletextChar"/>
    <w:uiPriority w:val="99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" w:hAnsi="Times"/>
      <w:sz w:val="20"/>
    </w:rPr>
  </w:style>
  <w:style w:type="paragraph" w:customStyle="1" w:styleId="TableTextS5">
    <w:name w:val="Table_TextS5"/>
    <w:basedOn w:val="Normal"/>
    <w:uiPriority w:val="99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uiPriority w:val="99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uiPriority w:val="99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uiPriority w:val="99"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uiPriority w:val="99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uiPriority w:val="99"/>
    <w:rsid w:val="00DE2AC3"/>
  </w:style>
  <w:style w:type="paragraph" w:customStyle="1" w:styleId="PartNo">
    <w:name w:val="Part_No"/>
    <w:basedOn w:val="AnnexNo"/>
    <w:next w:val="Normal"/>
    <w:uiPriority w:val="99"/>
    <w:rsid w:val="00DE2AC3"/>
  </w:style>
  <w:style w:type="paragraph" w:customStyle="1" w:styleId="Partref">
    <w:name w:val="Part_ref"/>
    <w:basedOn w:val="Annexref"/>
    <w:next w:val="Normal"/>
    <w:uiPriority w:val="99"/>
    <w:rsid w:val="00DE2AC3"/>
  </w:style>
  <w:style w:type="paragraph" w:customStyle="1" w:styleId="Parttitle">
    <w:name w:val="Part_title"/>
    <w:basedOn w:val="Annextitle"/>
    <w:next w:val="Normalaftertitle"/>
    <w:uiPriority w:val="99"/>
    <w:rsid w:val="00DE2AC3"/>
  </w:style>
  <w:style w:type="paragraph" w:customStyle="1" w:styleId="Recdate">
    <w:name w:val="Rec_date"/>
    <w:basedOn w:val="Normal"/>
    <w:next w:val="Normalaftertitle"/>
    <w:uiPriority w:val="99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uiPriority w:val="99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uiPriority w:val="99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uiPriority w:val="99"/>
    <w:rsid w:val="00DE2AC3"/>
    <w:rPr>
      <w:rFonts w:ascii="Times" w:hAnsi="Times"/>
    </w:rPr>
  </w:style>
  <w:style w:type="paragraph" w:customStyle="1" w:styleId="Restitle">
    <w:name w:val="Res_title"/>
    <w:basedOn w:val="Rectitle"/>
    <w:next w:val="Normal"/>
    <w:link w:val="RestitleChar"/>
    <w:uiPriority w:val="99"/>
    <w:rsid w:val="00DE2AC3"/>
  </w:style>
  <w:style w:type="paragraph" w:customStyle="1" w:styleId="AppArtNo">
    <w:name w:val="App_Art_No"/>
    <w:basedOn w:val="ArtNo"/>
    <w:uiPriority w:val="99"/>
    <w:rsid w:val="006E3D45"/>
  </w:style>
  <w:style w:type="paragraph" w:customStyle="1" w:styleId="AppArttitle">
    <w:name w:val="App_Art_title"/>
    <w:basedOn w:val="Arttitle"/>
    <w:uiPriority w:val="99"/>
    <w:rsid w:val="00A066F1"/>
  </w:style>
  <w:style w:type="paragraph" w:customStyle="1" w:styleId="Committee">
    <w:name w:val="Committee"/>
    <w:basedOn w:val="Normal"/>
    <w:uiPriority w:val="99"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Calibri" w:hAnsi="Calibri" w:cs="Calibri"/>
      <w:b/>
      <w:szCs w:val="24"/>
    </w:rPr>
  </w:style>
  <w:style w:type="paragraph" w:customStyle="1" w:styleId="Volumetitle">
    <w:name w:val="Volume_title"/>
    <w:basedOn w:val="Normal"/>
    <w:uiPriority w:val="99"/>
    <w:rsid w:val="003E0DB6"/>
    <w:pPr>
      <w:jc w:val="center"/>
    </w:pPr>
    <w:rPr>
      <w:b/>
      <w:bCs/>
      <w:sz w:val="28"/>
      <w:szCs w:val="28"/>
    </w:rPr>
  </w:style>
  <w:style w:type="character" w:customStyle="1" w:styleId="AnnexNoCar">
    <w:name w:val="Annex_No Car"/>
    <w:link w:val="AnnexNo"/>
    <w:uiPriority w:val="99"/>
    <w:locked/>
    <w:rsid w:val="0071200B"/>
    <w:rPr>
      <w:caps/>
      <w:sz w:val="28"/>
      <w:lang w:val="en-GB" w:eastAsia="en-US"/>
    </w:rPr>
  </w:style>
  <w:style w:type="character" w:styleId="PageNumber">
    <w:name w:val="page number"/>
    <w:basedOn w:val="DefaultParagraphFont"/>
    <w:uiPriority w:val="99"/>
    <w:rsid w:val="0071200B"/>
    <w:rPr>
      <w:rFonts w:cs="Times New Roman"/>
    </w:rPr>
  </w:style>
  <w:style w:type="character" w:customStyle="1" w:styleId="TabletitleChar">
    <w:name w:val="Table_title Char"/>
    <w:link w:val="Tabletitle"/>
    <w:uiPriority w:val="99"/>
    <w:locked/>
    <w:rsid w:val="00DA0035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DA0035"/>
    <w:rPr>
      <w:rFonts w:ascii="Times New Roman Bold" w:hAnsi="Times New Roman Bold"/>
      <w:b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DE7202"/>
    <w:rPr>
      <w:rFonts w:ascii="Times New Roman Bold" w:hAnsi="Times New Roman Bold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DE7202"/>
    <w:rPr>
      <w:caps/>
      <w:sz w:val="28"/>
      <w:lang w:val="en-GB" w:eastAsia="en-US"/>
    </w:rPr>
  </w:style>
  <w:style w:type="character" w:customStyle="1" w:styleId="CharChar24">
    <w:name w:val="Char Char24"/>
    <w:uiPriority w:val="99"/>
    <w:rsid w:val="00DE7202"/>
    <w:rPr>
      <w:b/>
      <w:color w:val="000000"/>
      <w:sz w:val="24"/>
      <w:lang w:val="es-ES_tradnl" w:eastAsia="zh-CN"/>
    </w:rPr>
  </w:style>
  <w:style w:type="character" w:customStyle="1" w:styleId="CharChar23">
    <w:name w:val="Char Char23"/>
    <w:uiPriority w:val="99"/>
    <w:rsid w:val="00DE7202"/>
    <w:rPr>
      <w:rFonts w:ascii="Times New Roman Bold" w:hAnsi="Times New Roman Bold"/>
      <w:b/>
      <w:caps/>
      <w:sz w:val="22"/>
      <w:lang w:val="en-CA" w:eastAsia="zh-CN"/>
    </w:rPr>
  </w:style>
  <w:style w:type="character" w:customStyle="1" w:styleId="CharChar22">
    <w:name w:val="Char Char22"/>
    <w:uiPriority w:val="99"/>
    <w:rsid w:val="00DE7202"/>
    <w:rPr>
      <w:b/>
      <w:sz w:val="22"/>
      <w:lang w:val="es-ES_tradnl" w:eastAsia="es-ES"/>
    </w:rPr>
  </w:style>
  <w:style w:type="character" w:customStyle="1" w:styleId="CharChar21">
    <w:name w:val="Char Char21"/>
    <w:uiPriority w:val="99"/>
    <w:rsid w:val="00DE7202"/>
    <w:rPr>
      <w:b/>
      <w:sz w:val="22"/>
      <w:lang w:eastAsia="zh-CN"/>
    </w:rPr>
  </w:style>
  <w:style w:type="character" w:customStyle="1" w:styleId="CharChar20">
    <w:name w:val="Char Char20"/>
    <w:uiPriority w:val="99"/>
    <w:rsid w:val="00DE7202"/>
    <w:rPr>
      <w:b/>
      <w:sz w:val="22"/>
      <w:lang w:val="es-VE" w:eastAsia="zh-CN"/>
    </w:rPr>
  </w:style>
  <w:style w:type="character" w:customStyle="1" w:styleId="CharChar19">
    <w:name w:val="Char Char19"/>
    <w:uiPriority w:val="99"/>
    <w:rsid w:val="00DE7202"/>
    <w:rPr>
      <w:b/>
      <w:sz w:val="24"/>
      <w:lang w:eastAsia="zh-CN"/>
    </w:rPr>
  </w:style>
  <w:style w:type="character" w:customStyle="1" w:styleId="CharChar18">
    <w:name w:val="Char Char18"/>
    <w:uiPriority w:val="99"/>
    <w:rsid w:val="00DE7202"/>
    <w:rPr>
      <w:rFonts w:ascii="Times New Roman Bold" w:hAnsi="Times New Roman Bold"/>
      <w:b/>
      <w:caps/>
      <w:sz w:val="24"/>
      <w:lang w:val="es-ES_tradnl" w:eastAsia="zh-CN"/>
    </w:rPr>
  </w:style>
  <w:style w:type="character" w:customStyle="1" w:styleId="CharChar17">
    <w:name w:val="Char Char17"/>
    <w:uiPriority w:val="99"/>
    <w:rsid w:val="00DE7202"/>
    <w:rPr>
      <w:b/>
      <w:sz w:val="22"/>
      <w:lang w:val="es-ES_tradnl" w:eastAsia="zh-CN"/>
    </w:rPr>
  </w:style>
  <w:style w:type="character" w:customStyle="1" w:styleId="CharChar16">
    <w:name w:val="Char Char16"/>
    <w:uiPriority w:val="99"/>
    <w:rsid w:val="00DE7202"/>
    <w:rPr>
      <w:rFonts w:ascii="Times New Roman Bold" w:hAnsi="Times New Roman Bold"/>
      <w:b/>
      <w:caps/>
      <w:sz w:val="24"/>
      <w:lang w:val="en-US" w:eastAsia="zh-CN"/>
    </w:rPr>
  </w:style>
  <w:style w:type="character" w:customStyle="1" w:styleId="CharChar15">
    <w:name w:val="Char Char15"/>
    <w:uiPriority w:val="99"/>
    <w:rsid w:val="00DE7202"/>
    <w:rPr>
      <w:lang w:val="en-US" w:eastAsia="en-US"/>
    </w:rPr>
  </w:style>
  <w:style w:type="character" w:customStyle="1" w:styleId="CharChar14">
    <w:name w:val="Char Char14"/>
    <w:uiPriority w:val="99"/>
    <w:rsid w:val="00DE7202"/>
    <w:rPr>
      <w:lang w:val="en-US" w:eastAsia="en-US"/>
    </w:rPr>
  </w:style>
  <w:style w:type="character" w:styleId="Hyperlink">
    <w:name w:val="Hyperlink"/>
    <w:basedOn w:val="DefaultParagraphFont"/>
    <w:uiPriority w:val="99"/>
    <w:rsid w:val="00DE720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rsid w:val="00DE72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-90" w:firstLine="709"/>
      <w:jc w:val="both"/>
      <w:textAlignment w:val="auto"/>
    </w:pPr>
    <w:rPr>
      <w:rFonts w:ascii="Times" w:hAnsi="Times"/>
      <w:lang w:val="en-US"/>
    </w:rPr>
  </w:style>
  <w:style w:type="character" w:customStyle="1" w:styleId="BodyTextIndent2Char">
    <w:name w:val="Body Text Indent 2 Char"/>
    <w:basedOn w:val="DefaultParagraphFont"/>
    <w:uiPriority w:val="99"/>
    <w:semiHidden/>
    <w:locked/>
    <w:rsid w:val="00C025E4"/>
    <w:rPr>
      <w:rFonts w:ascii="Times New Roman" w:hAnsi="Times New Roman" w:cs="Times New Roman"/>
      <w:sz w:val="20"/>
      <w:lang w:val="en-GB"/>
    </w:rPr>
  </w:style>
  <w:style w:type="character" w:customStyle="1" w:styleId="BodyTextIndent2Char1">
    <w:name w:val="Body Text Indent 2 Char1"/>
    <w:link w:val="BodyTextIndent2"/>
    <w:uiPriority w:val="99"/>
    <w:locked/>
    <w:rsid w:val="00DE7202"/>
    <w:rPr>
      <w:sz w:val="24"/>
      <w:lang w:val="en-US" w:eastAsia="en-US"/>
    </w:rPr>
  </w:style>
  <w:style w:type="character" w:customStyle="1" w:styleId="Caracteresdenotaalpie">
    <w:name w:val="Caracteres de nota al pie"/>
    <w:uiPriority w:val="99"/>
    <w:rsid w:val="00DE7202"/>
    <w:rPr>
      <w:vertAlign w:val="superscript"/>
    </w:rPr>
  </w:style>
  <w:style w:type="character" w:customStyle="1" w:styleId="href">
    <w:name w:val="href"/>
    <w:uiPriority w:val="99"/>
    <w:rsid w:val="00DE7202"/>
  </w:style>
  <w:style w:type="character" w:customStyle="1" w:styleId="hps">
    <w:name w:val="hps"/>
    <w:uiPriority w:val="99"/>
    <w:rsid w:val="00DE7202"/>
  </w:style>
  <w:style w:type="character" w:customStyle="1" w:styleId="WW-Caracteresdenotaalpie">
    <w:name w:val="WW-Caracteres de nota al pie"/>
    <w:uiPriority w:val="99"/>
    <w:rsid w:val="00DE7202"/>
    <w:rPr>
      <w:position w:val="1"/>
      <w:sz w:val="16"/>
    </w:rPr>
  </w:style>
  <w:style w:type="character" w:customStyle="1" w:styleId="WW-Caracteresdenotafinal">
    <w:name w:val="WW-Caracteres de nota final"/>
    <w:uiPriority w:val="99"/>
    <w:rsid w:val="00DE7202"/>
    <w:rPr>
      <w:rFonts w:ascii="Times New Roman" w:hAnsi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val="es-MX" w:eastAsia="zh-CN"/>
    </w:rPr>
  </w:style>
  <w:style w:type="character" w:customStyle="1" w:styleId="BodyTextChar">
    <w:name w:val="Body Text Char"/>
    <w:basedOn w:val="DefaultParagraphFont"/>
    <w:uiPriority w:val="99"/>
    <w:semiHidden/>
    <w:locked/>
    <w:rsid w:val="00C025E4"/>
    <w:rPr>
      <w:rFonts w:ascii="Times New Roman" w:hAnsi="Times New Roman" w:cs="Times New Roman"/>
      <w:sz w:val="20"/>
      <w:lang w:val="en-GB"/>
    </w:rPr>
  </w:style>
  <w:style w:type="character" w:customStyle="1" w:styleId="BodyTextChar1">
    <w:name w:val="Body Text Char1"/>
    <w:link w:val="BodyText"/>
    <w:uiPriority w:val="99"/>
    <w:locked/>
    <w:rsid w:val="00DE7202"/>
    <w:rPr>
      <w:sz w:val="22"/>
      <w:lang w:val="es-MX" w:eastAsia="zh-CN"/>
    </w:rPr>
  </w:style>
  <w:style w:type="paragraph" w:styleId="DocumentMap">
    <w:name w:val="Document Map"/>
    <w:basedOn w:val="Normal"/>
    <w:link w:val="DocumentMapChar1"/>
    <w:uiPriority w:val="99"/>
    <w:rsid w:val="00DE7202"/>
    <w:pPr>
      <w:shd w:val="clear" w:color="auto" w:fill="00008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sz w:val="22"/>
      <w:lang w:val="en-US" w:eastAsia="zh-CN"/>
    </w:rPr>
  </w:style>
  <w:style w:type="character" w:customStyle="1" w:styleId="DocumentMapChar">
    <w:name w:val="Document Map Char"/>
    <w:basedOn w:val="DefaultParagraphFont"/>
    <w:uiPriority w:val="99"/>
    <w:semiHidden/>
    <w:locked/>
    <w:rsid w:val="00C025E4"/>
    <w:rPr>
      <w:rFonts w:ascii="Times New Roman" w:hAnsi="Times New Roman" w:cs="Times New Roman"/>
      <w:sz w:val="2"/>
      <w:lang w:val="en-GB"/>
    </w:rPr>
  </w:style>
  <w:style w:type="character" w:customStyle="1" w:styleId="DocumentMapChar1">
    <w:name w:val="Document Map Char1"/>
    <w:link w:val="DocumentMap"/>
    <w:uiPriority w:val="99"/>
    <w:locked/>
    <w:rsid w:val="00DE7202"/>
    <w:rPr>
      <w:rFonts w:ascii="Tahoma" w:hAnsi="Tahoma"/>
      <w:sz w:val="22"/>
      <w:lang w:val="en-US" w:eastAsia="zh-CN"/>
    </w:rPr>
  </w:style>
  <w:style w:type="paragraph" w:styleId="BodyTextIndent">
    <w:name w:val="Body Text Indent"/>
    <w:basedOn w:val="Normal"/>
    <w:link w:val="BodyTextIndentChar1"/>
    <w:uiPriority w:val="99"/>
    <w:rsid w:val="00DE7202"/>
    <w:pPr>
      <w:widowControl w:val="0"/>
      <w:tabs>
        <w:tab w:val="clear" w:pos="1134"/>
        <w:tab w:val="clear" w:pos="1871"/>
        <w:tab w:val="clear" w:pos="2268"/>
      </w:tabs>
      <w:suppressAutoHyphens/>
      <w:overflowPunct/>
      <w:autoSpaceDN/>
      <w:adjustRightInd/>
      <w:spacing w:before="0" w:line="240" w:lineRule="atLeast"/>
      <w:ind w:firstLine="851"/>
      <w:textAlignment w:val="auto"/>
    </w:pPr>
    <w:rPr>
      <w:rFonts w:ascii="Times" w:hAnsi="Times"/>
      <w:lang w:val="en-US" w:eastAsia="zh-CN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C025E4"/>
    <w:rPr>
      <w:rFonts w:ascii="Times New Roman" w:hAnsi="Times New Roman" w:cs="Times New Roman"/>
      <w:sz w:val="20"/>
      <w:lang w:val="en-GB"/>
    </w:rPr>
  </w:style>
  <w:style w:type="character" w:customStyle="1" w:styleId="BodyTextIndentChar1">
    <w:name w:val="Body Text Indent Char1"/>
    <w:link w:val="BodyTextIndent"/>
    <w:uiPriority w:val="99"/>
    <w:locked/>
    <w:rsid w:val="00DE7202"/>
    <w:rPr>
      <w:sz w:val="24"/>
      <w:lang w:eastAsia="zh-CN"/>
    </w:rPr>
  </w:style>
  <w:style w:type="character" w:customStyle="1" w:styleId="ALTSFOOTNOTEChar1">
    <w:name w:val="ALTS FOOTNOTE Char1"/>
    <w:aliases w:val="Footnote Text Char1 Char1,Footnote Text Char Char1 Char1,Footnote Text Char4 Char Char Char1,Footnote Text Char1 Char1 Char1 Char Char1,Footnote Text Char Char1 Char1 Char Char Char1"/>
    <w:uiPriority w:val="99"/>
    <w:rsid w:val="00DE7202"/>
    <w:rPr>
      <w:lang w:val="es-ES_tradnl" w:eastAsia="zh-CN"/>
    </w:rPr>
  </w:style>
  <w:style w:type="paragraph" w:styleId="BodyTextIndent3">
    <w:name w:val="Body Text Indent 3"/>
    <w:basedOn w:val="Normal"/>
    <w:link w:val="BodyTextIndent3Char1"/>
    <w:uiPriority w:val="99"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2823" w:hanging="706"/>
      <w:jc w:val="both"/>
      <w:textAlignment w:val="auto"/>
    </w:pPr>
    <w:rPr>
      <w:rFonts w:ascii="Times" w:hAnsi="Times"/>
      <w:color w:val="000000"/>
      <w:sz w:val="22"/>
      <w:lang w:val="es-ES_tradnl" w:eastAsia="zh-CN"/>
    </w:rPr>
  </w:style>
  <w:style w:type="character" w:customStyle="1" w:styleId="BodyTextIndent3Char">
    <w:name w:val="Body Text Indent 3 Char"/>
    <w:basedOn w:val="DefaultParagraphFont"/>
    <w:uiPriority w:val="99"/>
    <w:semiHidden/>
    <w:locked/>
    <w:rsid w:val="00C025E4"/>
    <w:rPr>
      <w:rFonts w:ascii="Times New Roman" w:hAnsi="Times New Roman" w:cs="Times New Roman"/>
      <w:sz w:val="16"/>
      <w:lang w:val="en-GB"/>
    </w:rPr>
  </w:style>
  <w:style w:type="character" w:customStyle="1" w:styleId="BodyTextIndent3Char1">
    <w:name w:val="Body Text Indent 3 Char1"/>
    <w:link w:val="BodyTextIndent3"/>
    <w:uiPriority w:val="99"/>
    <w:locked/>
    <w:rsid w:val="00DE7202"/>
    <w:rPr>
      <w:color w:val="000000"/>
      <w:sz w:val="22"/>
      <w:lang w:val="es-ES_tradnl" w:eastAsia="zh-CN"/>
    </w:rPr>
  </w:style>
  <w:style w:type="paragraph" w:styleId="BodyText2">
    <w:name w:val="Body Text 2"/>
    <w:basedOn w:val="Normal"/>
    <w:link w:val="BodyText2Char1"/>
    <w:uiPriority w:val="99"/>
    <w:rsid w:val="00DE7202"/>
    <w:pPr>
      <w:tabs>
        <w:tab w:val="clear" w:pos="1134"/>
        <w:tab w:val="clear" w:pos="1871"/>
        <w:tab w:val="clear" w:pos="2268"/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648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lang w:eastAsia="zh-CN"/>
    </w:rPr>
  </w:style>
  <w:style w:type="character" w:customStyle="1" w:styleId="BodyText2Char">
    <w:name w:val="Body Text 2 Char"/>
    <w:basedOn w:val="DefaultParagraphFont"/>
    <w:uiPriority w:val="99"/>
    <w:semiHidden/>
    <w:locked/>
    <w:rsid w:val="00C025E4"/>
    <w:rPr>
      <w:rFonts w:ascii="Times New Roman" w:hAnsi="Times New Roman" w:cs="Times New Roman"/>
      <w:sz w:val="20"/>
      <w:lang w:val="en-GB"/>
    </w:rPr>
  </w:style>
  <w:style w:type="character" w:customStyle="1" w:styleId="BodyText2Char1">
    <w:name w:val="Body Text 2 Char1"/>
    <w:link w:val="BodyText2"/>
    <w:uiPriority w:val="99"/>
    <w:locked/>
    <w:rsid w:val="00DE7202"/>
    <w:rPr>
      <w:sz w:val="24"/>
      <w:lang w:val="en-GB" w:eastAsia="zh-CN"/>
    </w:rPr>
  </w:style>
  <w:style w:type="paragraph" w:styleId="Date">
    <w:name w:val="Date"/>
    <w:basedOn w:val="Normal"/>
    <w:next w:val="Normal"/>
    <w:link w:val="DateChar1"/>
    <w:uiPriority w:val="99"/>
    <w:locked/>
    <w:rsid w:val="00DE7202"/>
    <w:pPr>
      <w:tabs>
        <w:tab w:val="clear" w:pos="1871"/>
        <w:tab w:val="left" w:pos="567"/>
        <w:tab w:val="left" w:pos="1701"/>
        <w:tab w:val="left" w:pos="2835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lang w:eastAsia="zh-CN"/>
    </w:rPr>
  </w:style>
  <w:style w:type="character" w:customStyle="1" w:styleId="DateChar">
    <w:name w:val="Date Char"/>
    <w:basedOn w:val="DefaultParagraphFont"/>
    <w:uiPriority w:val="99"/>
    <w:semiHidden/>
    <w:locked/>
    <w:rsid w:val="00C025E4"/>
    <w:rPr>
      <w:rFonts w:ascii="Times New Roman" w:hAnsi="Times New Roman" w:cs="Times New Roman"/>
      <w:sz w:val="20"/>
      <w:lang w:val="en-GB"/>
    </w:rPr>
  </w:style>
  <w:style w:type="character" w:customStyle="1" w:styleId="DateChar1">
    <w:name w:val="Date Char1"/>
    <w:link w:val="Date"/>
    <w:uiPriority w:val="99"/>
    <w:locked/>
    <w:rsid w:val="00DE7202"/>
    <w:rPr>
      <w:sz w:val="24"/>
      <w:lang w:val="en-GB" w:eastAsia="zh-CN"/>
    </w:rPr>
  </w:style>
  <w:style w:type="paragraph" w:styleId="BodyText3">
    <w:name w:val="Body Text 3"/>
    <w:basedOn w:val="Normal"/>
    <w:link w:val="BodyText3Char1"/>
    <w:uiPriority w:val="99"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val="es-ES_tradnl" w:eastAsia="zh-CN"/>
    </w:rPr>
  </w:style>
  <w:style w:type="character" w:customStyle="1" w:styleId="BodyText3Char">
    <w:name w:val="Body Text 3 Char"/>
    <w:basedOn w:val="DefaultParagraphFont"/>
    <w:uiPriority w:val="99"/>
    <w:semiHidden/>
    <w:locked/>
    <w:rsid w:val="00C025E4"/>
    <w:rPr>
      <w:rFonts w:ascii="Times New Roman" w:hAnsi="Times New Roman" w:cs="Times New Roman"/>
      <w:sz w:val="16"/>
      <w:lang w:val="en-GB"/>
    </w:rPr>
  </w:style>
  <w:style w:type="character" w:customStyle="1" w:styleId="BodyText3Char1">
    <w:name w:val="Body Text 3 Char1"/>
    <w:link w:val="BodyText3"/>
    <w:uiPriority w:val="99"/>
    <w:locked/>
    <w:rsid w:val="00DE7202"/>
    <w:rPr>
      <w:sz w:val="22"/>
      <w:lang w:val="es-ES_tradnl" w:eastAsia="zh-CN"/>
    </w:rPr>
  </w:style>
  <w:style w:type="paragraph" w:styleId="CommentText">
    <w:name w:val="annotation text"/>
    <w:basedOn w:val="Normal"/>
    <w:link w:val="CommentTextChar1"/>
    <w:uiPriority w:val="99"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sz w:val="20"/>
      <w:lang w:val="en-US" w:eastAsia="zh-CN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C025E4"/>
    <w:rPr>
      <w:rFonts w:ascii="Times New Roman" w:hAnsi="Times New Roman" w:cs="Times New Roman"/>
      <w:sz w:val="20"/>
      <w:lang w:val="en-GB"/>
    </w:rPr>
  </w:style>
  <w:style w:type="character" w:customStyle="1" w:styleId="CommentTextChar1">
    <w:name w:val="Comment Text Char1"/>
    <w:link w:val="CommentText"/>
    <w:uiPriority w:val="99"/>
    <w:locked/>
    <w:rsid w:val="00DE7202"/>
    <w:rPr>
      <w:lang w:val="en-US" w:eastAsia="zh-CN"/>
    </w:rPr>
  </w:style>
  <w:style w:type="paragraph" w:styleId="EndnoteText">
    <w:name w:val="endnote text"/>
    <w:basedOn w:val="Normal"/>
    <w:link w:val="EndnoteTextChar1"/>
    <w:uiPriority w:val="99"/>
    <w:rsid w:val="00DE7202"/>
    <w:pPr>
      <w:widowControl w:val="0"/>
      <w:tabs>
        <w:tab w:val="clear" w:pos="1134"/>
        <w:tab w:val="clear" w:pos="1871"/>
        <w:tab w:val="clear" w:pos="226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CG Times" w:hAnsi="CG Times"/>
      <w:sz w:val="22"/>
      <w:lang w:val="es-ES" w:eastAsia="ko-KR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C025E4"/>
    <w:rPr>
      <w:rFonts w:ascii="Times New Roman" w:hAnsi="Times New Roman" w:cs="Times New Roman"/>
      <w:sz w:val="20"/>
      <w:lang w:val="en-GB"/>
    </w:rPr>
  </w:style>
  <w:style w:type="character" w:customStyle="1" w:styleId="EndnoteTextChar1">
    <w:name w:val="Endnote Text Char1"/>
    <w:link w:val="EndnoteText"/>
    <w:uiPriority w:val="99"/>
    <w:locked/>
    <w:rsid w:val="00DE7202"/>
    <w:rPr>
      <w:rFonts w:ascii="CG Times" w:hAnsi="CG Times"/>
      <w:sz w:val="22"/>
      <w:lang w:val="es-ES" w:eastAsia="ko-KR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DE7202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C025E4"/>
    <w:rPr>
      <w:rFonts w:ascii="Times New Roman" w:hAnsi="Times New Roman" w:cs="Times New Roman"/>
      <w:b/>
      <w:sz w:val="20"/>
      <w:lang w:val="en-GB" w:eastAsia="zh-CN"/>
    </w:rPr>
  </w:style>
  <w:style w:type="character" w:customStyle="1" w:styleId="CommentSubjectChar1">
    <w:name w:val="Comment Subject Char1"/>
    <w:link w:val="CommentSubject"/>
    <w:uiPriority w:val="99"/>
    <w:locked/>
    <w:rsid w:val="00DE7202"/>
    <w:rPr>
      <w:b/>
      <w:lang w:val="en-US" w:eastAsia="zh-CN"/>
    </w:rPr>
  </w:style>
  <w:style w:type="paragraph" w:styleId="BalloonText">
    <w:name w:val="Balloon Text"/>
    <w:basedOn w:val="Normal"/>
    <w:link w:val="BalloonTextChar1"/>
    <w:uiPriority w:val="99"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sz w:val="16"/>
      <w:lang w:val="en-US" w:eastAsia="zh-CN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025E4"/>
    <w:rPr>
      <w:rFonts w:ascii="Times New Roman" w:hAnsi="Times New Roman" w:cs="Times New Roman"/>
      <w:sz w:val="2"/>
      <w:lang w:val="en-GB"/>
    </w:rPr>
  </w:style>
  <w:style w:type="character" w:customStyle="1" w:styleId="BalloonTextChar1">
    <w:name w:val="Balloon Text Char1"/>
    <w:link w:val="BalloonText"/>
    <w:uiPriority w:val="99"/>
    <w:locked/>
    <w:rsid w:val="00DE7202"/>
    <w:rPr>
      <w:rFonts w:ascii="Tahoma" w:hAnsi="Tahoma"/>
      <w:sz w:val="16"/>
      <w:lang w:eastAsia="zh-CN"/>
    </w:rPr>
  </w:style>
  <w:style w:type="paragraph" w:customStyle="1" w:styleId="ColorfulList-Accent11">
    <w:name w:val="Colorful List - Accent 11"/>
    <w:basedOn w:val="Normal"/>
    <w:uiPriority w:val="99"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sz w:val="20"/>
      <w:lang w:val="es-MX" w:eastAsia="zh-CN"/>
    </w:rPr>
  </w:style>
  <w:style w:type="paragraph" w:styleId="PlainText">
    <w:name w:val="Plain Text"/>
    <w:basedOn w:val="Normal"/>
    <w:link w:val="PlainTextChar1"/>
    <w:uiPriority w:val="99"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Consolas" w:hAnsi="Consolas"/>
      <w:sz w:val="21"/>
      <w:lang w:val="en-CA" w:eastAsia="zh-CN"/>
    </w:rPr>
  </w:style>
  <w:style w:type="character" w:customStyle="1" w:styleId="PlainTextChar">
    <w:name w:val="Plain Text Char"/>
    <w:basedOn w:val="DefaultParagraphFont"/>
    <w:uiPriority w:val="99"/>
    <w:semiHidden/>
    <w:locked/>
    <w:rsid w:val="00C025E4"/>
    <w:rPr>
      <w:rFonts w:ascii="Courier New" w:hAnsi="Courier New" w:cs="Times New Roman"/>
      <w:sz w:val="20"/>
      <w:lang w:val="en-GB"/>
    </w:rPr>
  </w:style>
  <w:style w:type="character" w:customStyle="1" w:styleId="PlainTextChar1">
    <w:name w:val="Plain Text Char1"/>
    <w:link w:val="PlainText"/>
    <w:uiPriority w:val="99"/>
    <w:locked/>
    <w:rsid w:val="00DE7202"/>
    <w:rPr>
      <w:rFonts w:ascii="Consolas" w:hAnsi="Consolas"/>
      <w:sz w:val="21"/>
      <w:lang w:val="en-CA" w:eastAsia="zh-CN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DE7202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 w:after="60"/>
      <w:jc w:val="center"/>
      <w:textAlignment w:val="auto"/>
    </w:pPr>
    <w:rPr>
      <w:rFonts w:ascii="Cambria" w:hAnsi="Cambria"/>
      <w:lang w:val="en-US" w:eastAsia="zh-CN"/>
    </w:rPr>
  </w:style>
  <w:style w:type="character" w:customStyle="1" w:styleId="SubtitleChar">
    <w:name w:val="Subtitle Char"/>
    <w:basedOn w:val="DefaultParagraphFont"/>
    <w:uiPriority w:val="99"/>
    <w:locked/>
    <w:rsid w:val="00C025E4"/>
    <w:rPr>
      <w:rFonts w:ascii="Cambria" w:hAnsi="Cambria" w:cs="Times New Roman"/>
      <w:sz w:val="24"/>
      <w:lang w:val="en-GB"/>
    </w:rPr>
  </w:style>
  <w:style w:type="character" w:customStyle="1" w:styleId="SubtitleChar1">
    <w:name w:val="Subtitle Char1"/>
    <w:link w:val="Subtitle"/>
    <w:uiPriority w:val="99"/>
    <w:locked/>
    <w:rsid w:val="00DE7202"/>
    <w:rPr>
      <w:rFonts w:ascii="Cambria" w:hAnsi="Cambria"/>
      <w:sz w:val="24"/>
      <w:lang w:eastAsia="zh-CN"/>
    </w:rPr>
  </w:style>
  <w:style w:type="character" w:customStyle="1" w:styleId="ArttitleCar">
    <w:name w:val="Art_title Car"/>
    <w:link w:val="Arttitle"/>
    <w:uiPriority w:val="99"/>
    <w:locked/>
    <w:rsid w:val="00DE7202"/>
    <w:rPr>
      <w:b/>
      <w:sz w:val="28"/>
      <w:lang w:val="en-GB" w:eastAsia="en-US"/>
    </w:rPr>
  </w:style>
  <w:style w:type="character" w:customStyle="1" w:styleId="ArtNoChar">
    <w:name w:val="Art_No Char"/>
    <w:link w:val="ArtNo"/>
    <w:uiPriority w:val="99"/>
    <w:locked/>
    <w:rsid w:val="00DE7202"/>
    <w:rPr>
      <w:caps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DE7202"/>
    <w:rPr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DE7202"/>
    <w:rPr>
      <w:b/>
      <w:sz w:val="24"/>
      <w:lang w:val="en-GB" w:eastAsia="en-US"/>
    </w:rPr>
  </w:style>
  <w:style w:type="character" w:customStyle="1" w:styleId="TableNoChar">
    <w:name w:val="Table_No Char"/>
    <w:link w:val="TableNo"/>
    <w:uiPriority w:val="99"/>
    <w:locked/>
    <w:rsid w:val="00DE7202"/>
    <w:rPr>
      <w:caps/>
      <w:lang w:val="en-GB" w:eastAsia="en-US"/>
    </w:rPr>
  </w:style>
  <w:style w:type="character" w:customStyle="1" w:styleId="ProposalChar">
    <w:name w:val="Proposal Char"/>
    <w:link w:val="Proposal"/>
    <w:uiPriority w:val="99"/>
    <w:locked/>
    <w:rsid w:val="00DE7202"/>
    <w:rPr>
      <w:rFonts w:hAnsi="Times New Roman Bold"/>
      <w:b/>
      <w:sz w:val="24"/>
      <w:lang w:val="en-GB" w:eastAsia="en-US"/>
    </w:rPr>
  </w:style>
  <w:style w:type="character" w:customStyle="1" w:styleId="Caracteresdenotafinal">
    <w:name w:val="Caracteres de nota final"/>
    <w:uiPriority w:val="99"/>
    <w:rsid w:val="00DE7202"/>
    <w:rPr>
      <w:rFonts w:ascii="Times New Roman" w:hAnsi="Times New Roman"/>
      <w:vertAlign w:val="superscript"/>
    </w:rPr>
  </w:style>
  <w:style w:type="character" w:customStyle="1" w:styleId="AppendixNoChar">
    <w:name w:val="Appendix_No Char"/>
    <w:link w:val="AppendixNo"/>
    <w:uiPriority w:val="99"/>
    <w:locked/>
    <w:rsid w:val="00DE7202"/>
    <w:rPr>
      <w:rFonts w:ascii="Times" w:hAnsi="Times"/>
      <w:caps/>
      <w:sz w:val="28"/>
      <w:lang w:val="en-GB" w:eastAsia="en-US"/>
    </w:rPr>
  </w:style>
  <w:style w:type="paragraph" w:customStyle="1" w:styleId="RepNo">
    <w:name w:val="Rep_No"/>
    <w:basedOn w:val="Normal"/>
    <w:next w:val="Normal"/>
    <w:uiPriority w:val="99"/>
    <w:rsid w:val="00DE7202"/>
    <w:pPr>
      <w:keepNext/>
      <w:keepLines/>
      <w:spacing w:before="480"/>
      <w:jc w:val="center"/>
    </w:pPr>
    <w:rPr>
      <w:caps/>
      <w:sz w:val="28"/>
      <w:lang w:val="es-ES_tradnl"/>
    </w:rPr>
  </w:style>
  <w:style w:type="table" w:customStyle="1" w:styleId="Style1">
    <w:name w:val="Style1"/>
    <w:uiPriority w:val="99"/>
    <w:rsid w:val="00DE7202"/>
    <w:rPr>
      <w:rFonts w:ascii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itle0">
    <w:name w:val="Res_Title"/>
    <w:basedOn w:val="Normal"/>
    <w:next w:val="Normal"/>
    <w:uiPriority w:val="99"/>
    <w:rsid w:val="00DE720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s-ES" w:eastAsia="es-ES"/>
    </w:rPr>
  </w:style>
  <w:style w:type="character" w:customStyle="1" w:styleId="AnnextitleChar">
    <w:name w:val="Annex_title Char"/>
    <w:link w:val="Annextitle"/>
    <w:uiPriority w:val="99"/>
    <w:locked/>
    <w:rsid w:val="00DE7202"/>
    <w:rPr>
      <w:rFonts w:ascii="Times New Roman Bold" w:hAnsi="Times New Roman Bold"/>
      <w:b/>
      <w:sz w:val="28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rsid w:val="00DE72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200" w:hanging="200"/>
      <w:textAlignment w:val="auto"/>
    </w:pPr>
    <w:rPr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DE7202"/>
    <w:rPr>
      <w:lang w:val="es-ES_tradnl"/>
    </w:rPr>
  </w:style>
  <w:style w:type="character" w:customStyle="1" w:styleId="ReasonsChar">
    <w:name w:val="Reasons Char"/>
    <w:link w:val="Reasons"/>
    <w:uiPriority w:val="99"/>
    <w:locked/>
    <w:rsid w:val="00DE7202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51</Pages>
  <Words>12931</Words>
  <Characters>67578</Characters>
  <Application>Microsoft Office Word</Application>
  <DocSecurity>0</DocSecurity>
  <Lines>563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Radiocommunication Conference (WRC-15)</vt:lpstr>
    </vt:vector>
  </TitlesOfParts>
  <Manager>General Secretariat - Pool</Manager>
  <Company>International Telecommunication Union (ITU)</Company>
  <LinksUpToDate>false</LinksUpToDate>
  <CharactersWithSpaces>80349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Radiocommunication Conference (WRC-15)</dc:title>
  <dc:subject>World Radiocommunication Conference - 2012</dc:subject>
  <dc:creator>manias</dc:creator>
  <cp:keywords/>
  <dc:description>PE_WRC12.dotm  For: Document date: Saved by MM-106465 at 12:06:40 on 21/03/11</dc:description>
  <cp:lastModifiedBy>De Peic, Sibyl</cp:lastModifiedBy>
  <cp:revision>7</cp:revision>
  <cp:lastPrinted>2014-02-10T09:49:00Z</cp:lastPrinted>
  <dcterms:created xsi:type="dcterms:W3CDTF">2015-11-04T17:55:00Z</dcterms:created>
  <dcterms:modified xsi:type="dcterms:W3CDTF">2015-11-04T19:39:00Z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0x01010033ED47F78E4E10458D4E29250978E387</vt:lpwstr>
  </property>
  <property fmtid="{D5CDD505-2E9C-101B-9397-08002B2CF9AE}" pid="10" name="_dlc_DocIdItemGuid">
    <vt:lpwstr>e3f51d54-8436-4404-bce8-bbffce89a1d7</vt:lpwstr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