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68"/>
        <w:gridCol w:w="3121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A674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A6741">
              <w:rPr>
                <w:rFonts w:ascii="Verdana Bold" w:eastAsia="SimSun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A6741" w:rsidRDefault="003E1608" w:rsidP="002A6741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2A6741">
              <w:rPr>
                <w:rtl/>
              </w:rPr>
              <w:t xml:space="preserve">الإضافة </w:t>
            </w:r>
            <w:r w:rsidRPr="002A6741">
              <w:t>8</w:t>
            </w:r>
            <w:r w:rsidRPr="002A6741">
              <w:br/>
            </w:r>
            <w:r w:rsidRPr="002A6741">
              <w:rPr>
                <w:rtl/>
              </w:rPr>
              <w:t xml:space="preserve">للوثيقة </w:t>
            </w:r>
            <w:r w:rsidRPr="002A6741">
              <w:t>8(Add.23)</w:t>
            </w:r>
            <w:r w:rsidR="002A6741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A674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A674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A6741">
              <w:rPr>
                <w:rFonts w:eastAsia="SimSun"/>
              </w:rPr>
              <w:t>5</w:t>
            </w:r>
            <w:r w:rsidRPr="002A6741">
              <w:rPr>
                <w:rFonts w:eastAsia="SimSun"/>
                <w:rtl/>
              </w:rPr>
              <w:t xml:space="preserve"> يونيو </w:t>
            </w:r>
            <w:r w:rsidRPr="002A674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A674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A674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A6741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A674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2A6741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A6741" w:rsidRDefault="00764079" w:rsidP="002A6741">
            <w:pPr>
              <w:pStyle w:val="Agendaitem"/>
              <w:spacing w:before="240" w:line="192" w:lineRule="auto"/>
            </w:pPr>
            <w:r w:rsidRPr="002A6741">
              <w:rPr>
                <w:rFonts w:eastAsia="SimSun"/>
                <w:rtl/>
              </w:rPr>
              <w:t xml:space="preserve">البنـد </w:t>
            </w:r>
            <w:r w:rsidR="002A6741" w:rsidRPr="002A6741">
              <w:rPr>
                <w:rFonts w:eastAsia="SimSun"/>
                <w:lang w:val="en-US"/>
              </w:rPr>
              <w:t>1.9</w:t>
            </w:r>
            <w:r w:rsidR="002A6741" w:rsidRPr="002A6741">
              <w:rPr>
                <w:rFonts w:eastAsia="SimSun" w:hint="cs"/>
                <w:rtl/>
                <w:lang w:val="en-US" w:bidi="ar-SY"/>
              </w:rPr>
              <w:t xml:space="preserve"> </w:t>
            </w:r>
            <w:r w:rsidR="002A6741" w:rsidRPr="002A6741">
              <w:rPr>
                <w:rFonts w:eastAsia="SimSun"/>
                <w:lang w:val="en-US" w:bidi="ar-SY"/>
              </w:rPr>
              <w:t>(8.1.9)</w:t>
            </w:r>
            <w:r w:rsidR="002A6741" w:rsidRPr="002A6741">
              <w:rPr>
                <w:rFonts w:eastAsia="SimSun" w:hint="cs"/>
                <w:rtl/>
              </w:rPr>
              <w:t xml:space="preserve"> </w:t>
            </w:r>
            <w:r w:rsidRPr="002A6741">
              <w:rPr>
                <w:rFonts w:eastAsia="SimSun"/>
                <w:rtl/>
              </w:rPr>
              <w:t>من جدول الأعمال</w:t>
            </w:r>
          </w:p>
        </w:tc>
      </w:tr>
    </w:tbl>
    <w:p w:rsidR="002A6741" w:rsidRDefault="0094065A" w:rsidP="001022B8">
      <w:pPr>
        <w:rPr>
          <w:rFonts w:eastAsia="SimSun"/>
          <w:rtl/>
        </w:rPr>
      </w:pPr>
      <w:r>
        <w:rPr>
          <w:rFonts w:eastAsia="SimSun"/>
          <w:lang w:bidi="ar-SY"/>
        </w:rPr>
        <w:t>9</w:t>
      </w:r>
      <w:r>
        <w:rPr>
          <w:rFonts w:eastAsia="SimSun"/>
          <w:lang w:bidi="ar-SY"/>
        </w:rPr>
        <w:tab/>
      </w:r>
      <w:r w:rsidRPr="0094065A">
        <w:rPr>
          <w:rFonts w:eastAsia="SimSun" w:hint="cs"/>
          <w:rtl/>
        </w:rPr>
        <w:t>النظر في تقرير مدير مكتب الاتصالات الراديوية وإقراره، وفقاً للمادة</w:t>
      </w:r>
      <w:r w:rsidR="001022B8">
        <w:rPr>
          <w:rFonts w:eastAsia="SimSun" w:hint="eastAsia"/>
          <w:rtl/>
        </w:rPr>
        <w:t> </w:t>
      </w:r>
      <w:r w:rsidRPr="0094065A">
        <w:rPr>
          <w:rFonts w:eastAsia="SimSun"/>
          <w:lang w:bidi="ar-SY"/>
        </w:rPr>
        <w:t>7</w:t>
      </w:r>
      <w:r w:rsidRPr="0094065A">
        <w:rPr>
          <w:rFonts w:eastAsia="SimSun" w:hint="cs"/>
          <w:rtl/>
        </w:rPr>
        <w:t xml:space="preserve"> من الاتفاقية:</w:t>
      </w:r>
    </w:p>
    <w:p w:rsidR="0094065A" w:rsidRDefault="0094065A" w:rsidP="001022B8">
      <w:pPr>
        <w:rPr>
          <w:rFonts w:eastAsia="SimSun"/>
          <w:rtl/>
          <w:lang w:bidi="ar-SY"/>
        </w:rPr>
      </w:pPr>
      <w:r>
        <w:rPr>
          <w:rFonts w:eastAsia="SimSun"/>
          <w:lang w:bidi="ar-SY"/>
        </w:rPr>
        <w:t>1.9</w:t>
      </w:r>
      <w:r>
        <w:rPr>
          <w:rFonts w:eastAsia="SimSun"/>
          <w:rtl/>
          <w:lang w:bidi="ar-SY"/>
        </w:rPr>
        <w:tab/>
      </w:r>
      <w:r w:rsidRPr="0094065A">
        <w:rPr>
          <w:rFonts w:eastAsia="SimSun" w:hint="cs"/>
          <w:rtl/>
        </w:rPr>
        <w:t>بشأن أنشطة قطاع الاتصالات الراديوية منذ المؤتمر العالمي للاتصالات الراديوية لعام</w:t>
      </w:r>
      <w:r w:rsidR="001022B8">
        <w:rPr>
          <w:rFonts w:eastAsia="SimSun" w:hint="eastAsia"/>
          <w:rtl/>
        </w:rPr>
        <w:t> </w:t>
      </w:r>
      <w:r w:rsidRPr="0094065A">
        <w:rPr>
          <w:rFonts w:eastAsia="SimSun"/>
          <w:lang w:bidi="ar-SY"/>
        </w:rPr>
        <w:t>2012</w:t>
      </w:r>
      <w:r w:rsidRPr="0094065A">
        <w:rPr>
          <w:rFonts w:eastAsia="SimSun" w:hint="cs"/>
          <w:rtl/>
        </w:rPr>
        <w:t>؛</w:t>
      </w:r>
    </w:p>
    <w:p w:rsidR="00534840" w:rsidRPr="00431196" w:rsidRDefault="00645F0D" w:rsidP="001022B8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8.1.9</w:t>
      </w:r>
      <w:r w:rsidRPr="00431196">
        <w:rPr>
          <w:rFonts w:eastAsia="SimSun"/>
          <w:lang w:bidi="ar-SY"/>
        </w:rPr>
        <w:t>)</w:t>
      </w:r>
      <w:r w:rsidR="001022B8">
        <w:rPr>
          <w:rFonts w:eastAsia="SimSun"/>
          <w:lang w:bidi="ar-SY"/>
        </w:rPr>
        <w:t> </w:t>
      </w:r>
      <w:r w:rsidRPr="00431196">
        <w:rPr>
          <w:rFonts w:eastAsia="SimSun"/>
          <w:lang w:bidi="ar-SY"/>
        </w:rPr>
        <w:t>1.9</w:t>
      </w:r>
      <w:r w:rsidRPr="00431196">
        <w:rPr>
          <w:rFonts w:eastAsia="SimSun"/>
          <w:rtl/>
        </w:rPr>
        <w:tab/>
      </w:r>
      <w:r w:rsidR="00E82782">
        <w:rPr>
          <w:rFonts w:eastAsia="SimSun" w:hint="cs"/>
          <w:rtl/>
        </w:rPr>
        <w:t>الق</w:t>
      </w:r>
      <w:r w:rsidRPr="00431196">
        <w:rPr>
          <w:rFonts w:eastAsia="SimSun" w:hint="cs"/>
          <w:rtl/>
        </w:rPr>
        <w:t>رار</w:t>
      </w:r>
      <w:r w:rsidR="001022B8">
        <w:rPr>
          <w:rFonts w:eastAsia="SimSun" w:hint="cs"/>
          <w:rtl/>
        </w:rPr>
        <w:t> </w:t>
      </w:r>
      <w:r w:rsidRPr="00431196">
        <w:rPr>
          <w:rFonts w:eastAsia="SimSun"/>
          <w:b/>
          <w:bCs/>
        </w:rPr>
        <w:t>757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الجوانب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التنظيمية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للسواتل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الصغيرة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والمتناهية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الصغر</w:t>
      </w:r>
    </w:p>
    <w:p w:rsidR="00F16602" w:rsidRDefault="00E6081D" w:rsidP="00F7000A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523D2E" w:rsidRDefault="00645F0D">
      <w:pPr>
        <w:pStyle w:val="Proposal"/>
      </w:pPr>
      <w:r>
        <w:tab/>
        <w:t>RCC/8A23</w:t>
      </w:r>
      <w:r w:rsidR="002A6741">
        <w:t>A8</w:t>
      </w:r>
      <w:r>
        <w:t>/1</w:t>
      </w:r>
    </w:p>
    <w:p w:rsidR="00523D2E" w:rsidRDefault="00FE37F0" w:rsidP="00AE7516">
      <w:pPr>
        <w:rPr>
          <w:rtl/>
          <w:lang w:bidi="ar-EG"/>
        </w:rPr>
      </w:pPr>
      <w:r>
        <w:rPr>
          <w:rFonts w:hint="cs"/>
          <w:rtl/>
        </w:rPr>
        <w:t>ترى إدارات الكومنولث الإقليمي في مجال الاتصالات أن إجراءات التبليغ عن الشبكات الساتلية التي تستخدم السواتل الصغيرة والمتناهية الصغر، يجب ألا</w:t>
      </w:r>
      <w:r w:rsidR="001022B8">
        <w:rPr>
          <w:rFonts w:hint="eastAsia"/>
          <w:rtl/>
        </w:rPr>
        <w:t> </w:t>
      </w:r>
      <w:r>
        <w:rPr>
          <w:rFonts w:hint="cs"/>
          <w:rtl/>
        </w:rPr>
        <w:t>تؤدي إلى تعقيدات في تنسيق الشبكات الساتلية والتبليغ عنها واستعمالها. ويمكن إجراء التعديلات اللازمة على لوائح الراديو في المؤتمر العالمي للاتصالات الراديوية لعام</w:t>
      </w:r>
      <w:r w:rsidR="001022B8">
        <w:rPr>
          <w:rFonts w:hint="eastAsia"/>
          <w:rtl/>
        </w:rPr>
        <w:t> </w:t>
      </w:r>
      <w:r>
        <w:t>2019</w:t>
      </w:r>
      <w:r w:rsidR="001022B8">
        <w:rPr>
          <w:rFonts w:hint="eastAsia"/>
          <w:rtl/>
          <w:lang w:bidi="ar-EG"/>
        </w:rPr>
        <w:t> </w:t>
      </w:r>
      <w:r>
        <w:rPr>
          <w:lang w:bidi="ar-EG"/>
        </w:rPr>
        <w:t>(WRC</w:t>
      </w:r>
      <w:r w:rsidR="00AE7516">
        <w:rPr>
          <w:lang w:bidi="ar-EG"/>
        </w:rPr>
        <w:noBreakHyphen/>
      </w:r>
      <w:bookmarkStart w:id="1" w:name="_GoBack"/>
      <w:bookmarkEnd w:id="1"/>
      <w:r>
        <w:rPr>
          <w:lang w:bidi="ar-EG"/>
        </w:rPr>
        <w:t>19)</w:t>
      </w:r>
      <w:r>
        <w:rPr>
          <w:rFonts w:hint="cs"/>
          <w:rtl/>
          <w:lang w:bidi="ar-EG"/>
        </w:rPr>
        <w:t xml:space="preserve"> في</w:t>
      </w:r>
      <w:r w:rsidR="00E8278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إطار بند</w:t>
      </w:r>
      <w:r w:rsidR="001022B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منفصل من</w:t>
      </w:r>
      <w:r w:rsidR="001022B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جدول أعمال المؤتمر.</w:t>
      </w:r>
    </w:p>
    <w:p w:rsidR="00FE37F0" w:rsidRDefault="00FE37F0" w:rsidP="00E82782">
      <w:pPr>
        <w:rPr>
          <w:rtl/>
          <w:lang w:bidi="ar-EG"/>
        </w:rPr>
      </w:pPr>
      <w:r>
        <w:rPr>
          <w:rFonts w:hint="cs"/>
          <w:rtl/>
          <w:lang w:bidi="ar-EG"/>
        </w:rPr>
        <w:t>ويجب أن تكون هذه التعديلات مدعومة بدراسات يجريها</w:t>
      </w:r>
      <w:r w:rsidR="00E8278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الاتحاد.</w:t>
      </w:r>
    </w:p>
    <w:p w:rsidR="00523D2E" w:rsidRDefault="00523D2E">
      <w:pPr>
        <w:pStyle w:val="Reasons"/>
        <w:rPr>
          <w:rtl/>
        </w:rPr>
      </w:pPr>
    </w:p>
    <w:p w:rsidR="00F7000A" w:rsidRPr="00F7000A" w:rsidRDefault="00F7000A" w:rsidP="00E82782">
      <w:pPr>
        <w:spacing w:before="0"/>
        <w:jc w:val="center"/>
        <w:rPr>
          <w:lang w:bidi="ar-SY"/>
        </w:rPr>
      </w:pPr>
      <w:r>
        <w:rPr>
          <w:rtl/>
        </w:rPr>
        <w:t>___________</w:t>
      </w:r>
    </w:p>
    <w:sectPr w:rsidR="00F7000A" w:rsidRPr="00F7000A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8657CB">
      <w:rPr>
        <w:noProof/>
        <w:lang w:val="es-ES"/>
      </w:rPr>
      <w:t>C:\WRC12-DocumentsProposals\DPManager\Templates\WRC12-A.docx</w:t>
    </w:r>
    <w:r w:rsidRPr="00CB4300">
      <w:fldChar w:fldCharType="end"/>
    </w:r>
    <w:r w:rsidRPr="00CB4300">
      <w:rPr>
        <w:lang w:val="es-ES"/>
      </w:rPr>
      <w:t xml:space="preserve">  (</w:t>
    </w:r>
    <w:proofErr w:type="spellStart"/>
    <w:r w:rsidRPr="00CB4300">
      <w:rPr>
        <w:lang w:val="es-ES"/>
      </w:rPr>
      <w:t>xxxxxx</w:t>
    </w:r>
    <w:proofErr w:type="spellEnd"/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82782">
      <w:rPr>
        <w:noProof/>
      </w:rPr>
      <w:t>10.07.15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F5B29" w:rsidRDefault="00281F5F" w:rsidP="003F5B29">
    <w:pPr>
      <w:pStyle w:val="Footer"/>
    </w:pPr>
    <w:r>
      <w:fldChar w:fldCharType="begin"/>
    </w:r>
    <w:r w:rsidRPr="003F5B29">
      <w:instrText xml:space="preserve"> FILENAME \p \* MERGEFORMAT </w:instrText>
    </w:r>
    <w:r>
      <w:fldChar w:fldCharType="separate"/>
    </w:r>
    <w:r w:rsidR="008D315F">
      <w:rPr>
        <w:noProof/>
      </w:rPr>
      <w:t>P:\ARA\ITU-R\CONF-R\CMR15\000\008ADD23ADD08A.docx</w:t>
    </w:r>
    <w:r>
      <w:fldChar w:fldCharType="end"/>
    </w:r>
    <w:r w:rsidRPr="003F5B29">
      <w:t xml:space="preserve">   (</w:t>
    </w:r>
    <w:r w:rsidR="003F5B29">
      <w:t>382364</w:t>
    </w:r>
    <w:r w:rsidRPr="003F5B29">
      <w:t>)</w:t>
    </w:r>
    <w:r w:rsidRPr="003F5B2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82782">
      <w:rPr>
        <w:noProof/>
      </w:rPr>
      <w:t>10.07.15</w:t>
    </w:r>
    <w:r w:rsidRPr="00B12661">
      <w:fldChar w:fldCharType="end"/>
    </w:r>
    <w:r w:rsidRPr="003F5B2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F5B29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4065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8(Add.23)(Add.8)-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22B8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1849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6741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5B29"/>
    <w:rsid w:val="00400CD4"/>
    <w:rsid w:val="004147B9"/>
    <w:rsid w:val="00422C04"/>
    <w:rsid w:val="00426144"/>
    <w:rsid w:val="004356A2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23D2E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5F0D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315F"/>
    <w:rsid w:val="008D4F14"/>
    <w:rsid w:val="008D6ACC"/>
    <w:rsid w:val="008D7AF0"/>
    <w:rsid w:val="008E32DD"/>
    <w:rsid w:val="008E4090"/>
    <w:rsid w:val="008F4626"/>
    <w:rsid w:val="009004DF"/>
    <w:rsid w:val="00904AA5"/>
    <w:rsid w:val="00905D21"/>
    <w:rsid w:val="0094065A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7516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081D"/>
    <w:rsid w:val="00E621A3"/>
    <w:rsid w:val="00E77D29"/>
    <w:rsid w:val="00E82782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000A"/>
    <w:rsid w:val="00F8654D"/>
    <w:rsid w:val="00F900C9"/>
    <w:rsid w:val="00F92C96"/>
    <w:rsid w:val="00FA0D4E"/>
    <w:rsid w:val="00FB0753"/>
    <w:rsid w:val="00FB5CC8"/>
    <w:rsid w:val="00FC2CD0"/>
    <w:rsid w:val="00FD0594"/>
    <w:rsid w:val="00FE37F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E2FF118-495A-4737-95B2-8BCC38BF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R15-WRC15-C-0008!A23-A8!MSW-A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D2C9-E1B7-4343-A97C-B9E60F90D90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B3CFFB-BDA6-4A11-B812-656471C2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R15-WRC15-C-0008!A23-A8!MSW-A</dc:title>
  <dc:creator>Documents Proposals Manager (DPM)</dc:creator>
  <cp:keywords>DPM_v5.2015.6.24_prod</cp:keywords>
  <cp:lastModifiedBy>Ajlouni, Nour</cp:lastModifiedBy>
  <cp:revision>14</cp:revision>
  <cp:lastPrinted>2011-11-07T13:53:00Z</cp:lastPrinted>
  <dcterms:created xsi:type="dcterms:W3CDTF">2015-06-24T10:01:00Z</dcterms:created>
  <dcterms:modified xsi:type="dcterms:W3CDTF">2015-07-13T08:37:00Z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