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5B7E27">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5B7E27">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5B7E27">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5B7E27">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5B7E27">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5B7E27">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5B7E27">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5B7E27">
            <w:pPr>
              <w:spacing w:before="0"/>
              <w:rPr>
                <w:rFonts w:ascii="Verdana" w:hAnsi="Verdana"/>
                <w:sz w:val="20"/>
                <w:lang w:val="en-US"/>
              </w:rPr>
            </w:pPr>
            <w:r>
              <w:rPr>
                <w:rFonts w:ascii="Verdana" w:eastAsia="SimSun" w:hAnsi="Verdana" w:cs="Traditional Arabic"/>
                <w:b/>
                <w:sz w:val="20"/>
                <w:lang w:val="en-US"/>
              </w:rPr>
              <w:t>Addendum 25 au</w:t>
            </w:r>
            <w:r>
              <w:rPr>
                <w:rFonts w:ascii="Verdana" w:eastAsia="SimSun" w:hAnsi="Verdana" w:cs="Traditional Arabic"/>
                <w:b/>
                <w:sz w:val="20"/>
                <w:lang w:val="en-US"/>
              </w:rPr>
              <w:br/>
              <w:t>Document 8</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5B7E27">
            <w:pPr>
              <w:spacing w:before="0"/>
              <w:rPr>
                <w:rFonts w:ascii="Verdana" w:hAnsi="Verdana"/>
                <w:b/>
                <w:sz w:val="20"/>
                <w:lang w:val="en-US"/>
              </w:rPr>
            </w:pPr>
          </w:p>
        </w:tc>
        <w:tc>
          <w:tcPr>
            <w:tcW w:w="3120" w:type="dxa"/>
            <w:shd w:val="clear" w:color="auto" w:fill="auto"/>
          </w:tcPr>
          <w:p w:rsidR="00690C7B" w:rsidRPr="002A6F8F" w:rsidRDefault="00690C7B" w:rsidP="005B7E27">
            <w:pPr>
              <w:spacing w:before="0"/>
              <w:rPr>
                <w:rFonts w:ascii="Verdana" w:hAnsi="Verdana"/>
                <w:b/>
                <w:sz w:val="20"/>
                <w:lang w:val="en-US"/>
              </w:rPr>
            </w:pPr>
            <w:r w:rsidRPr="002A6F8F">
              <w:rPr>
                <w:rFonts w:ascii="Verdana" w:hAnsi="Verdana"/>
                <w:b/>
                <w:sz w:val="20"/>
                <w:lang w:val="en-US"/>
              </w:rPr>
              <w:t>4 octobre 2015</w:t>
            </w:r>
          </w:p>
        </w:tc>
      </w:tr>
      <w:tr w:rsidR="00690C7B" w:rsidRPr="002A6F8F" w:rsidTr="00BB1D82">
        <w:trPr>
          <w:cantSplit/>
        </w:trPr>
        <w:tc>
          <w:tcPr>
            <w:tcW w:w="6911" w:type="dxa"/>
          </w:tcPr>
          <w:p w:rsidR="00690C7B" w:rsidRPr="002A6F8F" w:rsidRDefault="00690C7B" w:rsidP="005B7E27">
            <w:pPr>
              <w:spacing w:before="0" w:after="48"/>
              <w:rPr>
                <w:rFonts w:ascii="Verdana" w:hAnsi="Verdana"/>
                <w:b/>
                <w:smallCaps/>
                <w:sz w:val="20"/>
                <w:lang w:val="en-US"/>
              </w:rPr>
            </w:pPr>
          </w:p>
        </w:tc>
        <w:tc>
          <w:tcPr>
            <w:tcW w:w="3120" w:type="dxa"/>
          </w:tcPr>
          <w:p w:rsidR="00690C7B" w:rsidRPr="002A6F8F" w:rsidRDefault="00690C7B" w:rsidP="005B7E27">
            <w:pPr>
              <w:spacing w:before="0"/>
              <w:rPr>
                <w:rFonts w:ascii="Verdana" w:hAnsi="Verdana"/>
                <w:b/>
                <w:sz w:val="20"/>
                <w:lang w:val="en-US"/>
              </w:rPr>
            </w:pPr>
            <w:r w:rsidRPr="002A6F8F">
              <w:rPr>
                <w:rFonts w:ascii="Verdana" w:hAnsi="Verdana"/>
                <w:b/>
                <w:sz w:val="20"/>
                <w:lang w:val="en-US"/>
              </w:rPr>
              <w:t>Original: russe</w:t>
            </w:r>
          </w:p>
        </w:tc>
      </w:tr>
      <w:tr w:rsidR="00690C7B" w:rsidRPr="002A6F8F" w:rsidTr="00C11970">
        <w:trPr>
          <w:cantSplit/>
        </w:trPr>
        <w:tc>
          <w:tcPr>
            <w:tcW w:w="10031" w:type="dxa"/>
            <w:gridSpan w:val="2"/>
          </w:tcPr>
          <w:p w:rsidR="00690C7B" w:rsidRPr="002A6F8F" w:rsidRDefault="00690C7B" w:rsidP="005B7E27">
            <w:pPr>
              <w:spacing w:before="0"/>
              <w:rPr>
                <w:rFonts w:ascii="Verdana" w:hAnsi="Verdana"/>
                <w:b/>
                <w:sz w:val="20"/>
                <w:lang w:val="en-US"/>
              </w:rPr>
            </w:pPr>
          </w:p>
        </w:tc>
      </w:tr>
      <w:tr w:rsidR="00690C7B" w:rsidRPr="002A6F8F" w:rsidTr="0050008E">
        <w:trPr>
          <w:cantSplit/>
        </w:trPr>
        <w:tc>
          <w:tcPr>
            <w:tcW w:w="10031" w:type="dxa"/>
            <w:gridSpan w:val="2"/>
          </w:tcPr>
          <w:p w:rsidR="00690C7B" w:rsidRPr="00F90A43" w:rsidRDefault="00690C7B" w:rsidP="005B7E27">
            <w:pPr>
              <w:pStyle w:val="Source"/>
              <w:rPr>
                <w:lang w:val="fr-CH"/>
              </w:rPr>
            </w:pPr>
            <w:bookmarkStart w:id="2" w:name="dsource" w:colFirst="0" w:colLast="0"/>
            <w:r w:rsidRPr="00F90A43">
              <w:rPr>
                <w:lang w:val="fr-CH"/>
              </w:rPr>
              <w:t>Propositions communes de la Communauté régionale des communications</w:t>
            </w:r>
          </w:p>
        </w:tc>
      </w:tr>
      <w:tr w:rsidR="00690C7B" w:rsidRPr="002A6F8F" w:rsidTr="0050008E">
        <w:trPr>
          <w:cantSplit/>
        </w:trPr>
        <w:tc>
          <w:tcPr>
            <w:tcW w:w="10031" w:type="dxa"/>
            <w:gridSpan w:val="2"/>
          </w:tcPr>
          <w:p w:rsidR="00690C7B" w:rsidRPr="00F90A43" w:rsidRDefault="00F90A43" w:rsidP="005B7E27">
            <w:pPr>
              <w:pStyle w:val="Title1"/>
              <w:rPr>
                <w:lang w:val="fr-CH"/>
              </w:rPr>
            </w:pPr>
            <w:bookmarkStart w:id="3" w:name="dtitle1" w:colFirst="0" w:colLast="0"/>
            <w:bookmarkEnd w:id="2"/>
            <w:r w:rsidRPr="00F90A43">
              <w:rPr>
                <w:lang w:val="fr-CH"/>
              </w:rPr>
              <w:t>PROPOSITIONS POUR LES TRAVAUX DE LA CONF</w:t>
            </w:r>
            <w:r>
              <w:rPr>
                <w:lang w:val="fr-CH"/>
              </w:rPr>
              <w:t>ÉRENCE</w:t>
            </w:r>
          </w:p>
        </w:tc>
      </w:tr>
      <w:tr w:rsidR="00690C7B" w:rsidRPr="002A6F8F" w:rsidTr="0050008E">
        <w:trPr>
          <w:cantSplit/>
        </w:trPr>
        <w:tc>
          <w:tcPr>
            <w:tcW w:w="10031" w:type="dxa"/>
            <w:gridSpan w:val="2"/>
          </w:tcPr>
          <w:p w:rsidR="00690C7B" w:rsidRPr="00F90A43" w:rsidRDefault="00690C7B" w:rsidP="005B7E27">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5B7E27">
            <w:pPr>
              <w:pStyle w:val="Agendaitem"/>
            </w:pPr>
            <w:bookmarkStart w:id="5" w:name="dtitle3" w:colFirst="0" w:colLast="0"/>
            <w:bookmarkEnd w:id="4"/>
            <w:r w:rsidRPr="006D4724">
              <w:t>Point 10 de l'ordre du jour</w:t>
            </w:r>
          </w:p>
        </w:tc>
      </w:tr>
    </w:tbl>
    <w:bookmarkEnd w:id="5"/>
    <w:p w:rsidR="001C0E40" w:rsidRPr="000F2DBF" w:rsidRDefault="00842237" w:rsidP="005B7E27">
      <w:pPr>
        <w:rPr>
          <w:lang w:val="fr-CA"/>
        </w:rPr>
      </w:pPr>
      <w:r w:rsidRPr="000F2DBF">
        <w:rPr>
          <w:lang w:val="fr-CA"/>
        </w:rPr>
        <w:t>10</w:t>
      </w:r>
      <w:r w:rsidRPr="000F2DBF">
        <w:rPr>
          <w:lang w:val="fr-CA"/>
        </w:rPr>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rsidR="003A583E" w:rsidRPr="005B7E27" w:rsidRDefault="00B11A44" w:rsidP="005B7E27">
      <w:pPr>
        <w:pStyle w:val="Headingb"/>
        <w:rPr>
          <w:lang w:val="fr-CH"/>
        </w:rPr>
      </w:pPr>
      <w:r w:rsidRPr="005B7E27">
        <w:rPr>
          <w:lang w:val="fr-CH"/>
        </w:rPr>
        <w:t>Introduction</w:t>
      </w:r>
    </w:p>
    <w:p w:rsidR="00B11A44" w:rsidRPr="00400052" w:rsidRDefault="00400052" w:rsidP="005B7E27">
      <w:pPr>
        <w:rPr>
          <w:lang w:val="fr-CH"/>
        </w:rPr>
      </w:pPr>
      <w:r w:rsidRPr="00400052">
        <w:rPr>
          <w:lang w:val="fr-CH"/>
        </w:rPr>
        <w:t xml:space="preserve">Les Administrations des pays membres de la </w:t>
      </w:r>
      <w:r w:rsidR="00B11A44" w:rsidRPr="00400052">
        <w:rPr>
          <w:lang w:val="fr-CH"/>
        </w:rPr>
        <w:t xml:space="preserve">RCC </w:t>
      </w:r>
      <w:r w:rsidRPr="00400052">
        <w:rPr>
          <w:lang w:val="fr-CH"/>
        </w:rPr>
        <w:t>proposent que l</w:t>
      </w:r>
      <w:r w:rsidR="007D262E">
        <w:rPr>
          <w:lang w:val="fr-CH"/>
        </w:rPr>
        <w:t>'</w:t>
      </w:r>
      <w:r w:rsidRPr="00400052">
        <w:rPr>
          <w:lang w:val="fr-CH"/>
        </w:rPr>
        <w:t>examen de tous les points de l</w:t>
      </w:r>
      <w:r w:rsidR="007D262E">
        <w:rPr>
          <w:lang w:val="fr-CH"/>
        </w:rPr>
        <w:t>'</w:t>
      </w:r>
      <w:r w:rsidRPr="00400052">
        <w:rPr>
          <w:lang w:val="fr-CH"/>
        </w:rPr>
        <w:t xml:space="preserve">ordre du jour proposés </w:t>
      </w:r>
      <w:r w:rsidR="005B7E27">
        <w:rPr>
          <w:lang w:val="fr-CH"/>
        </w:rPr>
        <w:t>soit conforme</w:t>
      </w:r>
      <w:r w:rsidRPr="00400052">
        <w:rPr>
          <w:lang w:val="fr-CH"/>
        </w:rPr>
        <w:t xml:space="preserve"> aux principes généraux garantissant le partage entre les services existants et les services futurs dans les bandes de fréquences considérées.</w:t>
      </w:r>
    </w:p>
    <w:p w:rsidR="00B11A44" w:rsidRPr="00400052" w:rsidRDefault="00400052" w:rsidP="00960ACD">
      <w:pPr>
        <w:rPr>
          <w:lang w:val="fr-CH"/>
        </w:rPr>
      </w:pPr>
      <w:r w:rsidRPr="00400052">
        <w:rPr>
          <w:lang w:val="fr-CH"/>
        </w:rPr>
        <w:t xml:space="preserve">Les Administrations des pays membres de la RCC invitent la </w:t>
      </w:r>
      <w:r w:rsidR="00B11A44" w:rsidRPr="00400052">
        <w:rPr>
          <w:lang w:val="fr-CH"/>
        </w:rPr>
        <w:t>CMR</w:t>
      </w:r>
      <w:r w:rsidR="00B11A44" w:rsidRPr="00400052">
        <w:rPr>
          <w:lang w:val="fr-CH"/>
        </w:rPr>
        <w:noBreakHyphen/>
        <w:t xml:space="preserve">15 </w:t>
      </w:r>
      <w:r w:rsidR="005B7E27">
        <w:rPr>
          <w:lang w:val="fr-CH"/>
        </w:rPr>
        <w:t>à examiner</w:t>
      </w:r>
      <w:r w:rsidRPr="00400052">
        <w:rPr>
          <w:lang w:val="fr-CH"/>
        </w:rPr>
        <w:t xml:space="preserve"> le projet de nouvelle Résolution </w:t>
      </w:r>
      <w:r w:rsidR="00B11A44" w:rsidRPr="00400052">
        <w:rPr>
          <w:lang w:val="fr-CH"/>
        </w:rPr>
        <w:t>[RCC-A10-CMR</w:t>
      </w:r>
      <w:r w:rsidR="00B11A44" w:rsidRPr="00400052">
        <w:rPr>
          <w:lang w:val="fr-CH"/>
        </w:rPr>
        <w:noBreakHyphen/>
        <w:t xml:space="preserve">19] </w:t>
      </w:r>
      <w:r>
        <w:rPr>
          <w:lang w:val="fr-CH"/>
        </w:rPr>
        <w:t>en tant que base pour l</w:t>
      </w:r>
      <w:r w:rsidR="007D262E">
        <w:rPr>
          <w:lang w:val="fr-CH"/>
        </w:rPr>
        <w:t>'</w:t>
      </w:r>
      <w:r>
        <w:rPr>
          <w:lang w:val="fr-CH"/>
        </w:rPr>
        <w:t>ordre du jour de la CMR</w:t>
      </w:r>
      <w:r w:rsidR="00960ACD">
        <w:rPr>
          <w:lang w:val="fr-CH"/>
        </w:rPr>
        <w:noBreakHyphen/>
      </w:r>
      <w:r>
        <w:rPr>
          <w:lang w:val="fr-CH"/>
        </w:rPr>
        <w:t xml:space="preserve">19 et </w:t>
      </w:r>
      <w:r w:rsidR="005B7E27">
        <w:rPr>
          <w:lang w:val="fr-CH"/>
        </w:rPr>
        <w:t xml:space="preserve">à </w:t>
      </w:r>
      <w:r>
        <w:rPr>
          <w:lang w:val="fr-CH"/>
        </w:rPr>
        <w:t xml:space="preserve">supprimer la Résolution </w:t>
      </w:r>
      <w:r w:rsidR="00B11A44" w:rsidRPr="00400052">
        <w:rPr>
          <w:lang w:val="fr-CH"/>
        </w:rPr>
        <w:t>808 (CMR</w:t>
      </w:r>
      <w:r w:rsidR="00B11A44" w:rsidRPr="00400052">
        <w:rPr>
          <w:lang w:val="fr-CH"/>
        </w:rPr>
        <w:noBreakHyphen/>
        <w:t>12)</w:t>
      </w:r>
      <w:r>
        <w:rPr>
          <w:lang w:val="fr-CH"/>
        </w:rPr>
        <w:t xml:space="preserve"> existante.</w:t>
      </w:r>
    </w:p>
    <w:p w:rsidR="00B11A44" w:rsidRPr="00255E87" w:rsidRDefault="00B11A44" w:rsidP="005B7E27">
      <w:pPr>
        <w:pStyle w:val="Headingb"/>
        <w:rPr>
          <w:lang w:val="fr-CH"/>
        </w:rPr>
      </w:pPr>
      <w:r w:rsidRPr="00255E87">
        <w:rPr>
          <w:lang w:val="fr-CH"/>
        </w:rPr>
        <w:t>Propositions</w:t>
      </w:r>
    </w:p>
    <w:p w:rsidR="0015203F" w:rsidRPr="00255E87" w:rsidRDefault="0015203F" w:rsidP="005B7E27">
      <w:pPr>
        <w:tabs>
          <w:tab w:val="clear" w:pos="1134"/>
          <w:tab w:val="clear" w:pos="1871"/>
          <w:tab w:val="clear" w:pos="2268"/>
        </w:tabs>
        <w:overflowPunct/>
        <w:autoSpaceDE/>
        <w:autoSpaceDN/>
        <w:adjustRightInd/>
        <w:spacing w:before="0"/>
        <w:textAlignment w:val="auto"/>
        <w:rPr>
          <w:lang w:val="fr-CH"/>
        </w:rPr>
      </w:pPr>
      <w:r w:rsidRPr="00255E87">
        <w:rPr>
          <w:lang w:val="fr-CH"/>
        </w:rPr>
        <w:br w:type="page"/>
      </w:r>
    </w:p>
    <w:p w:rsidR="002B56B6" w:rsidRDefault="00842237" w:rsidP="005B7E27">
      <w:pPr>
        <w:pStyle w:val="Proposal"/>
      </w:pPr>
      <w:r>
        <w:lastRenderedPageBreak/>
        <w:t>SUP</w:t>
      </w:r>
      <w:r>
        <w:tab/>
        <w:t>RCC/8A25/1</w:t>
      </w:r>
    </w:p>
    <w:p w:rsidR="00DD4258" w:rsidRPr="00D9123C" w:rsidRDefault="00842237" w:rsidP="005B7E27">
      <w:pPr>
        <w:pStyle w:val="ResNo"/>
      </w:pPr>
      <w:r w:rsidRPr="00D9123C">
        <w:t xml:space="preserve">RÉSOLUTION </w:t>
      </w:r>
      <w:r>
        <w:rPr>
          <w:rStyle w:val="href"/>
        </w:rPr>
        <w:t>808</w:t>
      </w:r>
      <w:r w:rsidRPr="00D9123C">
        <w:t xml:space="preserve"> (CMR-</w:t>
      </w:r>
      <w:r>
        <w:t>12</w:t>
      </w:r>
      <w:r w:rsidRPr="00D9123C">
        <w:t>)</w:t>
      </w:r>
    </w:p>
    <w:p w:rsidR="00DD4258" w:rsidRPr="009C7CEE" w:rsidRDefault="00842237" w:rsidP="005B7E27">
      <w:pPr>
        <w:pStyle w:val="Restitle"/>
      </w:pPr>
      <w:r w:rsidRPr="009C7CEE">
        <w:t>Ordre du jour préliminaire de la Conférence mondiale</w:t>
      </w:r>
      <w:r w:rsidRPr="009C7CEE">
        <w:br/>
        <w:t>des radiocommunications de 2018</w:t>
      </w:r>
    </w:p>
    <w:p w:rsidR="002B56B6" w:rsidRPr="00400052" w:rsidRDefault="00B11A44" w:rsidP="005B7E27">
      <w:pPr>
        <w:pStyle w:val="Reasons"/>
        <w:rPr>
          <w:b/>
          <w:bCs/>
          <w:lang w:val="fr-CH"/>
        </w:rPr>
      </w:pPr>
      <w:r w:rsidRPr="00400052">
        <w:rPr>
          <w:b/>
          <w:bCs/>
        </w:rPr>
        <w:t>Motifs:</w:t>
      </w:r>
      <w:r w:rsidRPr="00400052">
        <w:rPr>
          <w:b/>
          <w:bCs/>
        </w:rPr>
        <w:tab/>
      </w:r>
      <w:r w:rsidR="00400052" w:rsidRPr="00400052">
        <w:t xml:space="preserve">Compte tenu du projet de nouvelle </w:t>
      </w:r>
      <w:r w:rsidR="00960ACD" w:rsidRPr="00400052">
        <w:t>R</w:t>
      </w:r>
      <w:r w:rsidR="00400052" w:rsidRPr="00400052">
        <w:t>ésolution</w:t>
      </w:r>
      <w:r w:rsidR="00400052" w:rsidRPr="00400052">
        <w:rPr>
          <w:b/>
          <w:bCs/>
        </w:rPr>
        <w:t xml:space="preserve"> </w:t>
      </w:r>
      <w:r w:rsidR="00400052" w:rsidRPr="00400052">
        <w:t>qui contient l</w:t>
      </w:r>
      <w:r w:rsidR="007D262E">
        <w:t>'</w:t>
      </w:r>
      <w:r w:rsidR="00400052" w:rsidRPr="00400052">
        <w:t>ord</w:t>
      </w:r>
      <w:r w:rsidR="005B7E27">
        <w:t>re du jour de la CMR</w:t>
      </w:r>
      <w:r w:rsidR="005B7E27">
        <w:noBreakHyphen/>
        <w:t>19, cette R</w:t>
      </w:r>
      <w:r w:rsidR="00400052" w:rsidRPr="00400052">
        <w:t>ésolution n</w:t>
      </w:r>
      <w:r w:rsidR="007D262E">
        <w:t>'</w:t>
      </w:r>
      <w:r w:rsidR="00400052" w:rsidRPr="00400052">
        <w:t>est plus nécessaire</w:t>
      </w:r>
      <w:r w:rsidR="00400052">
        <w:rPr>
          <w:b/>
          <w:bCs/>
        </w:rPr>
        <w:t>.</w:t>
      </w:r>
    </w:p>
    <w:p w:rsidR="002B56B6" w:rsidRDefault="00842237" w:rsidP="005B7E27">
      <w:pPr>
        <w:pStyle w:val="Proposal"/>
      </w:pPr>
      <w:r>
        <w:t>ADD</w:t>
      </w:r>
      <w:r>
        <w:tab/>
        <w:t>RCC/8A25/2</w:t>
      </w:r>
    </w:p>
    <w:p w:rsidR="002B56B6" w:rsidRDefault="00842237" w:rsidP="005B7E27">
      <w:pPr>
        <w:pStyle w:val="ResNo"/>
      </w:pPr>
      <w:r>
        <w:t>Projet de nouvelle Résolution [RCC-A10-</w:t>
      </w:r>
      <w:r w:rsidR="00B11A44">
        <w:t>CMR</w:t>
      </w:r>
      <w:r>
        <w:t>-19]</w:t>
      </w:r>
      <w:r w:rsidR="00B11A44">
        <w:t xml:space="preserve"> (CMR-15)</w:t>
      </w:r>
    </w:p>
    <w:p w:rsidR="00765D5C" w:rsidRPr="009C7CEE" w:rsidRDefault="00765D5C" w:rsidP="005B7E27">
      <w:pPr>
        <w:pStyle w:val="ResTitle0"/>
        <w:rPr>
          <w:lang w:val="fr-FR"/>
        </w:rPr>
      </w:pPr>
      <w:r w:rsidRPr="009C7CEE">
        <w:rPr>
          <w:lang w:val="fr-FR"/>
        </w:rPr>
        <w:t>Ordre du jour de la Conférence mondiale</w:t>
      </w:r>
      <w:r>
        <w:rPr>
          <w:lang w:val="fr-FR"/>
        </w:rPr>
        <w:t xml:space="preserve"> des radiocommunications de 2019</w:t>
      </w:r>
    </w:p>
    <w:p w:rsidR="00765D5C" w:rsidRPr="00B42483" w:rsidRDefault="00765D5C" w:rsidP="005B7E27">
      <w:pPr>
        <w:pStyle w:val="Normalaftertitle0"/>
        <w:rPr>
          <w:lang w:val="fr-FR"/>
        </w:rPr>
      </w:pPr>
      <w:r w:rsidRPr="00B42483">
        <w:rPr>
          <w:lang w:val="fr-FR"/>
        </w:rPr>
        <w:t>La Conférence mondiale des radi</w:t>
      </w:r>
      <w:r>
        <w:rPr>
          <w:lang w:val="fr-FR"/>
        </w:rPr>
        <w:t>ocommunications (Genève, 2015),</w:t>
      </w:r>
    </w:p>
    <w:p w:rsidR="00765D5C" w:rsidRPr="00B42483" w:rsidRDefault="00765D5C" w:rsidP="005B7E27">
      <w:pPr>
        <w:pStyle w:val="Call"/>
        <w:keepNext w:val="0"/>
        <w:keepLines w:val="0"/>
      </w:pPr>
      <w:r w:rsidRPr="00B42483">
        <w:t>considérant</w:t>
      </w:r>
    </w:p>
    <w:p w:rsidR="00765D5C" w:rsidRPr="00B42483" w:rsidRDefault="00765D5C" w:rsidP="005B7E27">
      <w:r w:rsidRPr="00B42483">
        <w:rPr>
          <w:i/>
          <w:iCs/>
        </w:rPr>
        <w:t>a)</w:t>
      </w:r>
      <w:r w:rsidRPr="00B42483">
        <w:tab/>
        <w:t xml:space="preserve">que, conformément au numéro 118 de la Convention de l'UIT, le cadre général de l'ordre du jour </w:t>
      </w:r>
      <w:r w:rsidR="005B7E27">
        <w:t>de la</w:t>
      </w:r>
      <w:r w:rsidRPr="00B42483">
        <w:t xml:space="preserve"> </w:t>
      </w:r>
      <w:r w:rsidR="00960ACD" w:rsidRPr="00B42483">
        <w:t>C</w:t>
      </w:r>
      <w:r w:rsidRPr="00B42483">
        <w:t xml:space="preserve">onférence mondiale des radiocommunications </w:t>
      </w:r>
      <w:r w:rsidR="005B7E27">
        <w:t xml:space="preserve">de 2018 (CMR-18) </w:t>
      </w:r>
      <w:r w:rsidRPr="00B42483">
        <w:t>devrait être fixé de quatre à six ans à l'avance;</w:t>
      </w:r>
    </w:p>
    <w:p w:rsidR="00765D5C" w:rsidRPr="00B42483" w:rsidRDefault="00765D5C" w:rsidP="005B7E27">
      <w:pPr>
        <w:rPr>
          <w:i/>
          <w:iCs/>
        </w:rPr>
      </w:pPr>
      <w:r w:rsidRPr="00B42483">
        <w:rPr>
          <w:i/>
          <w:iCs/>
        </w:rPr>
        <w:t>b)</w:t>
      </w:r>
      <w:r w:rsidRPr="00B42483">
        <w:rPr>
          <w:i/>
          <w:iCs/>
        </w:rPr>
        <w:tab/>
      </w:r>
      <w:r w:rsidRPr="00B42483">
        <w:t>l'article 13 de la Constitution de l'UIT, concernant la compétence et la fréquence des conférences mondiales des radiocommunications, et l'article 7 de la Convention relatif à leur ordre du jour;</w:t>
      </w:r>
    </w:p>
    <w:p w:rsidR="00765D5C" w:rsidRPr="00B42483" w:rsidRDefault="00765D5C" w:rsidP="005B7E27">
      <w:r w:rsidRPr="00B42483">
        <w:rPr>
          <w:i/>
          <w:iCs/>
        </w:rPr>
        <w:t>c)</w:t>
      </w:r>
      <w:r w:rsidRPr="00B42483">
        <w:tab/>
        <w:t>les résolutions et recommandations pertinentes des conférences administratives mondiales des radiocommunications (CAMR) et des conférences mondiales des radiocommunications (CMR) précédentes,</w:t>
      </w:r>
    </w:p>
    <w:p w:rsidR="00765D5C" w:rsidRPr="00B42483" w:rsidRDefault="00765D5C" w:rsidP="005B7E27">
      <w:pPr>
        <w:pStyle w:val="Call"/>
        <w:keepNext w:val="0"/>
        <w:keepLines w:val="0"/>
      </w:pPr>
      <w:r w:rsidRPr="00B42483">
        <w:t>reconnaissant</w:t>
      </w:r>
    </w:p>
    <w:p w:rsidR="00765D5C" w:rsidRPr="00B42483" w:rsidRDefault="00765D5C" w:rsidP="005B7E27">
      <w:r w:rsidRPr="00B42483">
        <w:rPr>
          <w:i/>
          <w:iCs/>
        </w:rPr>
        <w:t>a)</w:t>
      </w:r>
      <w:r w:rsidRPr="00B42483">
        <w:tab/>
        <w:t xml:space="preserve">que la </w:t>
      </w:r>
      <w:r>
        <w:t>CMR-15</w:t>
      </w:r>
      <w:r w:rsidRPr="00B42483">
        <w:t xml:space="preserve"> a recensé un certain nombre de </w:t>
      </w:r>
      <w:r>
        <w:t>questions urgentes que la CMR</w:t>
      </w:r>
      <w:r>
        <w:noBreakHyphen/>
        <w:t>19</w:t>
      </w:r>
      <w:r w:rsidRPr="00B42483">
        <w:t xml:space="preserve"> devra examiner plus avant;</w:t>
      </w:r>
    </w:p>
    <w:p w:rsidR="00765D5C" w:rsidRPr="00B42483" w:rsidRDefault="00765D5C" w:rsidP="005B7E27">
      <w:r w:rsidRPr="00B42483">
        <w:rPr>
          <w:i/>
          <w:iCs/>
        </w:rPr>
        <w:t>b)</w:t>
      </w:r>
      <w:r w:rsidRPr="00B42483">
        <w:tab/>
        <w:t xml:space="preserve">que, lors de l'élaboration du présent ordre du jour, </w:t>
      </w:r>
      <w:r>
        <w:t>certains</w:t>
      </w:r>
      <w:r w:rsidRPr="00B42483">
        <w:t xml:space="preserve"> points proposés par des administrations n'ont pas pu être retenus et que leur inscription a dû être reportée à l'ordre du jour de conférences futures,</w:t>
      </w:r>
    </w:p>
    <w:p w:rsidR="00765D5C" w:rsidRPr="00B42483" w:rsidRDefault="00765D5C" w:rsidP="00960ACD">
      <w:pPr>
        <w:pStyle w:val="Call"/>
        <w:keepNext w:val="0"/>
        <w:keepLines w:val="0"/>
      </w:pPr>
      <w:r w:rsidRPr="00B42483">
        <w:lastRenderedPageBreak/>
        <w:t>décide</w:t>
      </w:r>
    </w:p>
    <w:p w:rsidR="00765D5C" w:rsidRPr="00B42483" w:rsidRDefault="00765D5C" w:rsidP="00960ACD">
      <w:r w:rsidRPr="00B42483">
        <w:t>de recomma</w:t>
      </w:r>
      <w:r>
        <w:t>nder au Conseil de convoquer en 2019</w:t>
      </w:r>
      <w:r w:rsidRPr="00B42483">
        <w:t xml:space="preserve"> une conférence mondiale des radiocommunications d'une durée </w:t>
      </w:r>
      <w:r>
        <w:t xml:space="preserve">maximale </w:t>
      </w:r>
      <w:r w:rsidRPr="00B42483">
        <w:t>de quatre semaines, dont l'ordre du jour sera le suivant:</w:t>
      </w:r>
    </w:p>
    <w:p w:rsidR="00765D5C" w:rsidRDefault="00765D5C" w:rsidP="00960ACD">
      <w:r w:rsidRPr="00B42483">
        <w:t>1</w:t>
      </w:r>
      <w:r w:rsidRPr="00B42483">
        <w:tab/>
        <w:t>sur la base des propositions des administrations, compte tenu des résultats de la CMR</w:t>
      </w:r>
      <w:r w:rsidRPr="00B42483">
        <w:noBreakHyphen/>
        <w:t>1</w:t>
      </w:r>
      <w:r>
        <w:t>5</w:t>
      </w:r>
      <w:r w:rsidRPr="00B42483">
        <w:t xml:space="preserve"> ainsi que du </w:t>
      </w:r>
      <w:r>
        <w:t>r</w:t>
      </w:r>
      <w:r w:rsidRPr="00B42483">
        <w:t>apport de la Réunion de préparation à la Conférence et compte dûment tenu des besoins des services existants ou futurs dans les bandes considérées, examiner les points suivants et prendre les mesures appropriées:</w:t>
      </w:r>
    </w:p>
    <w:p w:rsidR="00284470" w:rsidRPr="00534C83" w:rsidRDefault="00284470" w:rsidP="00960ACD">
      <w:r w:rsidRPr="00534C83">
        <w:t xml:space="preserve">1.1 </w:t>
      </w:r>
      <w:r w:rsidRPr="00534C83">
        <w:tab/>
      </w:r>
      <w:r w:rsidR="005B7E27">
        <w:t>examiner l</w:t>
      </w:r>
      <w:r w:rsidR="00534C83" w:rsidRPr="00534C83">
        <w:t xml:space="preserve">es attributions de fréquences additionnelles </w:t>
      </w:r>
      <w:r w:rsidR="005B7E27">
        <w:t>possibles pour le</w:t>
      </w:r>
      <w:r w:rsidR="00534C83" w:rsidRPr="00534C83">
        <w:t xml:space="preserve"> service mobile à titre primaire et identifier des bandes de fréquences additionnelles pour les Télécommunications mobiles internationales </w:t>
      </w:r>
      <w:r w:rsidR="00534C83">
        <w:t>(IMT</w:t>
      </w:r>
      <w:r w:rsidR="005B7E27">
        <w:t>) dans les bandes de fréquences</w:t>
      </w:r>
      <w:r w:rsidR="00534C83">
        <w:t xml:space="preserve"> 25,5-27,5 GHz, 31,</w:t>
      </w:r>
      <w:r w:rsidRPr="00534C83">
        <w:t>8-33</w:t>
      </w:r>
      <w:r w:rsidR="005B7E27">
        <w:t>,4 GHz, 39,5</w:t>
      </w:r>
      <w:r w:rsidR="005B7E27">
        <w:noBreakHyphen/>
      </w:r>
      <w:r w:rsidR="00534C83">
        <w:t>40,5 GHz, 40,5-41,</w:t>
      </w:r>
      <w:r w:rsidRPr="00534C83">
        <w:t>5 GH</w:t>
      </w:r>
      <w:r w:rsidR="00534C83">
        <w:t>z, 45,5-47,5 GHz, 48,5-50,2 GHz, 50,4-52,</w:t>
      </w:r>
      <w:r w:rsidR="005B7E27">
        <w:t>6 GHz, 66-71 GHz, 71</w:t>
      </w:r>
      <w:r w:rsidR="005B7E27">
        <w:noBreakHyphen/>
      </w:r>
      <w:r w:rsidRPr="00534C83">
        <w:t xml:space="preserve">76 GHz </w:t>
      </w:r>
      <w:r w:rsidR="00534C83">
        <w:t xml:space="preserve">et </w:t>
      </w:r>
      <w:r w:rsidRPr="00534C83">
        <w:t xml:space="preserve">81-86 GHz, </w:t>
      </w:r>
      <w:r w:rsidR="00534C83">
        <w:t>ou des parties de ces bande</w:t>
      </w:r>
      <w:r w:rsidR="005B7E27">
        <w:t>s, conformément à la Résolution </w:t>
      </w:r>
      <w:r w:rsidR="005B7E27">
        <w:rPr>
          <w:b/>
          <w:bCs/>
        </w:rPr>
        <w:t>[RCC</w:t>
      </w:r>
      <w:r w:rsidR="005B7E27">
        <w:rPr>
          <w:b/>
          <w:bCs/>
        </w:rPr>
        <w:noBreakHyphen/>
        <w:t>B10</w:t>
      </w:r>
      <w:r w:rsidR="005B7E27">
        <w:rPr>
          <w:b/>
          <w:bCs/>
        </w:rPr>
        <w:noBreakHyphen/>
      </w:r>
      <w:r w:rsidRPr="00534C83">
        <w:rPr>
          <w:b/>
          <w:bCs/>
        </w:rPr>
        <w:t>IMT TBD] (</w:t>
      </w:r>
      <w:r w:rsidR="00534C83">
        <w:rPr>
          <w:b/>
          <w:bCs/>
        </w:rPr>
        <w:t>CMR</w:t>
      </w:r>
      <w:r w:rsidR="00960ACD">
        <w:rPr>
          <w:b/>
          <w:bCs/>
        </w:rPr>
        <w:noBreakHyphen/>
      </w:r>
      <w:r w:rsidRPr="00534C83">
        <w:rPr>
          <w:b/>
          <w:bCs/>
        </w:rPr>
        <w:t>15)</w:t>
      </w:r>
      <w:r w:rsidRPr="00534C83">
        <w:t>;</w:t>
      </w:r>
    </w:p>
    <w:p w:rsidR="00284470" w:rsidRPr="00B42483" w:rsidRDefault="00284470" w:rsidP="005B7E27">
      <w:pPr>
        <w:spacing w:before="80"/>
      </w:pPr>
      <w:r w:rsidRPr="00B42483">
        <w:t>2</w:t>
      </w:r>
      <w:r w:rsidRPr="00B42483">
        <w:tab/>
        <w:t xml:space="preserve">examiner les Recommandations UIT-R révisées et incorporées par référence dans le Règlement des radiocommunications, communiquées par l'Assemblée des radiocommunications conformément à la Résolution </w:t>
      </w:r>
      <w:r w:rsidRPr="00B42483">
        <w:rPr>
          <w:b/>
          <w:bCs/>
        </w:rPr>
        <w:t>28</w:t>
      </w:r>
      <w:r w:rsidRPr="00B42483">
        <w:t xml:space="preserve"> </w:t>
      </w:r>
      <w:r w:rsidRPr="00B42483">
        <w:rPr>
          <w:b/>
          <w:bCs/>
        </w:rPr>
        <w:t>(Rév.CMR-03)</w:t>
      </w:r>
      <w:r w:rsidRPr="008A1A64">
        <w:t>,</w:t>
      </w:r>
      <w:r w:rsidRPr="00B42483">
        <w:rPr>
          <w:b/>
          <w:bCs/>
        </w:rPr>
        <w:t xml:space="preserve"> </w:t>
      </w:r>
      <w:r w:rsidRPr="00B42483">
        <w:t>et décider s'il convient ou non de mettre à jour les références correspondantes dans le Règlement des radiocommunications, conformément aux principes énoncés dans l'Annexe 1 de la Résolution </w:t>
      </w:r>
      <w:r w:rsidRPr="00B42483">
        <w:rPr>
          <w:b/>
          <w:bCs/>
        </w:rPr>
        <w:t>27</w:t>
      </w:r>
      <w:r w:rsidRPr="00B42483">
        <w:t xml:space="preserve"> </w:t>
      </w:r>
      <w:r w:rsidRPr="00B42483">
        <w:rPr>
          <w:b/>
          <w:bCs/>
        </w:rPr>
        <w:t>(Rév.CMR</w:t>
      </w:r>
      <w:r w:rsidRPr="00B42483">
        <w:rPr>
          <w:b/>
          <w:bCs/>
        </w:rPr>
        <w:noBreakHyphen/>
        <w:t>12)</w:t>
      </w:r>
      <w:r w:rsidRPr="00B42483">
        <w:t>;</w:t>
      </w:r>
    </w:p>
    <w:p w:rsidR="00284470" w:rsidRPr="00B42483" w:rsidRDefault="00284470" w:rsidP="005B7E27">
      <w:pPr>
        <w:spacing w:before="80"/>
      </w:pPr>
      <w:r w:rsidRPr="00B42483">
        <w:t>3</w:t>
      </w:r>
      <w:r w:rsidRPr="00B42483">
        <w:tab/>
        <w:t>examiner les modifications et amendements à apporter éventuellement au Règlement des radiocommunications à la suite des décisions prises par la Conférence;</w:t>
      </w:r>
    </w:p>
    <w:p w:rsidR="00284470" w:rsidRPr="00B42483" w:rsidRDefault="00284470" w:rsidP="005B7E27">
      <w:pPr>
        <w:spacing w:before="80"/>
      </w:pPr>
      <w:r w:rsidRPr="00B42483">
        <w:t>4</w:t>
      </w:r>
      <w:r w:rsidRPr="00B42483">
        <w:tab/>
        <w:t xml:space="preserve">conformément à la Résolution </w:t>
      </w:r>
      <w:r w:rsidRPr="00B42483">
        <w:rPr>
          <w:b/>
          <w:bCs/>
        </w:rPr>
        <w:t>95 (Rév.CMR-07)</w:t>
      </w:r>
      <w:r w:rsidRPr="00B42483">
        <w:t>, examiner les résolutions et recommandations des conférences précédentes en vue, le cas échéant, de les réviser, de les remplacer ou de les supprimer;</w:t>
      </w:r>
    </w:p>
    <w:p w:rsidR="00284470" w:rsidRPr="00B42483" w:rsidRDefault="00284470" w:rsidP="005B7E27">
      <w:pPr>
        <w:spacing w:before="80"/>
      </w:pPr>
      <w:r w:rsidRPr="00B42483">
        <w:t>5</w:t>
      </w:r>
      <w:r w:rsidRPr="00B42483">
        <w:tab/>
        <w:t>examiner le Rapport de l'Assemblée des radiocommunications soumis conformément aux numéros 135 et 136 de la Convention et lui donner la suite voulue;</w:t>
      </w:r>
    </w:p>
    <w:p w:rsidR="00284470" w:rsidRPr="00B42483" w:rsidRDefault="00284470" w:rsidP="005B7E27">
      <w:pPr>
        <w:spacing w:before="80"/>
      </w:pPr>
      <w:r w:rsidRPr="00B42483">
        <w:t>6</w:t>
      </w:r>
      <w:r w:rsidRPr="00B42483">
        <w:tab/>
        <w:t>identifier les points auxquels les commissions d'études des radiocommunications doivent d'urgence donner suite, en préparation de la conférence mondiale des radiocommunications suivante;</w:t>
      </w:r>
    </w:p>
    <w:p w:rsidR="00284470" w:rsidRPr="00B42483" w:rsidRDefault="00284470" w:rsidP="005B7E27">
      <w:pPr>
        <w:spacing w:before="80"/>
      </w:pPr>
      <w:r w:rsidRPr="00B42483">
        <w:t>7</w:t>
      </w:r>
      <w:r w:rsidRPr="00B42483">
        <w:tab/>
        <w:t xml:space="preserve">examiner d'éventuels changements à apporter, et d'autres options à mettre en </w:t>
      </w:r>
      <w:r>
        <w:t>oe</w:t>
      </w:r>
      <w:r w:rsidRPr="00B42483">
        <w:t>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B42483">
        <w:rPr>
          <w:b/>
          <w:bCs/>
        </w:rPr>
        <w:t>86 (Rév.CMR</w:t>
      </w:r>
      <w:r>
        <w:rPr>
          <w:b/>
          <w:bCs/>
        </w:rPr>
        <w:t>-</w:t>
      </w:r>
      <w:r w:rsidRPr="00B42483">
        <w:rPr>
          <w:b/>
          <w:bCs/>
        </w:rPr>
        <w:t>07)</w:t>
      </w:r>
      <w:r w:rsidRPr="00B42483">
        <w:t>, afin de faciliter l'utilisation rationnelle, efficace et économique des fréquences radioélectriques et des orbites associées, y compris de l'orbite des satellites géostationnaires;</w:t>
      </w:r>
    </w:p>
    <w:p w:rsidR="00284470" w:rsidRPr="00B42483" w:rsidRDefault="00284470" w:rsidP="005B7E27">
      <w:pPr>
        <w:spacing w:before="80"/>
      </w:pPr>
      <w:r w:rsidRPr="00B42483">
        <w:t>8</w:t>
      </w:r>
      <w:r w:rsidRPr="00B42483">
        <w:tab/>
        <w:t xml:space="preserve">examiner les demandes des administrations qui souhaitent supprimer des renvois relatifs à leur pays ou le nom de leur pays de certains renvois, s'ils ne sont plus nécessaires, compte tenu de la Résolution </w:t>
      </w:r>
      <w:r w:rsidRPr="00B42483">
        <w:rPr>
          <w:b/>
          <w:bCs/>
        </w:rPr>
        <w:t>26 (Rév.CMR-07)</w:t>
      </w:r>
      <w:r w:rsidRPr="00B42483">
        <w:t>, et prendre les mesures voulues à ce sujet;</w:t>
      </w:r>
    </w:p>
    <w:p w:rsidR="00284470" w:rsidRDefault="00284470" w:rsidP="005B7E27">
      <w:pPr>
        <w:keepNext/>
        <w:keepLines/>
      </w:pPr>
      <w:r w:rsidRPr="00B42483">
        <w:t>9</w:t>
      </w:r>
      <w:r w:rsidRPr="00B42483">
        <w:tab/>
        <w:t>examiner et approuver le rapport du Directeur du Bureau des radiocommunications, conformément à l'article</w:t>
      </w:r>
      <w:r>
        <w:t> </w:t>
      </w:r>
      <w:r w:rsidRPr="00B42483">
        <w:t>7 de la Convention:</w:t>
      </w:r>
    </w:p>
    <w:p w:rsidR="00284470" w:rsidRPr="00B42483" w:rsidRDefault="00284470" w:rsidP="005B7E27">
      <w:pPr>
        <w:spacing w:before="80"/>
      </w:pPr>
      <w:r w:rsidRPr="00B42483">
        <w:t>9.1</w:t>
      </w:r>
      <w:r w:rsidRPr="00B42483">
        <w:tab/>
        <w:t>sur les activités du Secteur des radiocommunications depuis la CMR</w:t>
      </w:r>
      <w:r w:rsidRPr="00B42483">
        <w:noBreakHyphen/>
        <w:t>1</w:t>
      </w:r>
      <w:r>
        <w:t>5</w:t>
      </w:r>
      <w:r w:rsidR="007D262E">
        <w:t>;</w:t>
      </w:r>
    </w:p>
    <w:p w:rsidR="00284470" w:rsidRPr="00B42483" w:rsidRDefault="00284470" w:rsidP="005B7E27">
      <w:pPr>
        <w:spacing w:before="80"/>
      </w:pPr>
      <w:r w:rsidRPr="00B42483">
        <w:t>9.2</w:t>
      </w:r>
      <w:r w:rsidRPr="00B42483">
        <w:tab/>
        <w:t>sur les difficultés rencontrées ou les incohérences constatées dans l'application du Règlement des radiocommunications; et</w:t>
      </w:r>
    </w:p>
    <w:p w:rsidR="00284470" w:rsidRPr="00B42483" w:rsidRDefault="00284470" w:rsidP="005B7E27">
      <w:pPr>
        <w:spacing w:before="80"/>
        <w:rPr>
          <w:i/>
          <w:iCs/>
        </w:rPr>
      </w:pPr>
      <w:r w:rsidRPr="00B42483">
        <w:t>9.3</w:t>
      </w:r>
      <w:r w:rsidRPr="00B42483">
        <w:tab/>
        <w:t>sur la suite donnée à la Résolution</w:t>
      </w:r>
      <w:r>
        <w:t> </w:t>
      </w:r>
      <w:r w:rsidRPr="00B42483">
        <w:rPr>
          <w:b/>
          <w:bCs/>
        </w:rPr>
        <w:t>80 (Rév.CMR-</w:t>
      </w:r>
      <w:r>
        <w:rPr>
          <w:b/>
          <w:bCs/>
        </w:rPr>
        <w:t>07</w:t>
      </w:r>
      <w:r w:rsidRPr="00B42483">
        <w:rPr>
          <w:b/>
          <w:bCs/>
        </w:rPr>
        <w:t>)</w:t>
      </w:r>
      <w:r w:rsidRPr="00B42483">
        <w:t>;</w:t>
      </w:r>
    </w:p>
    <w:p w:rsidR="00284470" w:rsidRDefault="00284470" w:rsidP="005B7E27">
      <w:pPr>
        <w:keepNext/>
        <w:keepLines/>
      </w:pPr>
      <w:r w:rsidRPr="00B42483">
        <w:t>10</w:t>
      </w:r>
      <w:r w:rsidRPr="00B42483">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rsidR="001E30C1" w:rsidRPr="00B42483" w:rsidRDefault="001E30C1" w:rsidP="005B7E27">
      <w:pPr>
        <w:pStyle w:val="Call"/>
        <w:keepNext w:val="0"/>
        <w:keepLines w:val="0"/>
      </w:pPr>
      <w:r w:rsidRPr="00B42483">
        <w:t>décide en outre</w:t>
      </w:r>
    </w:p>
    <w:p w:rsidR="001E30C1" w:rsidRPr="00B42483" w:rsidRDefault="001E30C1" w:rsidP="005B7E27">
      <w:r w:rsidRPr="00B42483">
        <w:t>d'activer la Réunion de préparation à la Conférence,</w:t>
      </w:r>
    </w:p>
    <w:p w:rsidR="001E30C1" w:rsidRPr="00B42483" w:rsidRDefault="001E30C1" w:rsidP="005B7E27">
      <w:pPr>
        <w:pStyle w:val="Call"/>
        <w:keepNext w:val="0"/>
        <w:keepLines w:val="0"/>
      </w:pPr>
      <w:r w:rsidRPr="00B42483">
        <w:t>invite le Conseil</w:t>
      </w:r>
    </w:p>
    <w:p w:rsidR="001E30C1" w:rsidRPr="00B42483" w:rsidRDefault="001E30C1" w:rsidP="005B7E27">
      <w:r w:rsidRPr="00B42483">
        <w:t xml:space="preserve">à </w:t>
      </w:r>
      <w:r>
        <w:t>arrêter définitivement</w:t>
      </w:r>
      <w:r w:rsidRPr="00B42483">
        <w:t xml:space="preserve"> l'ordre du jour, à prendre les dispositions nécessaires </w:t>
      </w:r>
      <w:r>
        <w:t>en vue de</w:t>
      </w:r>
      <w:r w:rsidR="003C1B51">
        <w:t xml:space="preserve"> la convocation de la CMR</w:t>
      </w:r>
      <w:r w:rsidR="003C1B51">
        <w:noBreakHyphen/>
        <w:t>19</w:t>
      </w:r>
      <w:r w:rsidRPr="00B42483">
        <w:t xml:space="preserve"> et à engager dès que possible les consultations nécessaires avec les Etats Membres,</w:t>
      </w:r>
    </w:p>
    <w:p w:rsidR="001E30C1" w:rsidRPr="00B42483" w:rsidRDefault="001E30C1" w:rsidP="00960ACD">
      <w:pPr>
        <w:pStyle w:val="Call"/>
      </w:pPr>
      <w:r w:rsidRPr="00B42483">
        <w:t>charge le Directeur du Bureau des radiocommunications</w:t>
      </w:r>
    </w:p>
    <w:p w:rsidR="001E30C1" w:rsidRPr="00B42483" w:rsidRDefault="001E30C1" w:rsidP="00960ACD">
      <w:pPr>
        <w:keepNext/>
        <w:keepLines/>
      </w:pPr>
      <w:r w:rsidRPr="00B42483">
        <w:t xml:space="preserve">de prendre les dispositions voulues pour la convocation des sessions de la Réunion de préparation à la Conférence et d'élaborer un </w:t>
      </w:r>
      <w:r>
        <w:t>R</w:t>
      </w:r>
      <w:r w:rsidRPr="00B42483">
        <w:t>a</w:t>
      </w:r>
      <w:r w:rsidR="003C1B51">
        <w:t>pport à l'intention de la CMR</w:t>
      </w:r>
      <w:r w:rsidR="003C1B51">
        <w:noBreakHyphen/>
        <w:t>19</w:t>
      </w:r>
      <w:r w:rsidRPr="00B42483">
        <w:t>,</w:t>
      </w:r>
    </w:p>
    <w:p w:rsidR="001E30C1" w:rsidRPr="00B42483" w:rsidRDefault="001E30C1" w:rsidP="005B7E27">
      <w:pPr>
        <w:pStyle w:val="Call"/>
        <w:keepNext w:val="0"/>
        <w:keepLines w:val="0"/>
      </w:pPr>
      <w:r w:rsidRPr="00B42483">
        <w:t>charge le Secrétaire général</w:t>
      </w:r>
    </w:p>
    <w:p w:rsidR="001E30C1" w:rsidRDefault="001E30C1" w:rsidP="005B7E27">
      <w:r w:rsidRPr="00B42483">
        <w:t>de communiquer la présente Résolution aux organisations internationales ou régionales concernées.</w:t>
      </w:r>
    </w:p>
    <w:p w:rsidR="002B56B6" w:rsidRPr="003C1B51" w:rsidRDefault="00842237" w:rsidP="005B7E27">
      <w:pPr>
        <w:pStyle w:val="Reasons"/>
        <w:rPr>
          <w:lang w:val="fr-CH"/>
        </w:rPr>
      </w:pPr>
      <w:r w:rsidRPr="003C1B51">
        <w:rPr>
          <w:b/>
        </w:rPr>
        <w:t>Motifs:</w:t>
      </w:r>
      <w:r w:rsidRPr="003C1B51">
        <w:tab/>
      </w:r>
      <w:r w:rsidR="003C1B51" w:rsidRPr="003C1B51">
        <w:t xml:space="preserve">La </w:t>
      </w:r>
      <w:r w:rsidR="001E30C1" w:rsidRPr="003C1B51">
        <w:t>CMR</w:t>
      </w:r>
      <w:r w:rsidR="001E30C1" w:rsidRPr="003C1B51">
        <w:noBreakHyphen/>
        <w:t xml:space="preserve">15 </w:t>
      </w:r>
      <w:r w:rsidR="003C1B51" w:rsidRPr="003C1B51">
        <w:t>approuvera l</w:t>
      </w:r>
      <w:r w:rsidR="007D262E">
        <w:t>'</w:t>
      </w:r>
      <w:r w:rsidR="003C1B51" w:rsidRPr="003C1B51">
        <w:t xml:space="preserve">ordre du jour de la </w:t>
      </w:r>
      <w:r w:rsidR="001E30C1" w:rsidRPr="003C1B51">
        <w:t>CMR</w:t>
      </w:r>
      <w:r w:rsidR="001E30C1" w:rsidRPr="003C1B51">
        <w:noBreakHyphen/>
        <w:t xml:space="preserve">19, </w:t>
      </w:r>
      <w:r w:rsidR="003C1B51">
        <w:t>d</w:t>
      </w:r>
      <w:r w:rsidR="007D262E">
        <w:t>'</w:t>
      </w:r>
      <w:r w:rsidR="003C1B51">
        <w:t xml:space="preserve">où la proposition relative à une nouvelle </w:t>
      </w:r>
      <w:r w:rsidR="00960ACD">
        <w:t>R</w:t>
      </w:r>
      <w:r w:rsidR="003C1B51">
        <w:t>ésolution contenant cet ordre du jour.</w:t>
      </w:r>
    </w:p>
    <w:p w:rsidR="002B56B6" w:rsidRDefault="00842237" w:rsidP="005B7E27">
      <w:pPr>
        <w:pStyle w:val="Proposal"/>
      </w:pPr>
      <w:r>
        <w:t>ADD</w:t>
      </w:r>
      <w:r>
        <w:tab/>
        <w:t>RCC/8A25/3</w:t>
      </w:r>
    </w:p>
    <w:p w:rsidR="002B56B6" w:rsidRDefault="00842237" w:rsidP="005B7E27">
      <w:pPr>
        <w:pStyle w:val="ResNo"/>
      </w:pPr>
      <w:r>
        <w:t>Projet de nouvelle Résolution [RCC-B10-IMT TBD]</w:t>
      </w:r>
      <w:r w:rsidR="00FA7F9B">
        <w:t xml:space="preserve"> (cmr-15)</w:t>
      </w:r>
    </w:p>
    <w:p w:rsidR="002B56B6" w:rsidRDefault="002B56B6" w:rsidP="00960ACD">
      <w:bookmarkStart w:id="6" w:name="_GoBack"/>
      <w:bookmarkEnd w:id="6"/>
    </w:p>
    <w:p w:rsidR="00FA7F9B" w:rsidRPr="003C1B51" w:rsidRDefault="00FA7F9B" w:rsidP="00960ACD">
      <w:pPr>
        <w:pStyle w:val="Note"/>
        <w:rPr>
          <w:lang w:val="fr-CH"/>
        </w:rPr>
      </w:pPr>
      <w:r w:rsidRPr="003C1B51">
        <w:rPr>
          <w:lang w:val="fr-CH"/>
        </w:rPr>
        <w:t>[</w:t>
      </w:r>
      <w:r w:rsidR="003C1B51" w:rsidRPr="003C1B51">
        <w:rPr>
          <w:i/>
          <w:iCs/>
          <w:lang w:val="fr-CH"/>
        </w:rPr>
        <w:t>Note rédactionnelle</w:t>
      </w:r>
      <w:r w:rsidRPr="003C1B51">
        <w:rPr>
          <w:i/>
          <w:iCs/>
          <w:lang w:val="fr-CH"/>
        </w:rPr>
        <w:t>:</w:t>
      </w:r>
      <w:r w:rsidR="003C1B51" w:rsidRPr="003C1B51">
        <w:rPr>
          <w:i/>
          <w:iCs/>
          <w:lang w:val="fr-CH"/>
        </w:rPr>
        <w:t xml:space="preserve"> </w:t>
      </w:r>
      <w:r w:rsidR="00960ACD" w:rsidRPr="003C1B51">
        <w:rPr>
          <w:i/>
          <w:iCs/>
          <w:lang w:val="fr-CH"/>
        </w:rPr>
        <w:t>L</w:t>
      </w:r>
      <w:r w:rsidR="003C1B51" w:rsidRPr="003C1B51">
        <w:rPr>
          <w:i/>
          <w:iCs/>
          <w:lang w:val="fr-CH"/>
        </w:rPr>
        <w:t xml:space="preserve">e texte de la Résolution </w:t>
      </w:r>
      <w:r w:rsidRPr="003C1B51">
        <w:rPr>
          <w:i/>
          <w:iCs/>
          <w:lang w:val="fr-CH"/>
        </w:rPr>
        <w:t xml:space="preserve">[RCC-B10-IMT TBD] </w:t>
      </w:r>
      <w:r w:rsidR="003C1B51">
        <w:rPr>
          <w:i/>
          <w:iCs/>
          <w:lang w:val="fr-CH"/>
        </w:rPr>
        <w:t>reste à élaborer</w:t>
      </w:r>
      <w:r w:rsidRPr="003C1B51">
        <w:rPr>
          <w:i/>
          <w:iCs/>
          <w:lang w:val="fr-CH"/>
        </w:rPr>
        <w:t>.</w:t>
      </w:r>
      <w:r w:rsidRPr="003C1B51">
        <w:rPr>
          <w:lang w:val="fr-CH"/>
        </w:rPr>
        <w:t>]</w:t>
      </w:r>
    </w:p>
    <w:p w:rsidR="00FA7F9B" w:rsidRDefault="00FA7F9B" w:rsidP="005B7E27">
      <w:pPr>
        <w:pStyle w:val="Reasons"/>
        <w:rPr>
          <w:lang w:val="fr-CH"/>
        </w:rPr>
      </w:pPr>
    </w:p>
    <w:p w:rsidR="007D262E" w:rsidRDefault="007D262E" w:rsidP="005B7E27">
      <w:pPr>
        <w:pStyle w:val="Reasons"/>
        <w:rPr>
          <w:lang w:val="fr-CH"/>
        </w:rPr>
      </w:pPr>
    </w:p>
    <w:p w:rsidR="007D262E" w:rsidRPr="003C1B51" w:rsidRDefault="007D262E" w:rsidP="005B7E27">
      <w:pPr>
        <w:pStyle w:val="Reasons"/>
        <w:rPr>
          <w:lang w:val="fr-CH"/>
        </w:rPr>
      </w:pPr>
    </w:p>
    <w:p w:rsidR="00FA7F9B" w:rsidRDefault="00FA7F9B" w:rsidP="005B7E27">
      <w:pPr>
        <w:jc w:val="center"/>
      </w:pPr>
      <w:r>
        <w:t>______________</w:t>
      </w:r>
    </w:p>
    <w:sectPr w:rsidR="00FA7F9B">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960ACD">
      <w:rPr>
        <w:noProof/>
      </w:rPr>
      <w:t>27.10.15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337450">
      <w:rPr>
        <w:lang w:val="en-US"/>
      </w:rPr>
      <w:t>P:\FRA\ITU-R\CONF-R\CMR15\000\008ADD25F.docx</w:t>
    </w:r>
    <w:r>
      <w:fldChar w:fldCharType="end"/>
    </w:r>
    <w:r w:rsidR="00E848FE">
      <w:t xml:space="preserve"> (387952)</w:t>
    </w:r>
    <w:r>
      <w:rPr>
        <w:lang w:val="en-US"/>
      </w:rPr>
      <w:tab/>
    </w:r>
    <w:r>
      <w:fldChar w:fldCharType="begin"/>
    </w:r>
    <w:r>
      <w:instrText xml:space="preserve"> SAVEDATE \@ DD.MM.YY </w:instrText>
    </w:r>
    <w:r>
      <w:fldChar w:fldCharType="separate"/>
    </w:r>
    <w:r w:rsidR="00960ACD">
      <w:t>27.10.15</w:t>
    </w:r>
    <w:r>
      <w:fldChar w:fldCharType="end"/>
    </w:r>
    <w:r>
      <w:rPr>
        <w:lang w:val="en-US"/>
      </w:rPr>
      <w:tab/>
    </w:r>
    <w:r>
      <w:fldChar w:fldCharType="begin"/>
    </w:r>
    <w:r>
      <w:instrText xml:space="preserve"> PRINTDATE \@ DD.MM.YY </w:instrText>
    </w:r>
    <w:r>
      <w:fldChar w:fldCharType="separate"/>
    </w:r>
    <w:r w:rsidR="00E848FE">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337450">
      <w:rPr>
        <w:lang w:val="en-US"/>
      </w:rPr>
      <w:t>P:\FRA\ITU-R\CONF-R\CMR15\000\008ADD25F.docx</w:t>
    </w:r>
    <w:r>
      <w:fldChar w:fldCharType="end"/>
    </w:r>
    <w:r w:rsidR="00E848FE">
      <w:t xml:space="preserve"> (387952)</w:t>
    </w:r>
    <w:r>
      <w:rPr>
        <w:lang w:val="en-US"/>
      </w:rPr>
      <w:tab/>
    </w:r>
    <w:r>
      <w:fldChar w:fldCharType="begin"/>
    </w:r>
    <w:r>
      <w:instrText xml:space="preserve"> SAVEDATE \@ DD.MM.YY </w:instrText>
    </w:r>
    <w:r>
      <w:fldChar w:fldCharType="separate"/>
    </w:r>
    <w:r w:rsidR="00960ACD">
      <w:t>27.10.15</w:t>
    </w:r>
    <w:r>
      <w:fldChar w:fldCharType="end"/>
    </w:r>
    <w:r>
      <w:rPr>
        <w:lang w:val="en-US"/>
      </w:rPr>
      <w:tab/>
    </w:r>
    <w:r>
      <w:fldChar w:fldCharType="begin"/>
    </w:r>
    <w:r>
      <w:instrText xml:space="preserve"> PRINTDATE \@ DD.MM.YY </w:instrText>
    </w:r>
    <w:r>
      <w:fldChar w:fldCharType="separate"/>
    </w:r>
    <w:r w:rsidR="00E848FE">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960ACD">
      <w:rPr>
        <w:noProof/>
      </w:rPr>
      <w:t>4</w:t>
    </w:r>
    <w:r>
      <w:fldChar w:fldCharType="end"/>
    </w:r>
  </w:p>
  <w:p w:rsidR="004F1F8E" w:rsidRDefault="004F1F8E" w:rsidP="002C28A4">
    <w:pPr>
      <w:pStyle w:val="Header"/>
    </w:pPr>
    <w:r>
      <w:t>CMR1</w:t>
    </w:r>
    <w:r w:rsidR="002C28A4">
      <w:t>5</w:t>
    </w:r>
    <w:r>
      <w:t>/</w:t>
    </w:r>
    <w:r w:rsidR="006A4B45">
      <w:t>8(Add.25)-</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87A5EB9-4779-463B-8E48-7E354C3B86C8}"/>
    <w:docVar w:name="dgnword-eventsink" w:val="237489520"/>
  </w:docVars>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E30C1"/>
    <w:rsid w:val="001F17E8"/>
    <w:rsid w:val="00204306"/>
    <w:rsid w:val="00232FD2"/>
    <w:rsid w:val="00255E87"/>
    <w:rsid w:val="0026554E"/>
    <w:rsid w:val="00284470"/>
    <w:rsid w:val="002A4622"/>
    <w:rsid w:val="002A6F8F"/>
    <w:rsid w:val="002B17E5"/>
    <w:rsid w:val="002B56B6"/>
    <w:rsid w:val="002C0EBF"/>
    <w:rsid w:val="002C28A4"/>
    <w:rsid w:val="00315AFE"/>
    <w:rsid w:val="00337450"/>
    <w:rsid w:val="003606A6"/>
    <w:rsid w:val="0036650C"/>
    <w:rsid w:val="00393ACD"/>
    <w:rsid w:val="003A583E"/>
    <w:rsid w:val="003C1B51"/>
    <w:rsid w:val="003E112B"/>
    <w:rsid w:val="003E1D1C"/>
    <w:rsid w:val="003E7B05"/>
    <w:rsid w:val="00400052"/>
    <w:rsid w:val="00466211"/>
    <w:rsid w:val="004834A9"/>
    <w:rsid w:val="004D01FC"/>
    <w:rsid w:val="004E28C3"/>
    <w:rsid w:val="004F1F8E"/>
    <w:rsid w:val="00512A32"/>
    <w:rsid w:val="00534C83"/>
    <w:rsid w:val="00586CF2"/>
    <w:rsid w:val="005B7E27"/>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65D5C"/>
    <w:rsid w:val="00774362"/>
    <w:rsid w:val="00786598"/>
    <w:rsid w:val="007A04E8"/>
    <w:rsid w:val="007D262E"/>
    <w:rsid w:val="00842237"/>
    <w:rsid w:val="00851625"/>
    <w:rsid w:val="00863C0A"/>
    <w:rsid w:val="008A3120"/>
    <w:rsid w:val="008D41BE"/>
    <w:rsid w:val="008D58D3"/>
    <w:rsid w:val="00923064"/>
    <w:rsid w:val="00930FFD"/>
    <w:rsid w:val="00936D25"/>
    <w:rsid w:val="00941EA5"/>
    <w:rsid w:val="00960ACD"/>
    <w:rsid w:val="00964700"/>
    <w:rsid w:val="00966C16"/>
    <w:rsid w:val="0098732F"/>
    <w:rsid w:val="009A045F"/>
    <w:rsid w:val="009C7E7C"/>
    <w:rsid w:val="00A00473"/>
    <w:rsid w:val="00A03C9B"/>
    <w:rsid w:val="00A37105"/>
    <w:rsid w:val="00A606C3"/>
    <w:rsid w:val="00A83B09"/>
    <w:rsid w:val="00A84541"/>
    <w:rsid w:val="00AE36A0"/>
    <w:rsid w:val="00B00294"/>
    <w:rsid w:val="00B11A44"/>
    <w:rsid w:val="00B3090B"/>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848FE"/>
    <w:rsid w:val="00EA3F38"/>
    <w:rsid w:val="00EA5AB6"/>
    <w:rsid w:val="00EC7615"/>
    <w:rsid w:val="00ED16AA"/>
    <w:rsid w:val="00EF662E"/>
    <w:rsid w:val="00F148F1"/>
    <w:rsid w:val="00F90A43"/>
    <w:rsid w:val="00FA3BBF"/>
    <w:rsid w:val="00FA7F9B"/>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72E9893-DCBA-463D-B4E3-F067B685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paragraph" w:customStyle="1" w:styleId="Normalaftertitle0">
    <w:name w:val="Normal_after_title"/>
    <w:basedOn w:val="Normal"/>
    <w:next w:val="Normal"/>
    <w:link w:val="NormalaftertitleChar"/>
    <w:rsid w:val="00765D5C"/>
    <w:pPr>
      <w:tabs>
        <w:tab w:val="clear" w:pos="1134"/>
        <w:tab w:val="clear" w:pos="1871"/>
        <w:tab w:val="clear" w:pos="2268"/>
        <w:tab w:val="left" w:pos="794"/>
        <w:tab w:val="left" w:pos="1191"/>
        <w:tab w:val="left" w:pos="1588"/>
        <w:tab w:val="left" w:pos="1985"/>
      </w:tabs>
      <w:spacing w:before="360"/>
      <w:jc w:val="both"/>
    </w:pPr>
    <w:rPr>
      <w:rFonts w:eastAsia="MS Mincho"/>
      <w:lang w:val="en-GB"/>
    </w:rPr>
  </w:style>
  <w:style w:type="paragraph" w:customStyle="1" w:styleId="ResTitle0">
    <w:name w:val="Res_Title"/>
    <w:basedOn w:val="Rectitle"/>
    <w:next w:val="Normal"/>
    <w:rsid w:val="00765D5C"/>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ascii="Times New Roman" w:hAnsi="Times New Roman"/>
      <w:lang w:val="en-GB"/>
    </w:rPr>
  </w:style>
  <w:style w:type="character" w:customStyle="1" w:styleId="CallChar">
    <w:name w:val="Call Char"/>
    <w:basedOn w:val="DefaultParagraphFont"/>
    <w:link w:val="Call"/>
    <w:locked/>
    <w:rsid w:val="00765D5C"/>
    <w:rPr>
      <w:rFonts w:ascii="Times New Roman" w:hAnsi="Times New Roman"/>
      <w:i/>
      <w:sz w:val="24"/>
      <w:lang w:val="fr-FR" w:eastAsia="en-US"/>
    </w:rPr>
  </w:style>
  <w:style w:type="character" w:customStyle="1" w:styleId="NormalaftertitleChar">
    <w:name w:val="Normal_after_title Char"/>
    <w:basedOn w:val="DefaultParagraphFont"/>
    <w:link w:val="Normalaftertitle0"/>
    <w:locked/>
    <w:rsid w:val="00765D5C"/>
    <w:rPr>
      <w:rFonts w:ascii="Times New Roman" w:eastAsia="MS Mincho"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R15-WRC15-C-0008!A25!MSW-F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89EA57FB-C049-4EC5-8E92-30BFD240D51F}">
  <ds:schemaRefs>
    <ds:schemaRef ds:uri="32a1a8c5-2265-4ebc-b7a0-2071e2c5c9bb"/>
    <ds:schemaRef ds:uri="http://www.w3.org/XML/1998/namespace"/>
    <ds:schemaRef ds:uri="996b2e75-67fd-4955-a3b0-5ab9934cb50b"/>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1055</Words>
  <Characters>6148</Characters>
  <Application>Microsoft Office Word</Application>
  <DocSecurity>0</DocSecurity>
  <Lines>175</Lines>
  <Paragraphs>91</Paragraphs>
  <ScaleCrop>false</ScaleCrop>
  <HeadingPairs>
    <vt:vector size="2" baseType="variant">
      <vt:variant>
        <vt:lpstr>Title</vt:lpstr>
      </vt:variant>
      <vt:variant>
        <vt:i4>1</vt:i4>
      </vt:variant>
    </vt:vector>
  </HeadingPairs>
  <TitlesOfParts>
    <vt:vector size="1" baseType="lpstr">
      <vt:lpstr>R15-WRC15-C-0008!A25!MSW-F</vt:lpstr>
    </vt:vector>
  </TitlesOfParts>
  <Manager>Secrétariat général - Pool</Manager>
  <Company>Union internationale des télécommunications (UIT)</Company>
  <LinksUpToDate>false</LinksUpToDate>
  <CharactersWithSpaces>7112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R15-WRC15-C-0008!A25!MSW-F</dc:title>
  <dc:subject>Conférence mondiale des radiocommunications - 2015</dc:subject>
  <dc:creator>Documents Proposals Manager (DPM)</dc:creator>
  <cp:keywords>DPM_v5.2015.10.230_prod</cp:keywords>
  <dc:description/>
  <cp:lastModifiedBy>Saxod, Nathalie</cp:lastModifiedBy>
  <cp:revision>5</cp:revision>
  <cp:lastPrinted>2003-06-05T19:34:00Z</cp:lastPrinted>
  <dcterms:created xsi:type="dcterms:W3CDTF">2015-10-27T12:34:00Z</dcterms:created>
  <dcterms:modified xsi:type="dcterms:W3CDTF">2015-10-28T08:50:00Z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