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7F76DA">
        <w:trPr>
          <w:cantSplit/>
        </w:trPr>
        <w:tc>
          <w:tcPr>
            <w:tcW w:w="6911" w:type="dxa"/>
          </w:tcPr>
          <w:p w:rsidR="00A066F1" w:rsidRPr="007F76DA" w:rsidRDefault="00241FA2" w:rsidP="003B2284">
            <w:pPr>
              <w:spacing w:before="400" w:after="48" w:line="240" w:lineRule="atLeast"/>
              <w:rPr>
                <w:rFonts w:ascii="Verdana" w:hAnsi="Verdana"/>
                <w:position w:val="6"/>
              </w:rPr>
            </w:pPr>
            <w:r w:rsidRPr="007F76DA">
              <w:rPr>
                <w:rFonts w:ascii="Verdana" w:eastAsia="SimSun" w:hAnsi="Verdana" w:cs="Traditional Arabic"/>
                <w:b/>
                <w:position w:val="6"/>
                <w:sz w:val="22"/>
                <w:szCs w:val="22"/>
              </w:rPr>
              <w:t>World Radiocommunication Conference (WRC-15)</w:t>
            </w:r>
            <w:r w:rsidRPr="007F76DA">
              <w:rPr>
                <w:rFonts w:ascii="Verdana" w:hAnsi="Verdana" w:cs="Times"/>
                <w:b/>
                <w:position w:val="6"/>
                <w:sz w:val="26"/>
                <w:szCs w:val="26"/>
              </w:rPr>
              <w:br/>
            </w:r>
            <w:r w:rsidRPr="007F76DA">
              <w:rPr>
                <w:rFonts w:ascii="Verdana" w:eastAsia="SimSun" w:hAnsi="Verdana" w:cs="Traditional Arabic"/>
                <w:b/>
                <w:bCs/>
                <w:position w:val="6"/>
                <w:sz w:val="18"/>
                <w:szCs w:val="18"/>
              </w:rPr>
              <w:t>Geneva, 2–27 November 2015</w:t>
            </w:r>
          </w:p>
        </w:tc>
        <w:tc>
          <w:tcPr>
            <w:tcW w:w="3120" w:type="dxa"/>
          </w:tcPr>
          <w:p w:rsidR="00A066F1" w:rsidRPr="007F76DA" w:rsidRDefault="003B2284" w:rsidP="003B2284">
            <w:pPr>
              <w:spacing w:before="0" w:line="240" w:lineRule="atLeast"/>
              <w:jc w:val="right"/>
            </w:pPr>
            <w:bookmarkStart w:id="0" w:name="ditulogo"/>
            <w:bookmarkEnd w:id="0"/>
            <w:r w:rsidRPr="007F76DA">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7F76DA">
        <w:trPr>
          <w:cantSplit/>
        </w:trPr>
        <w:tc>
          <w:tcPr>
            <w:tcW w:w="6911" w:type="dxa"/>
            <w:tcBorders>
              <w:bottom w:val="single" w:sz="12" w:space="0" w:color="auto"/>
            </w:tcBorders>
          </w:tcPr>
          <w:p w:rsidR="00A066F1" w:rsidRPr="007F76DA" w:rsidRDefault="003B2284" w:rsidP="00A066F1">
            <w:pPr>
              <w:spacing w:before="0" w:after="48" w:line="240" w:lineRule="atLeast"/>
              <w:rPr>
                <w:rFonts w:ascii="Verdana" w:hAnsi="Verdana"/>
                <w:b/>
                <w:smallCaps/>
                <w:sz w:val="20"/>
              </w:rPr>
            </w:pPr>
            <w:bookmarkStart w:id="1" w:name="dhead"/>
            <w:r w:rsidRPr="007F76DA">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7F76DA" w:rsidRDefault="00A066F1" w:rsidP="00A066F1">
            <w:pPr>
              <w:spacing w:before="0" w:line="240" w:lineRule="atLeast"/>
              <w:rPr>
                <w:rFonts w:ascii="Verdana" w:hAnsi="Verdana"/>
                <w:szCs w:val="24"/>
              </w:rPr>
            </w:pPr>
          </w:p>
        </w:tc>
      </w:tr>
      <w:tr w:rsidR="00A066F1" w:rsidRPr="007F76DA">
        <w:trPr>
          <w:cantSplit/>
        </w:trPr>
        <w:tc>
          <w:tcPr>
            <w:tcW w:w="6911" w:type="dxa"/>
            <w:tcBorders>
              <w:top w:val="single" w:sz="12" w:space="0" w:color="auto"/>
            </w:tcBorders>
          </w:tcPr>
          <w:p w:rsidR="00A066F1" w:rsidRPr="007F76DA"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7F76DA" w:rsidRDefault="00A066F1" w:rsidP="00A066F1">
            <w:pPr>
              <w:spacing w:before="0" w:line="240" w:lineRule="atLeast"/>
              <w:rPr>
                <w:rFonts w:ascii="Verdana" w:hAnsi="Verdana"/>
                <w:sz w:val="20"/>
              </w:rPr>
            </w:pPr>
          </w:p>
        </w:tc>
      </w:tr>
      <w:tr w:rsidR="00A066F1" w:rsidRPr="007F76DA">
        <w:trPr>
          <w:cantSplit/>
          <w:trHeight w:val="23"/>
        </w:trPr>
        <w:tc>
          <w:tcPr>
            <w:tcW w:w="6911" w:type="dxa"/>
            <w:shd w:val="clear" w:color="auto" w:fill="auto"/>
          </w:tcPr>
          <w:p w:rsidR="00A066F1" w:rsidRPr="007F76DA"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7F76DA">
              <w:rPr>
                <w:rFonts w:ascii="Verdana" w:eastAsia="SimSun" w:hAnsi="Verdana" w:cs="Traditional Arabic"/>
                <w:b/>
                <w:sz w:val="20"/>
              </w:rPr>
              <w:t>PLENARY MEETING</w:t>
            </w:r>
          </w:p>
        </w:tc>
        <w:tc>
          <w:tcPr>
            <w:tcW w:w="3120" w:type="dxa"/>
            <w:shd w:val="clear" w:color="auto" w:fill="auto"/>
          </w:tcPr>
          <w:p w:rsidR="00A066F1" w:rsidRPr="007F76DA" w:rsidRDefault="00E55816" w:rsidP="00AA666F">
            <w:pPr>
              <w:tabs>
                <w:tab w:val="left" w:pos="851"/>
              </w:tabs>
              <w:spacing w:before="0" w:line="240" w:lineRule="atLeast"/>
              <w:rPr>
                <w:rFonts w:ascii="Verdana" w:hAnsi="Verdana"/>
                <w:sz w:val="20"/>
              </w:rPr>
            </w:pPr>
            <w:r w:rsidRPr="007F76DA">
              <w:rPr>
                <w:rFonts w:ascii="Verdana" w:eastAsia="SimSun" w:hAnsi="Verdana" w:cs="Traditional Arabic"/>
                <w:b/>
                <w:sz w:val="20"/>
              </w:rPr>
              <w:t>Addendum 1 to</w:t>
            </w:r>
            <w:r w:rsidRPr="007F76DA">
              <w:rPr>
                <w:rFonts w:ascii="Verdana" w:eastAsia="SimSun" w:hAnsi="Verdana" w:cs="Traditional Arabic"/>
                <w:b/>
                <w:sz w:val="20"/>
              </w:rPr>
              <w:br/>
              <w:t>Document 9</w:t>
            </w:r>
            <w:r w:rsidR="00A066F1" w:rsidRPr="007F76DA">
              <w:rPr>
                <w:rFonts w:ascii="Verdana" w:eastAsia="SimSun" w:hAnsi="Verdana" w:cs="Traditional Arabic"/>
                <w:b/>
                <w:sz w:val="20"/>
              </w:rPr>
              <w:t>-</w:t>
            </w:r>
            <w:r w:rsidR="005E10C9" w:rsidRPr="007F76DA">
              <w:rPr>
                <w:rFonts w:ascii="Verdana" w:eastAsia="SimSun" w:hAnsi="Verdana" w:cs="Traditional Arabic"/>
                <w:b/>
                <w:sz w:val="20"/>
              </w:rPr>
              <w:t>E</w:t>
            </w:r>
          </w:p>
        </w:tc>
      </w:tr>
      <w:tr w:rsidR="00A066F1" w:rsidRPr="007F76DA">
        <w:trPr>
          <w:cantSplit/>
          <w:trHeight w:val="23"/>
        </w:trPr>
        <w:tc>
          <w:tcPr>
            <w:tcW w:w="6911" w:type="dxa"/>
            <w:shd w:val="clear" w:color="auto" w:fill="auto"/>
          </w:tcPr>
          <w:p w:rsidR="00A066F1" w:rsidRPr="007F76DA"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7F76DA" w:rsidRDefault="00420873" w:rsidP="00A066F1">
            <w:pPr>
              <w:tabs>
                <w:tab w:val="left" w:pos="993"/>
              </w:tabs>
              <w:spacing w:before="0"/>
              <w:rPr>
                <w:rFonts w:ascii="Verdana" w:hAnsi="Verdana"/>
                <w:sz w:val="20"/>
              </w:rPr>
            </w:pPr>
            <w:r w:rsidRPr="007F76DA">
              <w:rPr>
                <w:rFonts w:ascii="Verdana" w:eastAsia="SimSun" w:hAnsi="Verdana" w:cs="Traditional Arabic"/>
                <w:b/>
                <w:sz w:val="20"/>
              </w:rPr>
              <w:t>24 June 2015</w:t>
            </w:r>
          </w:p>
        </w:tc>
      </w:tr>
      <w:tr w:rsidR="00A066F1" w:rsidRPr="007F76DA">
        <w:trPr>
          <w:cantSplit/>
          <w:trHeight w:val="23"/>
        </w:trPr>
        <w:tc>
          <w:tcPr>
            <w:tcW w:w="6911" w:type="dxa"/>
            <w:shd w:val="clear" w:color="auto" w:fill="auto"/>
          </w:tcPr>
          <w:p w:rsidR="00A066F1" w:rsidRPr="007F76DA"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7F76DA" w:rsidRDefault="00E55816" w:rsidP="00A066F1">
            <w:pPr>
              <w:tabs>
                <w:tab w:val="left" w:pos="993"/>
              </w:tabs>
              <w:spacing w:before="0"/>
              <w:rPr>
                <w:rFonts w:ascii="Verdana" w:hAnsi="Verdana"/>
                <w:b/>
                <w:sz w:val="20"/>
              </w:rPr>
            </w:pPr>
            <w:r w:rsidRPr="007F76DA">
              <w:rPr>
                <w:rFonts w:ascii="Verdana" w:eastAsia="SimSun" w:hAnsi="Verdana" w:cs="Traditional Arabic"/>
                <w:b/>
                <w:sz w:val="20"/>
              </w:rPr>
              <w:t>Original: English</w:t>
            </w:r>
          </w:p>
        </w:tc>
      </w:tr>
      <w:tr w:rsidR="00A066F1" w:rsidRPr="007F76DA" w:rsidTr="00025864">
        <w:trPr>
          <w:cantSplit/>
          <w:trHeight w:val="23"/>
        </w:trPr>
        <w:tc>
          <w:tcPr>
            <w:tcW w:w="10031" w:type="dxa"/>
            <w:gridSpan w:val="2"/>
            <w:shd w:val="clear" w:color="auto" w:fill="auto"/>
          </w:tcPr>
          <w:p w:rsidR="00A066F1" w:rsidRPr="007F76DA" w:rsidRDefault="00A066F1" w:rsidP="00A066F1">
            <w:pPr>
              <w:tabs>
                <w:tab w:val="left" w:pos="993"/>
              </w:tabs>
              <w:spacing w:before="0"/>
              <w:rPr>
                <w:rFonts w:ascii="Verdana" w:hAnsi="Verdana"/>
                <w:b/>
                <w:sz w:val="20"/>
              </w:rPr>
            </w:pPr>
          </w:p>
        </w:tc>
      </w:tr>
      <w:tr w:rsidR="00E55816" w:rsidRPr="007F76DA" w:rsidTr="00025864">
        <w:trPr>
          <w:cantSplit/>
          <w:trHeight w:val="23"/>
        </w:trPr>
        <w:tc>
          <w:tcPr>
            <w:tcW w:w="10031" w:type="dxa"/>
            <w:gridSpan w:val="2"/>
            <w:shd w:val="clear" w:color="auto" w:fill="auto"/>
          </w:tcPr>
          <w:p w:rsidR="00E55816" w:rsidRPr="007F76DA" w:rsidRDefault="00E55816" w:rsidP="00812659">
            <w:pPr>
              <w:pStyle w:val="Source"/>
            </w:pPr>
            <w:r w:rsidRPr="007F76DA">
              <w:rPr>
                <w:rFonts w:eastAsia="SimSun"/>
              </w:rPr>
              <w:t>European Common Proposals</w:t>
            </w:r>
          </w:p>
        </w:tc>
      </w:tr>
      <w:tr w:rsidR="00E55816" w:rsidRPr="007F76DA" w:rsidTr="00025864">
        <w:trPr>
          <w:cantSplit/>
          <w:trHeight w:val="23"/>
        </w:trPr>
        <w:tc>
          <w:tcPr>
            <w:tcW w:w="10031" w:type="dxa"/>
            <w:gridSpan w:val="2"/>
            <w:shd w:val="clear" w:color="auto" w:fill="auto"/>
          </w:tcPr>
          <w:p w:rsidR="00E55816" w:rsidRPr="007F76DA" w:rsidRDefault="007D5320" w:rsidP="00812659">
            <w:pPr>
              <w:pStyle w:val="Title1"/>
            </w:pPr>
            <w:r w:rsidRPr="007F76DA">
              <w:rPr>
                <w:rFonts w:eastAsia="SimSun"/>
              </w:rPr>
              <w:t>Proposals for the work of the conference</w:t>
            </w:r>
          </w:p>
        </w:tc>
      </w:tr>
      <w:tr w:rsidR="00E55816" w:rsidRPr="007F76DA" w:rsidTr="00025864">
        <w:trPr>
          <w:cantSplit/>
          <w:trHeight w:val="23"/>
        </w:trPr>
        <w:tc>
          <w:tcPr>
            <w:tcW w:w="10031" w:type="dxa"/>
            <w:gridSpan w:val="2"/>
            <w:shd w:val="clear" w:color="auto" w:fill="auto"/>
          </w:tcPr>
          <w:p w:rsidR="00E55816" w:rsidRPr="007F76DA" w:rsidRDefault="00E55816" w:rsidP="00812659">
            <w:pPr>
              <w:pStyle w:val="Title2"/>
            </w:pPr>
          </w:p>
        </w:tc>
      </w:tr>
      <w:tr w:rsidR="00A538A6" w:rsidRPr="007F76DA" w:rsidTr="00025864">
        <w:trPr>
          <w:cantSplit/>
          <w:trHeight w:val="23"/>
        </w:trPr>
        <w:tc>
          <w:tcPr>
            <w:tcW w:w="10031" w:type="dxa"/>
            <w:gridSpan w:val="2"/>
            <w:shd w:val="clear" w:color="auto" w:fill="auto"/>
          </w:tcPr>
          <w:p w:rsidR="00A538A6" w:rsidRPr="007F76DA" w:rsidRDefault="004B13CB" w:rsidP="00812659">
            <w:pPr>
              <w:pStyle w:val="Agendaitem"/>
              <w:rPr>
                <w:lang w:val="en-GB"/>
              </w:rPr>
            </w:pPr>
            <w:r w:rsidRPr="007F76DA">
              <w:rPr>
                <w:rFonts w:eastAsia="SimSun"/>
                <w:lang w:val="en-GB"/>
              </w:rPr>
              <w:t>Agenda item 1.1</w:t>
            </w:r>
          </w:p>
        </w:tc>
      </w:tr>
    </w:tbl>
    <w:p w:rsidR="005118F7" w:rsidRPr="007F76DA" w:rsidRDefault="00812659" w:rsidP="002119E8">
      <w:pPr>
        <w:overflowPunct/>
        <w:autoSpaceDE/>
        <w:autoSpaceDN/>
        <w:adjustRightInd/>
        <w:textAlignment w:val="auto"/>
      </w:pPr>
      <w:bookmarkStart w:id="8" w:name="dbreak"/>
      <w:bookmarkEnd w:id="6"/>
      <w:bookmarkEnd w:id="7"/>
      <w:bookmarkEnd w:id="8"/>
      <w:r w:rsidRPr="007F76DA">
        <w:t>1.1</w:t>
      </w:r>
      <w:r w:rsidRPr="007F76DA">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7F76DA">
        <w:rPr>
          <w:b/>
          <w:bCs/>
        </w:rPr>
        <w:t>233 (WRC</w:t>
      </w:r>
      <w:r w:rsidRPr="007F76DA">
        <w:rPr>
          <w:b/>
          <w:bCs/>
        </w:rPr>
        <w:noBreakHyphen/>
        <w:t>12)</w:t>
      </w:r>
      <w:r w:rsidRPr="007F76DA">
        <w:t>;</w:t>
      </w:r>
    </w:p>
    <w:p w:rsidR="00812659" w:rsidRPr="007F76DA" w:rsidRDefault="00812659" w:rsidP="00812659">
      <w:pPr>
        <w:pStyle w:val="Headingb"/>
        <w:rPr>
          <w:lang w:val="en-GB"/>
        </w:rPr>
      </w:pPr>
      <w:r w:rsidRPr="007F76DA">
        <w:rPr>
          <w:lang w:val="en-GB"/>
        </w:rPr>
        <w:t>Introduction</w:t>
      </w:r>
    </w:p>
    <w:p w:rsidR="00812659" w:rsidRPr="007F76DA" w:rsidRDefault="00812659" w:rsidP="007F76DA">
      <w:r w:rsidRPr="007F76DA">
        <w:t xml:space="preserve">Resolution 233 (WRC-12) calls for studies on additional spectrum requirements for International Mobile Communications (IMT) and potential candidate frequency bands. </w:t>
      </w:r>
    </w:p>
    <w:p w:rsidR="00812659" w:rsidRPr="007F76DA" w:rsidRDefault="00812659" w:rsidP="007F76DA">
      <w:r w:rsidRPr="007F76DA">
        <w:t>The studies on spectrum requirements should take into account technical and operational characteristics of IMT systems and the bands currently identified for IMT, the technical conditions of their use and the possibility of optimizing the use of these bands with a view to increasing spectrum efficiency. The studies should also take into account the evolving needs, including user demand for IMT and other terrestrial mobile broadband applications and the time-frame in which spectrum would be needed.</w:t>
      </w:r>
    </w:p>
    <w:p w:rsidR="00812659" w:rsidRPr="007F76DA" w:rsidRDefault="00812659" w:rsidP="007F76DA">
      <w:r w:rsidRPr="007F76DA">
        <w:t>The study on potential candidate frequency bands should take into account sharing and compatibility studies with services already having allocations in the potential candidate bands and in adjacent bands, as appropriate as well as the current and planned use of these bands by the existing services, as well as the applicable studies already performed in ITU-R.</w:t>
      </w:r>
    </w:p>
    <w:p w:rsidR="00812659" w:rsidRPr="007F76DA" w:rsidRDefault="00812659" w:rsidP="007F76DA">
      <w:pPr>
        <w:pStyle w:val="Headingb"/>
        <w:rPr>
          <w:lang w:val="en-GB"/>
        </w:rPr>
      </w:pPr>
      <w:r w:rsidRPr="007F76DA">
        <w:rPr>
          <w:lang w:val="en-GB"/>
        </w:rPr>
        <w:t>Spectrum harmoni</w:t>
      </w:r>
      <w:r w:rsidR="007F76DA" w:rsidRPr="007F76DA">
        <w:rPr>
          <w:lang w:val="en-GB"/>
        </w:rPr>
        <w:t>z</w:t>
      </w:r>
      <w:r w:rsidRPr="007F76DA">
        <w:rPr>
          <w:lang w:val="en-GB"/>
        </w:rPr>
        <w:t>ation</w:t>
      </w:r>
    </w:p>
    <w:p w:rsidR="00812659" w:rsidRPr="007F76DA" w:rsidRDefault="00812659" w:rsidP="007F76DA">
      <w:r w:rsidRPr="007F76DA">
        <w:t>Global spectrum harmonization leads to lower prices for the equipment thus increasing the adoption of the technology and having a direct and indirect impact on the economic growth. This growth consists of enhancement of productivity, job creation, entrepreneurship, infrastructure investment, taxation; all leading to GDP growth.</w:t>
      </w:r>
    </w:p>
    <w:p w:rsidR="00812659" w:rsidRPr="007F76DA" w:rsidRDefault="00812659" w:rsidP="007F76DA">
      <w:r w:rsidRPr="007F76DA">
        <w:t>Globally harmonized spectrum bands and band plans will lead to following benefits:</w:t>
      </w:r>
    </w:p>
    <w:p w:rsidR="00812659" w:rsidRPr="007F76DA" w:rsidRDefault="007F76DA" w:rsidP="007F76DA">
      <w:pPr>
        <w:pStyle w:val="enumlev1"/>
      </w:pPr>
      <w:r w:rsidRPr="007F76DA">
        <w:t>–</w:t>
      </w:r>
      <w:r w:rsidR="00812659" w:rsidRPr="007F76DA">
        <w:tab/>
        <w:t>provide economies of scale</w:t>
      </w:r>
      <w:r w:rsidRPr="007F76DA">
        <w:t>;</w:t>
      </w:r>
    </w:p>
    <w:p w:rsidR="00812659" w:rsidRPr="007F76DA" w:rsidRDefault="007F76DA" w:rsidP="007F76DA">
      <w:pPr>
        <w:pStyle w:val="enumlev1"/>
      </w:pPr>
      <w:r w:rsidRPr="007F76DA">
        <w:t>–</w:t>
      </w:r>
      <w:r w:rsidR="00812659" w:rsidRPr="007F76DA">
        <w:tab/>
        <w:t>allow consumer wider choice of service providers and brands of devices</w:t>
      </w:r>
      <w:r w:rsidRPr="007F76DA">
        <w:t>;</w:t>
      </w:r>
    </w:p>
    <w:p w:rsidR="00812659" w:rsidRPr="007F76DA" w:rsidRDefault="007F76DA" w:rsidP="007F76DA">
      <w:pPr>
        <w:pStyle w:val="enumlev1"/>
      </w:pPr>
      <w:r w:rsidRPr="007F76DA">
        <w:lastRenderedPageBreak/>
        <w:t>–</w:t>
      </w:r>
      <w:r w:rsidR="00812659" w:rsidRPr="007F76DA">
        <w:tab/>
        <w:t>avoid fragmented markets</w:t>
      </w:r>
      <w:r w:rsidRPr="007F76DA">
        <w:t>;</w:t>
      </w:r>
    </w:p>
    <w:p w:rsidR="00812659" w:rsidRPr="007F76DA" w:rsidRDefault="007F76DA" w:rsidP="007F76DA">
      <w:pPr>
        <w:pStyle w:val="enumlev1"/>
      </w:pPr>
      <w:r w:rsidRPr="007F76DA">
        <w:t>–</w:t>
      </w:r>
      <w:r w:rsidR="00812659" w:rsidRPr="007F76DA">
        <w:tab/>
        <w:t>decrease potential for radio interference within land mobile services</w:t>
      </w:r>
      <w:r w:rsidRPr="007F76DA">
        <w:t>;</w:t>
      </w:r>
    </w:p>
    <w:p w:rsidR="00812659" w:rsidRPr="007F76DA" w:rsidRDefault="007F76DA" w:rsidP="007F76DA">
      <w:pPr>
        <w:pStyle w:val="enumlev1"/>
      </w:pPr>
      <w:r w:rsidRPr="007F76DA">
        <w:t>–</w:t>
      </w:r>
      <w:r w:rsidR="00812659" w:rsidRPr="007F76DA">
        <w:tab/>
        <w:t>facilitate global roaming</w:t>
      </w:r>
      <w:r w:rsidRPr="007F76DA">
        <w:t>;</w:t>
      </w:r>
    </w:p>
    <w:p w:rsidR="00812659" w:rsidRPr="007F76DA" w:rsidRDefault="007F76DA" w:rsidP="007F76DA">
      <w:pPr>
        <w:pStyle w:val="enumlev1"/>
      </w:pPr>
      <w:r w:rsidRPr="007F76DA">
        <w:t>–</w:t>
      </w:r>
      <w:r w:rsidR="00812659" w:rsidRPr="007F76DA">
        <w:tab/>
        <w:t>maximize the total economic value.</w:t>
      </w:r>
    </w:p>
    <w:p w:rsidR="00812659" w:rsidRPr="007F76DA" w:rsidRDefault="00812659" w:rsidP="007F76DA">
      <w:pPr>
        <w:pStyle w:val="Headingb"/>
        <w:rPr>
          <w:lang w:val="en-GB"/>
        </w:rPr>
      </w:pPr>
      <w:r w:rsidRPr="007F76DA">
        <w:rPr>
          <w:lang w:val="en-GB"/>
        </w:rPr>
        <w:t>Summary of European proposals on the frequency bands:</w:t>
      </w:r>
    </w:p>
    <w:p w:rsidR="00812659" w:rsidRPr="007F76DA" w:rsidRDefault="00812659" w:rsidP="00812659">
      <w:r w:rsidRPr="007F76DA">
        <w:t xml:space="preserve">These European proposals support the frequency band 1 427-1 518 MHz for identification for IMT and allocation of the frequency band 3 400-3 800 MHz to the mobile service on a primary basis in the </w:t>
      </w:r>
      <w:r w:rsidR="007F76DA" w:rsidRPr="007F76DA">
        <w:t xml:space="preserve">Table </w:t>
      </w:r>
      <w:r w:rsidRPr="007F76DA">
        <w:t xml:space="preserve">of </w:t>
      </w:r>
      <w:r w:rsidR="007F76DA" w:rsidRPr="007F76DA">
        <w:t xml:space="preserve">Frequency Allocations </w:t>
      </w:r>
      <w:r w:rsidRPr="007F76DA">
        <w:t xml:space="preserve">of Article </w:t>
      </w:r>
      <w:r w:rsidRPr="007F76DA">
        <w:rPr>
          <w:bCs/>
        </w:rPr>
        <w:t>5</w:t>
      </w:r>
      <w:r w:rsidRPr="007F76DA">
        <w:t xml:space="preserve"> and identification for IMT, as appropriate.</w:t>
      </w:r>
    </w:p>
    <w:p w:rsidR="00812659" w:rsidRPr="007F76DA" w:rsidRDefault="00812659" w:rsidP="00256D7B">
      <w:r w:rsidRPr="007F76DA">
        <w:t>These European proposals do not support the frequency bands 470-694 MHz, 1 300-1 350 MHz</w:t>
      </w:r>
      <w:r w:rsidR="00256D7B" w:rsidRPr="007F76DA">
        <w:rPr>
          <w:rStyle w:val="FootnoteReference"/>
        </w:rPr>
        <w:footnoteReference w:customMarkFollows="1" w:id="1"/>
        <w:t>*</w:t>
      </w:r>
      <w:r w:rsidRPr="007F76DA">
        <w:t>, 1 350-1 400 MHz, 1 518-1 525 MHz, 1 695-1 710 MHz, 2 025-2 110 MHz</w:t>
      </w:r>
      <w:r w:rsidRPr="007F76DA">
        <w:rPr>
          <w:sz w:val="18"/>
          <w:szCs w:val="18"/>
        </w:rPr>
        <w:t>*</w:t>
      </w:r>
      <w:r w:rsidRPr="007F76DA">
        <w:t>, 2 200-2 290 MHz</w:t>
      </w:r>
      <w:r w:rsidRPr="007F76DA">
        <w:rPr>
          <w:sz w:val="18"/>
          <w:szCs w:val="18"/>
        </w:rPr>
        <w:t>*</w:t>
      </w:r>
      <w:r w:rsidRPr="007F76DA">
        <w:t>, 2 900-3 100 MHz</w:t>
      </w:r>
      <w:r w:rsidRPr="007F76DA">
        <w:rPr>
          <w:sz w:val="18"/>
          <w:szCs w:val="18"/>
        </w:rPr>
        <w:t>*</w:t>
      </w:r>
      <w:r w:rsidRPr="007F76DA">
        <w:t xml:space="preserve">, 3 300-3 400 MHz, 3 800-4 200 MHz, 4 400-5 000 MHz, 5 350-5 470 MHz, 5 725-5 850 MHz and 5 925-6 425 MHz for allocation to the mobile service on a primary basis in the table of frequency allocation of Article </w:t>
      </w:r>
      <w:r w:rsidRPr="007F76DA">
        <w:rPr>
          <w:bCs/>
        </w:rPr>
        <w:t>5</w:t>
      </w:r>
      <w:r w:rsidRPr="007F76DA">
        <w:t xml:space="preserve"> and identification for IMT, as appropriate.</w:t>
      </w:r>
    </w:p>
    <w:p w:rsidR="00812659" w:rsidRPr="007F76DA" w:rsidRDefault="00812659" w:rsidP="007F76DA">
      <w:pPr>
        <w:rPr>
          <w:rStyle w:val="FootnoteTextChar"/>
        </w:rPr>
      </w:pPr>
      <w:r w:rsidRPr="007F76DA">
        <w:rPr>
          <w:rStyle w:val="FootnoteTextChar"/>
        </w:rPr>
        <w:t xml:space="preserve">The European </w:t>
      </w:r>
      <w:r w:rsidR="007F76DA" w:rsidRPr="007F76DA">
        <w:rPr>
          <w:rStyle w:val="FootnoteTextChar"/>
        </w:rPr>
        <w:t>p</w:t>
      </w:r>
      <w:r w:rsidRPr="007F76DA">
        <w:rPr>
          <w:rStyle w:val="FootnoteTextChar"/>
        </w:rPr>
        <w:t>roposals summarized above are d</w:t>
      </w:r>
      <w:r w:rsidR="007F76DA" w:rsidRPr="007F76DA">
        <w:rPr>
          <w:rStyle w:val="FootnoteTextChar"/>
        </w:rPr>
        <w:t>i</w:t>
      </w:r>
      <w:r w:rsidRPr="007F76DA">
        <w:rPr>
          <w:rStyle w:val="FootnoteTextChar"/>
        </w:rPr>
        <w:t>vided in</w:t>
      </w:r>
      <w:r w:rsidR="007F76DA" w:rsidRPr="007F76DA">
        <w:rPr>
          <w:rStyle w:val="FootnoteTextChar"/>
        </w:rPr>
        <w:t>to the following addenda</w:t>
      </w:r>
      <w:r w:rsidRPr="007F76DA">
        <w:rPr>
          <w:rStyle w:val="FootnoteTextChar"/>
        </w:rPr>
        <w:t>:</w:t>
      </w:r>
    </w:p>
    <w:p w:rsidR="00812659" w:rsidRPr="007F76DA" w:rsidRDefault="00812659" w:rsidP="00812659">
      <w:pPr>
        <w:pStyle w:val="enumlev1"/>
        <w:tabs>
          <w:tab w:val="clear" w:pos="1134"/>
          <w:tab w:val="clear" w:pos="1871"/>
          <w:tab w:val="left" w:pos="1843"/>
        </w:tabs>
        <w:ind w:left="1843" w:hanging="1843"/>
      </w:pPr>
      <w:r w:rsidRPr="007F76DA">
        <w:rPr>
          <w:b/>
        </w:rPr>
        <w:t>Addendum 1</w:t>
      </w:r>
      <w:r w:rsidRPr="007F76DA">
        <w:tab/>
        <w:t>Proposals related to the</w:t>
      </w:r>
      <w:r w:rsidR="007F76DA" w:rsidRPr="007F76DA">
        <w:t xml:space="preserve"> frequency band 1 427-1 518 MHz</w:t>
      </w:r>
    </w:p>
    <w:p w:rsidR="00812659" w:rsidRPr="007F76DA" w:rsidRDefault="00812659" w:rsidP="00812659">
      <w:pPr>
        <w:pStyle w:val="enumlev1"/>
        <w:tabs>
          <w:tab w:val="clear" w:pos="1134"/>
          <w:tab w:val="clear" w:pos="1871"/>
          <w:tab w:val="left" w:pos="1843"/>
        </w:tabs>
        <w:ind w:left="1843" w:hanging="1843"/>
      </w:pPr>
      <w:r w:rsidRPr="007F76DA">
        <w:rPr>
          <w:b/>
        </w:rPr>
        <w:t>Addendum 2</w:t>
      </w:r>
      <w:r w:rsidRPr="007F76DA">
        <w:tab/>
        <w:t>Proposals related to the</w:t>
      </w:r>
      <w:r w:rsidR="007F76DA" w:rsidRPr="007F76DA">
        <w:t xml:space="preserve"> frequency band 3 400-3 800 MHz</w:t>
      </w:r>
    </w:p>
    <w:p w:rsidR="00812659" w:rsidRPr="007F76DA" w:rsidRDefault="00812659" w:rsidP="00812659">
      <w:pPr>
        <w:pStyle w:val="enumlev1"/>
        <w:tabs>
          <w:tab w:val="clear" w:pos="1134"/>
          <w:tab w:val="clear" w:pos="1871"/>
          <w:tab w:val="left" w:pos="1843"/>
        </w:tabs>
        <w:ind w:left="1843" w:hanging="1843"/>
      </w:pPr>
      <w:r w:rsidRPr="007F76DA">
        <w:rPr>
          <w:b/>
        </w:rPr>
        <w:t>Addendum 3</w:t>
      </w:r>
      <w:r w:rsidRPr="007F76DA">
        <w:tab/>
        <w:t>Proposals related to</w:t>
      </w:r>
      <w:r w:rsidR="007F76DA" w:rsidRPr="007F76DA">
        <w:t xml:space="preserve"> the frequency band 470-694 MHz</w:t>
      </w:r>
    </w:p>
    <w:p w:rsidR="00812659" w:rsidRPr="007F76DA" w:rsidRDefault="00812659" w:rsidP="00BC0F0A">
      <w:pPr>
        <w:pStyle w:val="enumlev1"/>
        <w:tabs>
          <w:tab w:val="clear" w:pos="1134"/>
          <w:tab w:val="clear" w:pos="1871"/>
          <w:tab w:val="left" w:pos="1843"/>
        </w:tabs>
        <w:ind w:left="1843" w:hanging="1843"/>
      </w:pPr>
      <w:r w:rsidRPr="007F76DA">
        <w:rPr>
          <w:b/>
        </w:rPr>
        <w:t>Addendum 4</w:t>
      </w:r>
      <w:r w:rsidRPr="007F76DA">
        <w:tab/>
        <w:t xml:space="preserve">Proposals related to the frequency bands </w:t>
      </w:r>
      <w:r w:rsidR="003327EB" w:rsidRPr="007F76DA">
        <w:t>1 300-1 350</w:t>
      </w:r>
      <w:r w:rsidRPr="007F76DA">
        <w:t xml:space="preserve"> MHz, </w:t>
      </w:r>
      <w:r w:rsidR="003327EB" w:rsidRPr="007F76DA">
        <w:t xml:space="preserve">1 350-1 400 MHz, </w:t>
      </w:r>
      <w:r w:rsidRPr="007F76DA">
        <w:t>1</w:t>
      </w:r>
      <w:r w:rsidR="003327EB" w:rsidRPr="007F76DA">
        <w:t> </w:t>
      </w:r>
      <w:r w:rsidRPr="007F76DA">
        <w:t>518-1 525 MHz, 1 695-1 710 MHz, 2 0</w:t>
      </w:r>
      <w:r w:rsidR="00BC0F0A" w:rsidRPr="007F76DA">
        <w:t>25</w:t>
      </w:r>
      <w:r w:rsidRPr="007F76DA">
        <w:t>-2 110</w:t>
      </w:r>
      <w:r w:rsidR="0059462F" w:rsidRPr="007F76DA">
        <w:t xml:space="preserve"> MHz</w:t>
      </w:r>
      <w:r w:rsidRPr="007F76DA">
        <w:t>, 2 200-2 290 MHz, 2</w:t>
      </w:r>
      <w:r w:rsidR="003327EB" w:rsidRPr="007F76DA">
        <w:t> </w:t>
      </w:r>
      <w:r w:rsidRPr="007F76DA">
        <w:t>900</w:t>
      </w:r>
      <w:r w:rsidR="003327EB" w:rsidRPr="007F76DA">
        <w:noBreakHyphen/>
      </w:r>
      <w:r w:rsidRPr="007F76DA">
        <w:t>3</w:t>
      </w:r>
      <w:r w:rsidR="003327EB" w:rsidRPr="007F76DA">
        <w:t> </w:t>
      </w:r>
      <w:r w:rsidRPr="007F76DA">
        <w:t>100 MHz, 3 300-3 400 MHz, 4 500-4 800 MHz, 5 350-5 470 MHz, 5</w:t>
      </w:r>
      <w:r w:rsidR="003327EB" w:rsidRPr="007F76DA">
        <w:t> </w:t>
      </w:r>
      <w:r w:rsidRPr="007F76DA">
        <w:t>725-5 850 MHz;</w:t>
      </w:r>
    </w:p>
    <w:p w:rsidR="00812659" w:rsidRPr="007F76DA" w:rsidRDefault="00812659" w:rsidP="00812659">
      <w:pPr>
        <w:pStyle w:val="enumlev1"/>
        <w:tabs>
          <w:tab w:val="clear" w:pos="1134"/>
          <w:tab w:val="clear" w:pos="1871"/>
          <w:tab w:val="left" w:pos="1843"/>
        </w:tabs>
        <w:ind w:left="1843" w:hanging="1843"/>
      </w:pPr>
      <w:r w:rsidRPr="007F76DA">
        <w:rPr>
          <w:b/>
        </w:rPr>
        <w:t>Addendum 5</w:t>
      </w:r>
      <w:r w:rsidRPr="007F76DA">
        <w:tab/>
        <w:t>Proposals related to the</w:t>
      </w:r>
      <w:r w:rsidR="007F76DA" w:rsidRPr="007F76DA">
        <w:t xml:space="preserve"> frequency band 3 800-4 200 MHz</w:t>
      </w:r>
    </w:p>
    <w:p w:rsidR="00812659" w:rsidRPr="007F76DA" w:rsidRDefault="00812659" w:rsidP="00BC0F0A">
      <w:pPr>
        <w:pStyle w:val="enumlev1"/>
        <w:tabs>
          <w:tab w:val="clear" w:pos="1134"/>
          <w:tab w:val="clear" w:pos="1871"/>
          <w:tab w:val="left" w:pos="1843"/>
        </w:tabs>
        <w:ind w:left="1843" w:hanging="1843"/>
      </w:pPr>
      <w:r w:rsidRPr="007F76DA">
        <w:rPr>
          <w:b/>
        </w:rPr>
        <w:t>Addendum 6</w:t>
      </w:r>
      <w:r w:rsidRPr="007F76DA">
        <w:tab/>
        <w:t>Proposals related to the frequency bands 4 400-4 500 MHz, 4 800-5 000 MHz, 5</w:t>
      </w:r>
      <w:r w:rsidR="00BC0F0A" w:rsidRPr="007F76DA">
        <w:t> </w:t>
      </w:r>
      <w:r w:rsidR="007F76DA" w:rsidRPr="007F76DA">
        <w:t>925-6 425 MHz</w:t>
      </w:r>
    </w:p>
    <w:p w:rsidR="00812659" w:rsidRPr="007F76DA" w:rsidRDefault="00812659" w:rsidP="00BC0F0A">
      <w:pPr>
        <w:pStyle w:val="enumlev1"/>
        <w:tabs>
          <w:tab w:val="clear" w:pos="1134"/>
          <w:tab w:val="clear" w:pos="1871"/>
          <w:tab w:val="left" w:pos="1843"/>
        </w:tabs>
        <w:ind w:left="1843" w:hanging="1843"/>
      </w:pPr>
      <w:r w:rsidRPr="007F76DA">
        <w:rPr>
          <w:b/>
        </w:rPr>
        <w:t>Addendum 7</w:t>
      </w:r>
      <w:r w:rsidRPr="007F76DA">
        <w:tab/>
      </w:r>
      <w:r w:rsidR="00BC0F0A" w:rsidRPr="007F76DA">
        <w:t>Proposals related to the frequency b</w:t>
      </w:r>
      <w:r w:rsidR="00BD5CFA" w:rsidRPr="007F76DA">
        <w:t xml:space="preserve">and 2 700-2 900 </w:t>
      </w:r>
      <w:bookmarkStart w:id="9" w:name="_GoBack"/>
      <w:r w:rsidR="00BD5CFA" w:rsidRPr="007F76DA">
        <w:t>MHz</w:t>
      </w:r>
      <w:r w:rsidR="00BC0F0A" w:rsidRPr="007F76DA">
        <w:t>.</w:t>
      </w:r>
      <w:bookmarkEnd w:id="9"/>
    </w:p>
    <w:p w:rsidR="00812659" w:rsidRPr="007F76DA" w:rsidRDefault="00812659" w:rsidP="00812659"/>
    <w:p w:rsidR="007F76DA" w:rsidRPr="007F76DA" w:rsidRDefault="007F76DA" w:rsidP="0032202E">
      <w:pPr>
        <w:pStyle w:val="Reasons"/>
      </w:pPr>
    </w:p>
    <w:p w:rsidR="007F76DA" w:rsidRPr="007F76DA" w:rsidRDefault="007F76DA">
      <w:pPr>
        <w:jc w:val="center"/>
      </w:pPr>
      <w:r w:rsidRPr="007F76DA">
        <w:t>______________</w:t>
      </w:r>
    </w:p>
    <w:sectPr w:rsidR="007F76DA" w:rsidRPr="007F76DA"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B457D">
      <w:rPr>
        <w:noProof/>
        <w:lang w:val="en-US"/>
      </w:rPr>
      <w:t>Y:\APP\BR\POOL\WRC-15\DOC (Contributions)\1-100\009ADD01E.docx</w:t>
    </w:r>
    <w:r>
      <w:fldChar w:fldCharType="end"/>
    </w:r>
    <w:r w:rsidRPr="0041348E">
      <w:rPr>
        <w:lang w:val="en-US"/>
      </w:rPr>
      <w:tab/>
    </w:r>
    <w:r>
      <w:fldChar w:fldCharType="begin"/>
    </w:r>
    <w:r>
      <w:instrText xml:space="preserve"> SAVEDATE \@ DD.MM.YY </w:instrText>
    </w:r>
    <w:r>
      <w:fldChar w:fldCharType="separate"/>
    </w:r>
    <w:r w:rsidR="006C4945">
      <w:rPr>
        <w:noProof/>
      </w:rPr>
      <w:t>09.07.15</w:t>
    </w:r>
    <w:r>
      <w:fldChar w:fldCharType="end"/>
    </w:r>
    <w:r w:rsidRPr="0041348E">
      <w:rPr>
        <w:lang w:val="en-US"/>
      </w:rPr>
      <w:tab/>
    </w:r>
    <w:r>
      <w:fldChar w:fldCharType="begin"/>
    </w:r>
    <w:r>
      <w:instrText xml:space="preserve"> PRINTDATE \@ DD.MM.YY </w:instrText>
    </w:r>
    <w:r>
      <w:fldChar w:fldCharType="separate"/>
    </w:r>
    <w:r w:rsidR="00BB457D">
      <w:rPr>
        <w:noProof/>
      </w:rPr>
      <w:t>09.07.15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6DA" w:rsidRDefault="007F76DA" w:rsidP="007F76DA">
    <w:pPr>
      <w:pStyle w:val="Footer"/>
    </w:pPr>
    <w:r>
      <w:fldChar w:fldCharType="begin"/>
    </w:r>
    <w:r>
      <w:instrText xml:space="preserve"> FILENAME \p  \* MERGEFORMAT </w:instrText>
    </w:r>
    <w:r>
      <w:fldChar w:fldCharType="separate"/>
    </w:r>
    <w:r>
      <w:t>P:\ENG\ITU-R\CONF-R\CMR15\000\009ADD01E.docx</w:t>
    </w:r>
    <w:r>
      <w:fldChar w:fldCharType="end"/>
    </w:r>
    <w:r>
      <w:t xml:space="preserve"> (</w:t>
    </w:r>
    <w:r>
      <w:t>383782</w:t>
    </w:r>
    <w:r>
      <w:t>)</w:t>
    </w:r>
    <w:r>
      <w:tab/>
    </w:r>
    <w:r>
      <w:fldChar w:fldCharType="begin"/>
    </w:r>
    <w:r>
      <w:instrText xml:space="preserve"> SAVEDATE \@ DD.MM.YY </w:instrText>
    </w:r>
    <w:r>
      <w:fldChar w:fldCharType="separate"/>
    </w:r>
    <w:r>
      <w:t>10.07.15</w:t>
    </w:r>
    <w:r>
      <w:fldChar w:fldCharType="end"/>
    </w:r>
    <w:r>
      <w:tab/>
    </w:r>
    <w:r>
      <w:fldChar w:fldCharType="begin"/>
    </w:r>
    <w:r>
      <w:instrText xml:space="preserve"> PRINTDATE \@ DD.MM.YY </w:instrText>
    </w:r>
    <w:r>
      <w:fldChar w:fldCharType="separate"/>
    </w:r>
    <w:r>
      <w:t>09.07.15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6DA" w:rsidRDefault="007F76DA" w:rsidP="007F76DA">
    <w:pPr>
      <w:pStyle w:val="Footer"/>
    </w:pPr>
    <w:r>
      <w:fldChar w:fldCharType="begin"/>
    </w:r>
    <w:r>
      <w:instrText xml:space="preserve"> FILENAME \p  \* MERGEFORMAT </w:instrText>
    </w:r>
    <w:r>
      <w:fldChar w:fldCharType="separate"/>
    </w:r>
    <w:r>
      <w:t>P:\ENG\ITU-R\CONF-R\CMR15\000\009ADD01E.docx</w:t>
    </w:r>
    <w:r>
      <w:fldChar w:fldCharType="end"/>
    </w:r>
    <w:r>
      <w:t xml:space="preserve"> (383782</w:t>
    </w:r>
    <w:r>
      <w:t>)</w:t>
    </w:r>
    <w:r>
      <w:tab/>
    </w:r>
    <w:r>
      <w:fldChar w:fldCharType="begin"/>
    </w:r>
    <w:r>
      <w:instrText xml:space="preserve"> SAVEDATE \@ DD.MM.YY </w:instrText>
    </w:r>
    <w:r>
      <w:fldChar w:fldCharType="separate"/>
    </w:r>
    <w:r>
      <w:t>10.07.15</w:t>
    </w:r>
    <w:r>
      <w:fldChar w:fldCharType="end"/>
    </w:r>
    <w:r>
      <w:tab/>
    </w:r>
    <w:r>
      <w:fldChar w:fldCharType="begin"/>
    </w:r>
    <w:r>
      <w:instrText xml:space="preserve"> PRINTDATE \@ DD.MM.YY </w:instrText>
    </w:r>
    <w:r>
      <w:fldChar w:fldCharType="separate"/>
    </w:r>
    <w:r>
      <w:t>09.07.15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 w:id="1">
    <w:p w:rsidR="00256D7B" w:rsidRPr="00256D7B" w:rsidRDefault="00256D7B">
      <w:pPr>
        <w:pStyle w:val="FootnoteText"/>
        <w:rPr>
          <w:lang w:val="en-US"/>
        </w:rPr>
      </w:pPr>
      <w:r>
        <w:rPr>
          <w:rStyle w:val="FootnoteReference"/>
        </w:rPr>
        <w:t>*</w:t>
      </w:r>
      <w:r>
        <w:tab/>
        <w:t>These bands are not considered as candidate bands under agenda item 1.1 in the CPM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F76DA">
      <w:rPr>
        <w:noProof/>
      </w:rPr>
      <w:t>2</w:t>
    </w:r>
    <w:r>
      <w:fldChar w:fldCharType="end"/>
    </w:r>
  </w:p>
  <w:p w:rsidR="00A066F1" w:rsidRPr="00A066F1" w:rsidRDefault="00187BD9" w:rsidP="00241FA2">
    <w:pPr>
      <w:pStyle w:val="Header"/>
    </w:pPr>
    <w:r>
      <w:t>CMR1</w:t>
    </w:r>
    <w:r w:rsidR="00241FA2">
      <w:t>5</w:t>
    </w:r>
    <w:r w:rsidR="00A066F1">
      <w:t>/</w:t>
    </w:r>
    <w:bookmarkStart w:id="10" w:name="OLE_LINK1"/>
    <w:bookmarkStart w:id="11" w:name="OLE_LINK2"/>
    <w:bookmarkStart w:id="12" w:name="OLE_LINK3"/>
    <w:r w:rsidR="00EB55C6">
      <w:t>9(Add.1)</w:t>
    </w:r>
    <w:bookmarkEnd w:id="10"/>
    <w:bookmarkEnd w:id="11"/>
    <w:bookmarkEnd w:id="1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7239"/>
    <w:rsid w:val="00086491"/>
    <w:rsid w:val="00091346"/>
    <w:rsid w:val="0009706C"/>
    <w:rsid w:val="000D154B"/>
    <w:rsid w:val="000F73FF"/>
    <w:rsid w:val="00114CF7"/>
    <w:rsid w:val="00123B68"/>
    <w:rsid w:val="00126F2E"/>
    <w:rsid w:val="00131F05"/>
    <w:rsid w:val="00146F6F"/>
    <w:rsid w:val="00187BD9"/>
    <w:rsid w:val="00190B55"/>
    <w:rsid w:val="001C3B5F"/>
    <w:rsid w:val="001D058F"/>
    <w:rsid w:val="002009EA"/>
    <w:rsid w:val="00202CA0"/>
    <w:rsid w:val="00216B6D"/>
    <w:rsid w:val="00241FA2"/>
    <w:rsid w:val="00256D7B"/>
    <w:rsid w:val="00271316"/>
    <w:rsid w:val="002B349C"/>
    <w:rsid w:val="002D58BE"/>
    <w:rsid w:val="003327EB"/>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5D5C"/>
    <w:rsid w:val="0050139F"/>
    <w:rsid w:val="0055140B"/>
    <w:rsid w:val="0059462F"/>
    <w:rsid w:val="005964AB"/>
    <w:rsid w:val="005C099A"/>
    <w:rsid w:val="005C31A5"/>
    <w:rsid w:val="005E10C9"/>
    <w:rsid w:val="005E290B"/>
    <w:rsid w:val="005E61DD"/>
    <w:rsid w:val="006023DF"/>
    <w:rsid w:val="00616219"/>
    <w:rsid w:val="00657DE0"/>
    <w:rsid w:val="00685313"/>
    <w:rsid w:val="00692833"/>
    <w:rsid w:val="006A481E"/>
    <w:rsid w:val="006A6E9B"/>
    <w:rsid w:val="006B7C2A"/>
    <w:rsid w:val="006C23DA"/>
    <w:rsid w:val="006C4945"/>
    <w:rsid w:val="006E3D45"/>
    <w:rsid w:val="007149F9"/>
    <w:rsid w:val="00733A30"/>
    <w:rsid w:val="00745AEE"/>
    <w:rsid w:val="00750F10"/>
    <w:rsid w:val="007742CA"/>
    <w:rsid w:val="00790D70"/>
    <w:rsid w:val="007A6F1F"/>
    <w:rsid w:val="007D5320"/>
    <w:rsid w:val="007F76DA"/>
    <w:rsid w:val="00800972"/>
    <w:rsid w:val="00804475"/>
    <w:rsid w:val="00811633"/>
    <w:rsid w:val="00812659"/>
    <w:rsid w:val="00872FC8"/>
    <w:rsid w:val="008845D0"/>
    <w:rsid w:val="008B43F2"/>
    <w:rsid w:val="008B6CFF"/>
    <w:rsid w:val="00913F54"/>
    <w:rsid w:val="009274B4"/>
    <w:rsid w:val="00934EA2"/>
    <w:rsid w:val="00944A5C"/>
    <w:rsid w:val="00952A66"/>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75EF8"/>
    <w:rsid w:val="00B817CD"/>
    <w:rsid w:val="00B94AD0"/>
    <w:rsid w:val="00BB3A95"/>
    <w:rsid w:val="00BB457D"/>
    <w:rsid w:val="00BC0F0A"/>
    <w:rsid w:val="00BD5CFA"/>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E03C94"/>
    <w:rsid w:val="00E205BC"/>
    <w:rsid w:val="00E26226"/>
    <w:rsid w:val="00E45D05"/>
    <w:rsid w:val="00E55816"/>
    <w:rsid w:val="00E55AEF"/>
    <w:rsid w:val="00E976C1"/>
    <w:rsid w:val="00EA12E5"/>
    <w:rsid w:val="00EB55C6"/>
    <w:rsid w:val="00F02766"/>
    <w:rsid w:val="00F05BD4"/>
    <w:rsid w:val="00F6155B"/>
    <w:rsid w:val="00F65C19"/>
    <w:rsid w:val="00F678B6"/>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63D2C4C-D51C-40A5-B509-86EE65B2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66282">
      <w:bodyDiv w:val="1"/>
      <w:marLeft w:val="0"/>
      <w:marRight w:val="0"/>
      <w:marTop w:val="0"/>
      <w:marBottom w:val="0"/>
      <w:divBdr>
        <w:top w:val="none" w:sz="0" w:space="0" w:color="auto"/>
        <w:left w:val="none" w:sz="0" w:space="0" w:color="auto"/>
        <w:bottom w:val="none" w:sz="0" w:space="0" w:color="auto"/>
        <w:right w:val="none" w:sz="0" w:space="0" w:color="auto"/>
      </w:divBdr>
    </w:div>
    <w:div w:id="11698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554FA-9827-473D-B023-C499753D837C}">
  <ds:schemaRefs>
    <ds:schemaRef ds:uri="32a1a8c5-2265-4ebc-b7a0-2071e2c5c9bb"/>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A3EB82B3-C9B7-437D-BECC-783446CE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616</Words>
  <Characters>3323</Characters>
  <Application>Microsoft Office Word</Application>
  <DocSecurity>0</DocSecurity>
  <Lines>103</Lines>
  <Paragraphs>75</Paragraphs>
  <ScaleCrop>false</ScaleCrop>
  <HeadingPairs>
    <vt:vector size="2" baseType="variant">
      <vt:variant>
        <vt:lpstr>Title</vt:lpstr>
      </vt:variant>
      <vt:variant>
        <vt:i4>1</vt:i4>
      </vt:variant>
    </vt:vector>
  </HeadingPairs>
  <TitlesOfParts>
    <vt:vector size="1" baseType="lpstr">
      <vt:lpstr>R15-WRC15-C-0009!A1!MSW-E</vt:lpstr>
    </vt:vector>
  </TitlesOfParts>
  <Manager>General Secretariat - Pool</Manager>
  <Company>International Telecommunication Union (ITU)</Company>
  <LinksUpToDate>false</LinksUpToDate>
  <CharactersWithSpaces>3864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R15-WRC15-C-0009!A1!MSW-E</dc:title>
  <dc:subject>World Radiocommunication Conference - 2012</dc:subject>
  <dc:creator>Documents Proposals Manager (DPM)</dc:creator>
  <cp:keywords>DPM_v5.2015.6.24_prod</cp:keywords>
  <dc:description>PE_WRC12.dotm  For: Document date: Saved by MM-106465 at 12:06:40 on 21/03/11</dc:description>
  <cp:lastModifiedBy>Turnbull, Karen</cp:lastModifiedBy>
  <cp:revision>3</cp:revision>
  <cp:lastPrinted>2015-07-09T09:30:00Z</cp:lastPrinted>
  <dcterms:created xsi:type="dcterms:W3CDTF">2015-07-10T14:52:00Z</dcterms:created>
  <dcterms:modified xsi:type="dcterms:W3CDTF">2015-07-10T14:56:00Z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