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54124E" w:rsidTr="007858A2">
        <w:trPr>
          <w:cantSplit/>
        </w:trPr>
        <w:tc>
          <w:tcPr>
            <w:tcW w:w="6911" w:type="dxa"/>
          </w:tcPr>
          <w:p w:rsidR="00BB1D82" w:rsidRPr="0054124E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54124E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54124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54124E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54124E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1" w:name="ditulogo"/>
            <w:bookmarkEnd w:id="1"/>
            <w:r w:rsidRPr="0054124E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4124E" w:rsidTr="007858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54124E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2" w:name="dhead"/>
            <w:r w:rsidRPr="0054124E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54124E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54124E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54124E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54124E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54124E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54124E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4124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9(Add.1)</w:t>
            </w:r>
            <w:r w:rsidR="00BB1D82"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54124E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4124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54124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24 juin 2015</w:t>
            </w:r>
          </w:p>
        </w:tc>
      </w:tr>
      <w:tr w:rsidR="00690C7B" w:rsidRPr="0054124E" w:rsidTr="00BB1D82">
        <w:trPr>
          <w:cantSplit/>
        </w:trPr>
        <w:tc>
          <w:tcPr>
            <w:tcW w:w="6911" w:type="dxa"/>
          </w:tcPr>
          <w:p w:rsidR="00690C7B" w:rsidRPr="0054124E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54124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4124E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anglais</w:t>
            </w:r>
          </w:p>
        </w:tc>
      </w:tr>
      <w:tr w:rsidR="00690C7B" w:rsidRPr="0054124E" w:rsidTr="007858A2">
        <w:trPr>
          <w:cantSplit/>
        </w:trPr>
        <w:tc>
          <w:tcPr>
            <w:tcW w:w="10031" w:type="dxa"/>
            <w:gridSpan w:val="2"/>
          </w:tcPr>
          <w:p w:rsidR="00690C7B" w:rsidRPr="0054124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54124E" w:rsidTr="007858A2">
        <w:trPr>
          <w:cantSplit/>
        </w:trPr>
        <w:tc>
          <w:tcPr>
            <w:tcW w:w="10031" w:type="dxa"/>
            <w:gridSpan w:val="2"/>
          </w:tcPr>
          <w:p w:rsidR="00690C7B" w:rsidRPr="0054124E" w:rsidRDefault="00690C7B" w:rsidP="00690C7B">
            <w:pPr>
              <w:pStyle w:val="Source"/>
              <w:rPr>
                <w:rFonts w:asciiTheme="majorBidi" w:hAnsiTheme="majorBidi" w:cstheme="majorBidi"/>
                <w:lang w:val="fr-CH"/>
              </w:rPr>
            </w:pPr>
            <w:bookmarkStart w:id="3" w:name="dsource" w:colFirst="0" w:colLast="0"/>
            <w:r w:rsidRPr="0054124E">
              <w:rPr>
                <w:rFonts w:asciiTheme="majorBidi" w:eastAsia="SimSun" w:hAnsiTheme="majorBidi" w:cstheme="majorBidi"/>
                <w:lang w:val="fr-CH"/>
              </w:rPr>
              <w:t>Propositions européennes communes</w:t>
            </w:r>
            <w:r w:rsidR="007858A2" w:rsidRPr="0054124E">
              <w:rPr>
                <w:rFonts w:asciiTheme="majorBidi" w:eastAsia="SimSun" w:hAnsiTheme="majorBidi" w:cstheme="majorBidi"/>
                <w:lang w:val="fr-CH"/>
              </w:rPr>
              <w:t xml:space="preserve"> (CEPT)</w:t>
            </w:r>
          </w:p>
        </w:tc>
      </w:tr>
      <w:tr w:rsidR="00690C7B" w:rsidRPr="0054124E" w:rsidTr="007858A2">
        <w:trPr>
          <w:cantSplit/>
        </w:trPr>
        <w:tc>
          <w:tcPr>
            <w:tcW w:w="10031" w:type="dxa"/>
            <w:gridSpan w:val="2"/>
          </w:tcPr>
          <w:p w:rsidR="00690C7B" w:rsidRPr="0054124E" w:rsidRDefault="007858A2" w:rsidP="007858A2">
            <w:pPr>
              <w:pStyle w:val="Title1"/>
              <w:rPr>
                <w:rFonts w:asciiTheme="majorBidi" w:hAnsiTheme="majorBidi" w:cstheme="majorBidi"/>
                <w:lang w:val="fr-CH"/>
              </w:rPr>
            </w:pPr>
            <w:bookmarkStart w:id="4" w:name="dtitle1" w:colFirst="0" w:colLast="0"/>
            <w:bookmarkEnd w:id="3"/>
            <w:r w:rsidRPr="0054124E">
              <w:rPr>
                <w:rFonts w:asciiTheme="majorBidi" w:eastAsia="SimSun" w:hAnsiTheme="majorBidi" w:cstheme="majorBidi"/>
                <w:lang w:val="fr-CH"/>
              </w:rPr>
              <w:t>Proposition</w:t>
            </w:r>
            <w:r w:rsidR="00690C7B" w:rsidRPr="0054124E">
              <w:rPr>
                <w:rFonts w:asciiTheme="majorBidi" w:eastAsia="SimSun" w:hAnsiTheme="majorBidi" w:cstheme="majorBidi"/>
                <w:lang w:val="fr-CH"/>
              </w:rPr>
              <w:t xml:space="preserve">s </w:t>
            </w:r>
            <w:r w:rsidRPr="0054124E">
              <w:rPr>
                <w:rFonts w:asciiTheme="majorBidi" w:eastAsia="SimSun" w:hAnsiTheme="majorBidi" w:cstheme="majorBidi"/>
                <w:lang w:val="fr-CH"/>
              </w:rPr>
              <w:t>pour les travaux de la</w:t>
            </w:r>
            <w:r w:rsidR="00690C7B" w:rsidRPr="0054124E">
              <w:rPr>
                <w:rFonts w:asciiTheme="majorBidi" w:eastAsia="SimSun" w:hAnsiTheme="majorBidi" w:cstheme="majorBidi"/>
                <w:lang w:val="fr-CH"/>
              </w:rPr>
              <w:t xml:space="preserve"> conf</w:t>
            </w:r>
            <w:r w:rsidRPr="0054124E">
              <w:rPr>
                <w:rFonts w:asciiTheme="majorBidi" w:eastAsia="SimSun" w:hAnsiTheme="majorBidi" w:cstheme="majorBidi"/>
                <w:lang w:val="fr-CH"/>
              </w:rPr>
              <w:t>é</w:t>
            </w:r>
            <w:r w:rsidR="00690C7B" w:rsidRPr="0054124E">
              <w:rPr>
                <w:rFonts w:asciiTheme="majorBidi" w:eastAsia="SimSun" w:hAnsiTheme="majorBidi" w:cstheme="majorBidi"/>
                <w:lang w:val="fr-CH"/>
              </w:rPr>
              <w:t>rence</w:t>
            </w:r>
          </w:p>
        </w:tc>
      </w:tr>
      <w:tr w:rsidR="00690C7B" w:rsidRPr="0054124E" w:rsidTr="007858A2">
        <w:trPr>
          <w:cantSplit/>
        </w:trPr>
        <w:tc>
          <w:tcPr>
            <w:tcW w:w="10031" w:type="dxa"/>
            <w:gridSpan w:val="2"/>
          </w:tcPr>
          <w:p w:rsidR="00690C7B" w:rsidRPr="0054124E" w:rsidRDefault="00690C7B" w:rsidP="00690C7B">
            <w:pPr>
              <w:pStyle w:val="Title2"/>
              <w:rPr>
                <w:rFonts w:asciiTheme="majorBidi" w:hAnsiTheme="majorBidi" w:cstheme="majorBidi"/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54124E" w:rsidTr="007858A2">
        <w:trPr>
          <w:cantSplit/>
        </w:trPr>
        <w:tc>
          <w:tcPr>
            <w:tcW w:w="10031" w:type="dxa"/>
            <w:gridSpan w:val="2"/>
          </w:tcPr>
          <w:p w:rsidR="00690C7B" w:rsidRPr="0054124E" w:rsidRDefault="00690C7B" w:rsidP="00690C7B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54124E">
              <w:rPr>
                <w:rFonts w:asciiTheme="majorBidi" w:eastAsia="SimSun" w:hAnsiTheme="majorBidi" w:cstheme="majorBidi"/>
              </w:rPr>
              <w:t>Point 1.1 de l'ordre du jour</w:t>
            </w:r>
          </w:p>
        </w:tc>
      </w:tr>
    </w:tbl>
    <w:bookmarkEnd w:id="6"/>
    <w:p w:rsidR="007858A2" w:rsidRPr="0054124E" w:rsidRDefault="007858A2" w:rsidP="007858A2">
      <w:pPr>
        <w:rPr>
          <w:lang w:val="fr-CH"/>
        </w:rPr>
      </w:pPr>
      <w:r w:rsidRPr="0054124E">
        <w:rPr>
          <w:lang w:val="fr-CH"/>
        </w:rPr>
        <w:t>1.1</w:t>
      </w:r>
      <w:r w:rsidRPr="0054124E">
        <w:rPr>
          <w:lang w:val="fr-CH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54124E">
        <w:rPr>
          <w:b/>
          <w:bCs/>
          <w:lang w:val="fr-CH"/>
        </w:rPr>
        <w:t>233 (CMR</w:t>
      </w:r>
      <w:r w:rsidRPr="0054124E">
        <w:rPr>
          <w:b/>
          <w:bCs/>
          <w:lang w:val="fr-CH"/>
        </w:rPr>
        <w:noBreakHyphen/>
        <w:t>12)</w:t>
      </w:r>
      <w:r w:rsidRPr="0054124E">
        <w:rPr>
          <w:lang w:val="fr-CH"/>
        </w:rPr>
        <w:t>;</w:t>
      </w:r>
    </w:p>
    <w:p w:rsidR="007858A2" w:rsidRPr="0054124E" w:rsidRDefault="007858A2" w:rsidP="00575D22">
      <w:pPr>
        <w:pStyle w:val="Title4"/>
        <w:rPr>
          <w:lang w:val="fr-CH"/>
        </w:rPr>
      </w:pPr>
      <w:r w:rsidRPr="0054124E">
        <w:rPr>
          <w:lang w:val="fr-CH"/>
        </w:rPr>
        <w:t xml:space="preserve">Propositions européennes </w:t>
      </w:r>
      <w:r w:rsidR="0054124E" w:rsidRPr="0054124E">
        <w:rPr>
          <w:lang w:val="fr-CH"/>
        </w:rPr>
        <w:t>consistant à n</w:t>
      </w:r>
      <w:r w:rsidR="00575D22">
        <w:rPr>
          <w:lang w:val="fr-CH"/>
        </w:rPr>
        <w:t>'</w:t>
      </w:r>
      <w:r w:rsidR="0054124E" w:rsidRPr="0054124E">
        <w:rPr>
          <w:lang w:val="fr-CH"/>
        </w:rPr>
        <w:t xml:space="preserve">apporter aucune modification </w:t>
      </w:r>
      <w:r w:rsidR="003772AD">
        <w:rPr>
          <w:lang w:val="fr-CH"/>
        </w:rPr>
        <w:br/>
      </w:r>
      <w:r w:rsidR="0054124E" w:rsidRPr="0054124E">
        <w:rPr>
          <w:lang w:val="fr-CH"/>
        </w:rPr>
        <w:t>à des attributions aux services dans l</w:t>
      </w:r>
      <w:r w:rsidR="00575D22">
        <w:rPr>
          <w:lang w:val="fr-CH"/>
        </w:rPr>
        <w:t>'</w:t>
      </w:r>
      <w:r w:rsidRPr="0054124E">
        <w:rPr>
          <w:lang w:val="fr-CH"/>
        </w:rPr>
        <w:t>Article 5</w:t>
      </w:r>
    </w:p>
    <w:p w:rsidR="003A583E" w:rsidRPr="0054124E" w:rsidRDefault="007858A2" w:rsidP="00C3707B">
      <w:pPr>
        <w:pStyle w:val="Title4"/>
        <w:spacing w:after="480"/>
        <w:rPr>
          <w:lang w:val="fr-CH"/>
        </w:rPr>
      </w:pPr>
      <w:r w:rsidRPr="0054124E">
        <w:rPr>
          <w:lang w:val="fr-CH"/>
        </w:rPr>
        <w:t>1 300-1 350 MHz, 1 350-1 400 MHz, 1 518-1 525 MHz, 1 695-1 710 MHz, 2 025</w:t>
      </w:r>
      <w:r w:rsidRPr="0054124E">
        <w:rPr>
          <w:lang w:val="fr-CH"/>
        </w:rPr>
        <w:noBreakHyphen/>
        <w:t>2 110 MHz, 2 200-2 290 MHz, 2 900-3 100 MHz, 3 300-3 400 MHz, 4 500</w:t>
      </w:r>
      <w:r w:rsidRPr="0054124E">
        <w:rPr>
          <w:lang w:val="fr-CH"/>
        </w:rPr>
        <w:noBreakHyphen/>
        <w:t>4 800 MHz, 5 350-5 470 MHz, 5 725-5 850 MHz</w:t>
      </w:r>
    </w:p>
    <w:p w:rsidR="007858A2" w:rsidRPr="0054124E" w:rsidRDefault="007858A2" w:rsidP="007858A2">
      <w:pPr>
        <w:pStyle w:val="Headingb"/>
        <w:rPr>
          <w:lang w:val="fr-CH"/>
        </w:rPr>
      </w:pPr>
      <w:r w:rsidRPr="0054124E">
        <w:rPr>
          <w:lang w:val="fr-CH"/>
        </w:rPr>
        <w:t>Propositions</w:t>
      </w:r>
    </w:p>
    <w:p w:rsidR="0015203F" w:rsidRPr="0054124E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4124E">
        <w:rPr>
          <w:lang w:val="fr-CH"/>
        </w:rPr>
        <w:br w:type="page"/>
      </w:r>
    </w:p>
    <w:p w:rsidR="007858A2" w:rsidRPr="0054124E" w:rsidRDefault="007858A2" w:rsidP="007858A2">
      <w:pPr>
        <w:pStyle w:val="ArtNo"/>
        <w:rPr>
          <w:lang w:val="fr-CH"/>
        </w:rPr>
      </w:pPr>
      <w:r w:rsidRPr="0054124E">
        <w:rPr>
          <w:lang w:val="fr-CH"/>
        </w:rPr>
        <w:lastRenderedPageBreak/>
        <w:t xml:space="preserve">ARTICLE </w:t>
      </w:r>
      <w:r w:rsidRPr="0054124E">
        <w:rPr>
          <w:rStyle w:val="href"/>
          <w:color w:val="000000"/>
          <w:lang w:val="fr-CH"/>
        </w:rPr>
        <w:t>5</w:t>
      </w:r>
    </w:p>
    <w:p w:rsidR="007858A2" w:rsidRPr="0054124E" w:rsidRDefault="007858A2" w:rsidP="007858A2">
      <w:pPr>
        <w:pStyle w:val="Arttitle"/>
        <w:rPr>
          <w:lang w:val="fr-CH"/>
        </w:rPr>
      </w:pPr>
      <w:r w:rsidRPr="0054124E">
        <w:rPr>
          <w:lang w:val="fr-CH"/>
        </w:rPr>
        <w:t>Attribution des bandes de fréquences</w:t>
      </w:r>
    </w:p>
    <w:p w:rsidR="007858A2" w:rsidRPr="0054124E" w:rsidRDefault="007858A2" w:rsidP="007858A2">
      <w:pPr>
        <w:pStyle w:val="Section1"/>
        <w:keepNext/>
        <w:rPr>
          <w:rFonts w:hAnsi="Times New Roman Bold"/>
          <w:u w:val="single"/>
          <w:lang w:val="fr-CH"/>
        </w:rPr>
      </w:pPr>
      <w:r w:rsidRPr="0054124E">
        <w:rPr>
          <w:lang w:val="fr-CH"/>
        </w:rPr>
        <w:t>Section IV – Tableau d'attribution des bandes de fréquences</w:t>
      </w:r>
      <w:r w:rsidRPr="0054124E">
        <w:rPr>
          <w:lang w:val="fr-CH"/>
        </w:rPr>
        <w:br/>
      </w:r>
      <w:r w:rsidRPr="0054124E">
        <w:rPr>
          <w:b w:val="0"/>
          <w:bCs/>
          <w:lang w:val="fr-CH"/>
        </w:rPr>
        <w:t xml:space="preserve">(Voir le numéro </w:t>
      </w:r>
      <w:r w:rsidRPr="0054124E">
        <w:rPr>
          <w:lang w:val="fr-CH"/>
        </w:rPr>
        <w:t>2.1</w:t>
      </w:r>
      <w:r w:rsidRPr="0054124E">
        <w:rPr>
          <w:b w:val="0"/>
          <w:bCs/>
          <w:lang w:val="fr-CH"/>
        </w:rPr>
        <w:t>)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EUR/9A1A4/1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300-1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858A2" w:rsidRPr="0054124E" w:rsidTr="007858A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lang w:val="fr-CH"/>
              </w:rPr>
            </w:pPr>
            <w:r w:rsidRPr="0054124E">
              <w:rPr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1 300-1 350</w:t>
            </w:r>
            <w:r w:rsidRPr="0054124E">
              <w:rPr>
                <w:color w:val="000000"/>
                <w:lang w:val="fr-CH"/>
              </w:rPr>
              <w:tab/>
              <w:t xml:space="preserve">RADIOLOCALISATION 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54124E">
              <w:rPr>
                <w:lang w:val="fr-CH"/>
              </w:rPr>
              <w:t>5.337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RADIONAVIGATION PAR SATELLITE (Terre vers espace)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lang w:val="fr-CH"/>
              </w:rPr>
              <w:t>5.149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5.337A</w:t>
            </w:r>
          </w:p>
        </w:tc>
      </w:tr>
    </w:tbl>
    <w:p w:rsidR="00A96D60" w:rsidRDefault="007858A2" w:rsidP="00C3707B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A96D60">
        <w:rPr>
          <w:lang w:val="fr-CH"/>
        </w:rPr>
        <w:t>La bande 1</w:t>
      </w:r>
      <w:r w:rsidR="00575D22">
        <w:rPr>
          <w:lang w:val="fr-CH"/>
        </w:rPr>
        <w:t> </w:t>
      </w:r>
      <w:r w:rsidR="00A96D60">
        <w:rPr>
          <w:lang w:val="fr-CH"/>
        </w:rPr>
        <w:t>300-1</w:t>
      </w:r>
      <w:r w:rsidR="00575D22">
        <w:rPr>
          <w:lang w:val="fr-CH"/>
        </w:rPr>
        <w:t> </w:t>
      </w:r>
      <w:r w:rsidR="00A96D60">
        <w:rPr>
          <w:lang w:val="fr-CH"/>
        </w:rPr>
        <w:t xml:space="preserve">350 MHz est utilisée par </w:t>
      </w:r>
      <w:r w:rsidR="00575D22">
        <w:rPr>
          <w:lang w:val="fr-CH"/>
        </w:rPr>
        <w:t>d</w:t>
      </w:r>
      <w:r w:rsidR="00A96D60">
        <w:rPr>
          <w:lang w:val="fr-CH"/>
        </w:rPr>
        <w:t>es systèmes radar. Les études de compatibilité indiquent que le partage dans le même canal entre le service de radiolocalisation et les liaisons descendantes du service mobile n</w:t>
      </w:r>
      <w:r w:rsidR="00C3707B">
        <w:rPr>
          <w:lang w:val="fr-CH"/>
        </w:rPr>
        <w:t>'</w:t>
      </w:r>
      <w:r w:rsidR="00A96D60">
        <w:rPr>
          <w:lang w:val="fr-CH"/>
        </w:rPr>
        <w:t>est pas réalisable.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EUR/9A1A4/2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300-1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858A2" w:rsidRPr="0054124E" w:rsidTr="007858A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lang w:val="fr-CH"/>
              </w:rPr>
            </w:pPr>
            <w:r w:rsidRPr="0054124E">
              <w:rPr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1 350-1 400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1 350-1 400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RADIOLOCALISATION  5.338A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rStyle w:val="Tablefreq"/>
                <w:color w:val="000000"/>
                <w:lang w:val="fr-CH"/>
              </w:rPr>
            </w:pPr>
            <w:r w:rsidRPr="0054124E">
              <w:rPr>
                <w:lang w:val="fr-CH"/>
              </w:rPr>
              <w:t>5.149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5.338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5.338A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rStyle w:val="Tablefreq"/>
                <w:color w:val="000000"/>
                <w:lang w:val="fr-CH"/>
              </w:rPr>
            </w:pPr>
            <w:r w:rsidRPr="0054124E">
              <w:rPr>
                <w:lang w:val="fr-CH"/>
              </w:rPr>
              <w:tab/>
              <w:t>5.149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5.334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5.339</w:t>
            </w:r>
          </w:p>
        </w:tc>
      </w:tr>
    </w:tbl>
    <w:p w:rsidR="00D27419" w:rsidRDefault="007858A2" w:rsidP="00575D22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  <w:t>La bande 1 350-1</w:t>
      </w:r>
      <w:r w:rsidR="00575D22">
        <w:rPr>
          <w:lang w:val="fr-CH"/>
        </w:rPr>
        <w:t> </w:t>
      </w:r>
      <w:r w:rsidRPr="0054124E">
        <w:rPr>
          <w:lang w:val="fr-CH"/>
        </w:rPr>
        <w:t xml:space="preserve">400 MHz </w:t>
      </w:r>
      <w:r w:rsidR="00A96D60">
        <w:rPr>
          <w:lang w:val="fr-CH"/>
        </w:rPr>
        <w:t>est attribuée à l</w:t>
      </w:r>
      <w:r w:rsidR="00575D22">
        <w:rPr>
          <w:lang w:val="fr-CH"/>
        </w:rPr>
        <w:t>'</w:t>
      </w:r>
      <w:r w:rsidR="00A96D60">
        <w:rPr>
          <w:lang w:val="fr-CH"/>
        </w:rPr>
        <w:t>échelle mondiale au service de radiolocalisation et est</w:t>
      </w:r>
      <w:r w:rsidR="00575D22">
        <w:rPr>
          <w:lang w:val="fr-CH"/>
        </w:rPr>
        <w:t>,</w:t>
      </w:r>
      <w:r w:rsidR="00A96D60">
        <w:rPr>
          <w:lang w:val="fr-CH"/>
        </w:rPr>
        <w:t xml:space="preserve"> de plus</w:t>
      </w:r>
      <w:r w:rsidR="00575D22">
        <w:rPr>
          <w:lang w:val="fr-CH"/>
        </w:rPr>
        <w:t>,</w:t>
      </w:r>
      <w:r w:rsidR="00A96D60">
        <w:rPr>
          <w:lang w:val="fr-CH"/>
        </w:rPr>
        <w:t xml:space="preserve"> attribuée aux services mobile et fixe dans la Région 1. Par ailleurs, cette bande</w:t>
      </w:r>
      <w:r w:rsidR="00575D22">
        <w:rPr>
          <w:lang w:val="fr-CH"/>
        </w:rPr>
        <w:t xml:space="preserve"> est utilisée par</w:t>
      </w:r>
      <w:r w:rsidR="00A96D60">
        <w:rPr>
          <w:lang w:val="fr-CH"/>
        </w:rPr>
        <w:t xml:space="preserve"> d</w:t>
      </w:r>
      <w:r w:rsidR="00575D22">
        <w:rPr>
          <w:lang w:val="fr-CH"/>
        </w:rPr>
        <w:t>'</w:t>
      </w:r>
      <w:r w:rsidR="00A96D60">
        <w:rPr>
          <w:lang w:val="fr-CH"/>
        </w:rPr>
        <w:t>autres applications mobiles qui</w:t>
      </w:r>
      <w:r w:rsidR="00575D22">
        <w:rPr>
          <w:lang w:val="fr-CH"/>
        </w:rPr>
        <w:t xml:space="preserve"> doivent être</w:t>
      </w:r>
      <w:r w:rsidR="00A96D60">
        <w:rPr>
          <w:lang w:val="fr-CH"/>
        </w:rPr>
        <w:t xml:space="preserve"> conserv</w:t>
      </w:r>
      <w:r w:rsidR="00575D22">
        <w:rPr>
          <w:lang w:val="fr-CH"/>
        </w:rPr>
        <w:t>ées</w:t>
      </w:r>
      <w:r w:rsidR="00A96D60">
        <w:rPr>
          <w:lang w:val="fr-CH"/>
        </w:rPr>
        <w:t xml:space="preserve">. </w:t>
      </w:r>
      <w:r w:rsidR="00575D22">
        <w:rPr>
          <w:lang w:val="fr-CH"/>
        </w:rPr>
        <w:t>E</w:t>
      </w:r>
      <w:r w:rsidR="00A96D60">
        <w:rPr>
          <w:lang w:val="fr-CH"/>
        </w:rPr>
        <w:t>tant donné qu</w:t>
      </w:r>
      <w:r w:rsidR="00575D22">
        <w:rPr>
          <w:lang w:val="fr-CH"/>
        </w:rPr>
        <w:t xml:space="preserve">'il y a seulement </w:t>
      </w:r>
      <w:r w:rsidR="00A96D60">
        <w:rPr>
          <w:lang w:val="fr-CH"/>
        </w:rPr>
        <w:t xml:space="preserve">une attribution </w:t>
      </w:r>
      <w:r w:rsidR="00575D22">
        <w:rPr>
          <w:lang w:val="fr-CH"/>
        </w:rPr>
        <w:t xml:space="preserve">au service de radiolocalisation </w:t>
      </w:r>
      <w:r w:rsidR="00A96D60">
        <w:rPr>
          <w:lang w:val="fr-CH"/>
        </w:rPr>
        <w:t xml:space="preserve">dans les Régions </w:t>
      </w:r>
      <w:r w:rsidR="00A96D60" w:rsidRPr="00A96D60">
        <w:rPr>
          <w:iCs/>
          <w:lang w:val="fr-CH"/>
        </w:rPr>
        <w:t>2 et 3</w:t>
      </w:r>
      <w:r w:rsidR="00A96D60">
        <w:rPr>
          <w:lang w:val="fr-CH"/>
        </w:rPr>
        <w:t>, il peut sembler difficile de parvenir à une harmonisation de cette bande à l</w:t>
      </w:r>
      <w:r w:rsidR="00575D22">
        <w:rPr>
          <w:lang w:val="fr-CH"/>
        </w:rPr>
        <w:t>'</w:t>
      </w:r>
      <w:r w:rsidR="00A96D60">
        <w:rPr>
          <w:lang w:val="fr-CH"/>
        </w:rPr>
        <w:t>échelle mondiale pour les IMT.</w:t>
      </w:r>
    </w:p>
    <w:p w:rsidR="00575D22" w:rsidRPr="0054124E" w:rsidRDefault="00575D22" w:rsidP="00575D22">
      <w:pPr>
        <w:pStyle w:val="Reasons"/>
        <w:rPr>
          <w:lang w:val="fr-CH"/>
        </w:rPr>
      </w:pP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lastRenderedPageBreak/>
        <w:t>NOC</w:t>
      </w:r>
      <w:r w:rsidRPr="0054124E">
        <w:rPr>
          <w:lang w:val="fr-CH"/>
        </w:rPr>
        <w:tab/>
        <w:t>EUR/9A1A4/3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300-1</w:t>
      </w:r>
      <w:r w:rsidRPr="0054124E">
        <w:rPr>
          <w:rFonts w:ascii="Tms Rmn" w:hAnsi="Tms Rmn"/>
          <w:color w:val="000000"/>
          <w:sz w:val="12"/>
          <w:lang w:val="fr-CH"/>
        </w:rPr>
        <w:t> </w:t>
      </w:r>
      <w:r w:rsidRPr="0054124E"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009"/>
        <w:gridCol w:w="109"/>
        <w:gridCol w:w="3119"/>
      </w:tblGrid>
      <w:tr w:rsidR="007858A2" w:rsidRPr="0054124E" w:rsidTr="007858A2">
        <w:trPr>
          <w:cantSplit/>
          <w:jc w:val="center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lang w:val="fr-CH"/>
              </w:rPr>
            </w:pPr>
            <w:r w:rsidRPr="0054124E">
              <w:rPr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1 518-1 525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sauf mobile aéronautique</w:t>
            </w:r>
          </w:p>
          <w:p w:rsidR="007858A2" w:rsidRPr="0054124E" w:rsidRDefault="007858A2" w:rsidP="007858A2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PAR SATELLITE</w:t>
            </w:r>
            <w:r w:rsidRPr="0054124E">
              <w:rPr>
                <w:color w:val="000000"/>
                <w:lang w:val="fr-CH"/>
              </w:rPr>
              <w:br/>
              <w:t xml:space="preserve">(espace vers Terre)  </w:t>
            </w:r>
            <w:r w:rsidRPr="0054124E">
              <w:rPr>
                <w:rStyle w:val="Artref"/>
                <w:color w:val="000000"/>
                <w:lang w:val="fr-CH"/>
              </w:rPr>
              <w:t>5.348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5.348A</w:t>
            </w:r>
            <w:r w:rsidRPr="0054124E">
              <w:rPr>
                <w:rStyle w:val="Artref"/>
                <w:color w:val="000000"/>
                <w:lang w:val="fr-CH"/>
              </w:rPr>
              <w:br/>
              <w:t>5.348B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5.351A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1 518-1 525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 xml:space="preserve">MOBILE  </w:t>
            </w:r>
            <w:r w:rsidRPr="0054124E">
              <w:rPr>
                <w:lang w:val="fr-CH"/>
              </w:rPr>
              <w:t>5.343</w:t>
            </w:r>
          </w:p>
          <w:p w:rsidR="007858A2" w:rsidRPr="0054124E" w:rsidRDefault="007858A2" w:rsidP="007858A2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PAR SATELLITE</w:t>
            </w:r>
            <w:r w:rsidRPr="0054124E">
              <w:rPr>
                <w:color w:val="000000"/>
                <w:lang w:val="fr-CH"/>
              </w:rPr>
              <w:br/>
              <w:t xml:space="preserve">(espace vers Terre)  </w:t>
            </w:r>
            <w:r w:rsidRPr="0054124E">
              <w:rPr>
                <w:rStyle w:val="Artref"/>
                <w:color w:val="000000"/>
                <w:lang w:val="fr-CH"/>
              </w:rPr>
              <w:t>5.348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5.348A</w:t>
            </w:r>
            <w:r w:rsidRPr="0054124E">
              <w:rPr>
                <w:rStyle w:val="Artref"/>
                <w:color w:val="000000"/>
                <w:lang w:val="fr-CH"/>
              </w:rPr>
              <w:br/>
              <w:t>5.348B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5.351A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1 518-1 525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</w:t>
            </w:r>
          </w:p>
          <w:p w:rsidR="007858A2" w:rsidRPr="0054124E" w:rsidRDefault="007858A2" w:rsidP="007858A2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right="-85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PAR SATELLITE</w:t>
            </w:r>
            <w:r w:rsidRPr="0054124E">
              <w:rPr>
                <w:color w:val="000000"/>
                <w:lang w:val="fr-CH"/>
              </w:rPr>
              <w:br/>
              <w:t xml:space="preserve">(espace vers Terre)  </w:t>
            </w:r>
            <w:r w:rsidRPr="0054124E">
              <w:rPr>
                <w:rStyle w:val="Artref"/>
                <w:color w:val="000000"/>
                <w:lang w:val="fr-CH"/>
              </w:rPr>
              <w:t>5.348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5.348A</w:t>
            </w:r>
            <w:r w:rsidRPr="0054124E">
              <w:rPr>
                <w:rStyle w:val="Artref"/>
                <w:color w:val="000000"/>
                <w:lang w:val="fr-CH"/>
              </w:rPr>
              <w:br/>
              <w:t>5.348B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5.351A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>5.341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5.342</w:t>
            </w:r>
          </w:p>
        </w:tc>
        <w:tc>
          <w:tcPr>
            <w:tcW w:w="3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>5.341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5.344</w:t>
            </w:r>
          </w:p>
        </w:tc>
        <w:tc>
          <w:tcPr>
            <w:tcW w:w="32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lang w:val="fr-CH"/>
              </w:rPr>
            </w:pPr>
            <w:r w:rsidRPr="0054124E">
              <w:rPr>
                <w:lang w:val="fr-CH"/>
              </w:rPr>
              <w:t>5.341</w:t>
            </w:r>
          </w:p>
        </w:tc>
      </w:tr>
    </w:tbl>
    <w:p w:rsidR="003A5E3D" w:rsidRDefault="007858A2" w:rsidP="00C3707B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  <w:t xml:space="preserve">La bande 1 518-1 525 MHz </w:t>
      </w:r>
      <w:r w:rsidR="003A5E3D">
        <w:rPr>
          <w:lang w:val="fr-CH"/>
        </w:rPr>
        <w:t>a également été identifié</w:t>
      </w:r>
      <w:r w:rsidR="00575D22">
        <w:rPr>
          <w:lang w:val="fr-CH"/>
        </w:rPr>
        <w:t>e</w:t>
      </w:r>
      <w:r w:rsidR="003A5E3D">
        <w:rPr>
          <w:lang w:val="fr-CH"/>
        </w:rPr>
        <w:t xml:space="preserve"> pour la composante satellite des IMT à la CMR-07 en v</w:t>
      </w:r>
      <w:r w:rsidR="00575D22">
        <w:rPr>
          <w:lang w:val="fr-CH"/>
        </w:rPr>
        <w:t>ertu de la Résolution 225 (Rév.</w:t>
      </w:r>
      <w:r w:rsidR="003A5E3D">
        <w:rPr>
          <w:lang w:val="fr-CH"/>
        </w:rPr>
        <w:t>CMR-07). Les études de compatibilité indiquent que le partage n</w:t>
      </w:r>
      <w:r w:rsidR="00C3707B">
        <w:rPr>
          <w:lang w:val="fr-CH"/>
        </w:rPr>
        <w:t>'</w:t>
      </w:r>
      <w:r w:rsidR="003A5E3D">
        <w:rPr>
          <w:lang w:val="fr-CH"/>
        </w:rPr>
        <w:t xml:space="preserve">est pas possible dans cette bande entre </w:t>
      </w:r>
      <w:r w:rsidR="00575D22">
        <w:rPr>
          <w:lang w:val="fr-CH"/>
        </w:rPr>
        <w:t>l</w:t>
      </w:r>
      <w:r w:rsidR="003A5E3D">
        <w:rPr>
          <w:lang w:val="fr-CH"/>
        </w:rPr>
        <w:t xml:space="preserve">es IMT </w:t>
      </w:r>
      <w:r w:rsidR="00575D22">
        <w:rPr>
          <w:lang w:val="fr-CH"/>
        </w:rPr>
        <w:t xml:space="preserve">de Terre </w:t>
      </w:r>
      <w:r w:rsidR="003A5E3D">
        <w:rPr>
          <w:lang w:val="fr-CH"/>
        </w:rPr>
        <w:t>et le SMS.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EUR/9A1A4/4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1 660-1 710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1 690-1 700</w:t>
            </w:r>
          </w:p>
          <w:p w:rsidR="007858A2" w:rsidRPr="0054124E" w:rsidRDefault="007858A2" w:rsidP="007858A2">
            <w:pPr>
              <w:pStyle w:val="TableTextS5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AUXILIAIRES DE LA MÉTÉOROLOGIE</w:t>
            </w:r>
          </w:p>
          <w:p w:rsidR="007858A2" w:rsidRPr="0054124E" w:rsidRDefault="007858A2" w:rsidP="007858A2">
            <w:pPr>
              <w:pStyle w:val="TableTextS5"/>
              <w:spacing w:before="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MÉTÉOROLOGIE PAR SATELLITE (espace vers Terre)</w:t>
            </w:r>
          </w:p>
          <w:p w:rsidR="007858A2" w:rsidRPr="0054124E" w:rsidRDefault="007858A2" w:rsidP="007858A2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sauf mobile aéronautique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0"/>
              <w:ind w:left="567" w:hanging="567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1 690-1 700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AUXILIAIRES DE LA MÉTÉOROLOGIE</w:t>
            </w:r>
          </w:p>
          <w:p w:rsidR="007858A2" w:rsidRPr="0054124E" w:rsidRDefault="007858A2" w:rsidP="007858A2">
            <w:pPr>
              <w:pStyle w:val="TableTextS5"/>
              <w:tabs>
                <w:tab w:val="clear" w:pos="567"/>
              </w:tabs>
              <w:spacing w:before="0"/>
              <w:ind w:left="567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MÉTÉOROLOGIE PAR SATELLITE (espace vers Terre)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>5.289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5.382</w:t>
            </w:r>
          </w:p>
        </w:tc>
        <w:tc>
          <w:tcPr>
            <w:tcW w:w="6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</w:tabs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ab/>
              <w:t>5.289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5.381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1 700-1 710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FIXE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MÉTÉOROLOGIE PAR SATELLITE (espace vers Terre)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left" w:pos="0"/>
              </w:tabs>
              <w:spacing w:before="0"/>
              <w:ind w:left="567" w:hanging="567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MOBILE sauf mobile aéronautique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1 700-1 710</w:t>
            </w:r>
          </w:p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spacing w:before="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MÉTÉOROLOGIE PAR SATELLITE (espace vers Terre)</w:t>
            </w:r>
          </w:p>
          <w:p w:rsidR="007858A2" w:rsidRPr="0054124E" w:rsidRDefault="007858A2" w:rsidP="007858A2">
            <w:pPr>
              <w:pStyle w:val="TableTextS5"/>
              <w:spacing w:before="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 sauf mobile aéronautique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6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737"/>
              </w:tabs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ab/>
              <w:t>5.289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5.341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rPr>
                <w:color w:val="000000"/>
                <w:lang w:val="fr-CH"/>
              </w:rPr>
            </w:pPr>
            <w:r w:rsidRPr="0054124E">
              <w:rPr>
                <w:lang w:val="fr-CH"/>
              </w:rPr>
              <w:t>5.289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5.341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lang w:val="fr-CH"/>
              </w:rPr>
              <w:t>5.384</w:t>
            </w:r>
          </w:p>
        </w:tc>
      </w:tr>
    </w:tbl>
    <w:p w:rsidR="003A5E3D" w:rsidRDefault="007858A2" w:rsidP="00575D22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  <w:t>La bande 1 695-1 710 MHz</w:t>
      </w:r>
      <w:r w:rsidR="003A5E3D">
        <w:rPr>
          <w:lang w:val="fr-CH"/>
        </w:rPr>
        <w:t xml:space="preserve"> est largement utilisé</w:t>
      </w:r>
      <w:r w:rsidR="00575D22">
        <w:rPr>
          <w:lang w:val="fr-CH"/>
        </w:rPr>
        <w:t>e</w:t>
      </w:r>
      <w:r w:rsidR="003A5E3D">
        <w:rPr>
          <w:lang w:val="fr-CH"/>
        </w:rPr>
        <w:t xml:space="preserve"> par les systèmes du service de météorologie par satellite (espace vers Terre) et</w:t>
      </w:r>
      <w:r w:rsidR="00C3707B">
        <w:rPr>
          <w:lang w:val="fr-CH"/>
        </w:rPr>
        <w:t>,</w:t>
      </w:r>
      <w:r w:rsidR="003A5E3D">
        <w:rPr>
          <w:lang w:val="fr-CH"/>
        </w:rPr>
        <w:t xml:space="preserve"> en particulier, par </w:t>
      </w:r>
      <w:r w:rsidR="00575D22">
        <w:rPr>
          <w:lang w:val="fr-CH"/>
        </w:rPr>
        <w:t>l</w:t>
      </w:r>
      <w:r w:rsidR="003A5E3D">
        <w:rPr>
          <w:lang w:val="fr-CH"/>
        </w:rPr>
        <w:t>es satellites européens exploités par EUMETSAT. Cette utilisation représente un nombre important de stations</w:t>
      </w:r>
      <w:r w:rsidR="00666373">
        <w:rPr>
          <w:lang w:val="fr-CH"/>
        </w:rPr>
        <w:t xml:space="preserve"> terriennes de réception dont l</w:t>
      </w:r>
      <w:r w:rsidR="00575D22">
        <w:rPr>
          <w:lang w:val="fr-CH"/>
        </w:rPr>
        <w:t>'</w:t>
      </w:r>
      <w:r w:rsidR="00666373">
        <w:rPr>
          <w:lang w:val="fr-CH"/>
        </w:rPr>
        <w:t xml:space="preserve">exploitation ne serait pas compatible avec le déploiement </w:t>
      </w:r>
      <w:r w:rsidR="00575D22">
        <w:rPr>
          <w:lang w:val="fr-CH"/>
        </w:rPr>
        <w:t xml:space="preserve">de systèmes </w:t>
      </w:r>
      <w:r w:rsidR="00666373">
        <w:rPr>
          <w:lang w:val="fr-CH"/>
        </w:rPr>
        <w:t>mobile</w:t>
      </w:r>
      <w:r w:rsidR="00575D22">
        <w:rPr>
          <w:lang w:val="fr-CH"/>
        </w:rPr>
        <w:t>s</w:t>
      </w:r>
      <w:r w:rsidR="00666373">
        <w:rPr>
          <w:lang w:val="fr-CH"/>
        </w:rPr>
        <w:t xml:space="preserve"> type</w:t>
      </w:r>
      <w:r w:rsidR="00575D22">
        <w:rPr>
          <w:lang w:val="fr-CH"/>
        </w:rPr>
        <w:t>s</w:t>
      </w:r>
      <w:r w:rsidR="00666373">
        <w:rPr>
          <w:lang w:val="fr-CH"/>
        </w:rPr>
        <w:t xml:space="preserve">, comme les études techniques </w:t>
      </w:r>
      <w:r w:rsidR="00575D22">
        <w:rPr>
          <w:lang w:val="fr-CH"/>
        </w:rPr>
        <w:t>l'</w:t>
      </w:r>
      <w:r w:rsidR="00666373">
        <w:rPr>
          <w:lang w:val="fr-CH"/>
        </w:rPr>
        <w:t>ont confirmé. En outre, on considère que cette bande ne présente aucun intérêt pour le service mobile en raison de la largeur de bande limitée disponible.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lastRenderedPageBreak/>
        <w:t>NOC</w:t>
      </w:r>
      <w:r w:rsidRPr="0054124E">
        <w:rPr>
          <w:lang w:val="fr-CH"/>
        </w:rPr>
        <w:tab/>
        <w:t>EUR/9A1A4/5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1 710-2 170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2 025-2 110</w:t>
            </w:r>
            <w:r w:rsidRPr="0054124E">
              <w:rPr>
                <w:color w:val="000000"/>
                <w:lang w:val="fr-CH"/>
              </w:rPr>
              <w:tab/>
              <w:t>EXPLOITATION SPATIALE (Terre vers espace) (espace-espace)</w:t>
            </w:r>
          </w:p>
          <w:p w:rsidR="007858A2" w:rsidRPr="0054124E" w:rsidRDefault="007858A2" w:rsidP="007858A2">
            <w:pPr>
              <w:pStyle w:val="TableTextS5"/>
              <w:spacing w:line="200" w:lineRule="exact"/>
              <w:ind w:left="3266" w:hanging="3266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EXPLORATION DE LA TERRE PAR SATELLITE</w:t>
            </w:r>
            <w:r w:rsidRPr="0054124E">
              <w:rPr>
                <w:color w:val="000000"/>
                <w:lang w:val="fr-CH"/>
              </w:rPr>
              <w:br/>
              <w:t>(Terre vers espace) (espace-espace)</w:t>
            </w:r>
          </w:p>
          <w:p w:rsidR="007858A2" w:rsidRPr="0054124E" w:rsidRDefault="007858A2" w:rsidP="007858A2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FIXE</w:t>
            </w:r>
          </w:p>
          <w:p w:rsidR="007858A2" w:rsidRPr="0054124E" w:rsidRDefault="007858A2" w:rsidP="007858A2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 xml:space="preserve">MOBILE  </w:t>
            </w:r>
            <w:r w:rsidRPr="0054124E">
              <w:rPr>
                <w:rStyle w:val="Artref"/>
                <w:color w:val="000000"/>
                <w:lang w:val="fr-CH"/>
              </w:rPr>
              <w:t>5.391</w:t>
            </w:r>
          </w:p>
          <w:p w:rsidR="007858A2" w:rsidRPr="0054124E" w:rsidRDefault="007858A2" w:rsidP="007858A2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RECHERCHE SPATIALE (Terre vers espace) (espace-espace)</w:t>
            </w:r>
          </w:p>
          <w:p w:rsidR="007858A2" w:rsidRPr="0054124E" w:rsidRDefault="007858A2" w:rsidP="007858A2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5.392</w:t>
            </w:r>
          </w:p>
        </w:tc>
      </w:tr>
    </w:tbl>
    <w:p w:rsidR="001B1E9B" w:rsidRDefault="007858A2" w:rsidP="00C3707B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1B1E9B">
        <w:rPr>
          <w:lang w:val="fr-CH"/>
        </w:rPr>
        <w:t>Les études de compatibilité indiquent qu</w:t>
      </w:r>
      <w:r w:rsidR="00575D22">
        <w:rPr>
          <w:lang w:val="fr-CH"/>
        </w:rPr>
        <w:t>'</w:t>
      </w:r>
      <w:r w:rsidR="001B1E9B">
        <w:rPr>
          <w:lang w:val="fr-CH"/>
        </w:rPr>
        <w:t>en ce qui concerne l</w:t>
      </w:r>
      <w:r w:rsidR="00575D22">
        <w:rPr>
          <w:lang w:val="fr-CH"/>
        </w:rPr>
        <w:t>e</w:t>
      </w:r>
      <w:r w:rsidR="00C7243E">
        <w:rPr>
          <w:lang w:val="fr-CH"/>
        </w:rPr>
        <w:t xml:space="preserve">s </w:t>
      </w:r>
      <w:r w:rsidR="001B1E9B">
        <w:rPr>
          <w:lang w:val="fr-CH"/>
        </w:rPr>
        <w:t>IMT</w:t>
      </w:r>
      <w:r w:rsidR="00575D22">
        <w:rPr>
          <w:lang w:val="fr-CH"/>
        </w:rPr>
        <w:t xml:space="preserve"> de Terre</w:t>
      </w:r>
      <w:r w:rsidR="001B1E9B">
        <w:rPr>
          <w:lang w:val="fr-CH"/>
        </w:rPr>
        <w:t>, le partage n</w:t>
      </w:r>
      <w:r w:rsidR="00575D22">
        <w:rPr>
          <w:lang w:val="fr-CH"/>
        </w:rPr>
        <w:t>'</w:t>
      </w:r>
      <w:r w:rsidR="001B1E9B">
        <w:rPr>
          <w:lang w:val="fr-CH"/>
        </w:rPr>
        <w:t>est pas réalisable avec le service de recherche spatiale (espace</w:t>
      </w:r>
      <w:r w:rsidR="00575D22">
        <w:rPr>
          <w:lang w:val="fr-CH"/>
        </w:rPr>
        <w:noBreakHyphen/>
      </w:r>
      <w:r w:rsidR="001B1E9B">
        <w:rPr>
          <w:lang w:val="fr-CH"/>
        </w:rPr>
        <w:t>espace), le service d</w:t>
      </w:r>
      <w:r w:rsidR="00575D22">
        <w:rPr>
          <w:lang w:val="fr-CH"/>
        </w:rPr>
        <w:t>'</w:t>
      </w:r>
      <w:r w:rsidR="001B1E9B">
        <w:rPr>
          <w:lang w:val="fr-CH"/>
        </w:rPr>
        <w:t>exploration de la Terre par satellite (espace</w:t>
      </w:r>
      <w:r w:rsidR="00575D22">
        <w:rPr>
          <w:lang w:val="fr-CH"/>
        </w:rPr>
        <w:noBreakHyphen/>
      </w:r>
      <w:r w:rsidR="001B1E9B">
        <w:rPr>
          <w:lang w:val="fr-CH"/>
        </w:rPr>
        <w:t>espace) et le service d</w:t>
      </w:r>
      <w:r w:rsidR="00C3707B">
        <w:rPr>
          <w:lang w:val="fr-CH"/>
        </w:rPr>
        <w:t>'</w:t>
      </w:r>
      <w:r w:rsidR="001B1E9B">
        <w:rPr>
          <w:lang w:val="fr-CH"/>
        </w:rPr>
        <w:t>exploitation spatiale (espace</w:t>
      </w:r>
      <w:r w:rsidR="00C3707B">
        <w:rPr>
          <w:lang w:val="fr-CH"/>
        </w:rPr>
        <w:noBreakHyphen/>
      </w:r>
      <w:r w:rsidR="001B1E9B">
        <w:rPr>
          <w:lang w:val="fr-CH"/>
        </w:rPr>
        <w:t>espace).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EUR/9A1A4/6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2 170-2 520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858A2" w:rsidRPr="0054124E" w:rsidTr="007858A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2 200-2 290</w:t>
            </w:r>
            <w:r w:rsidRPr="0054124E">
              <w:rPr>
                <w:color w:val="000000"/>
                <w:lang w:val="fr-CH"/>
              </w:rPr>
              <w:tab/>
              <w:t>EXPLOITATION SPATIALE (espace vers Terre) (espace-espace)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3266" w:hanging="3266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EXPLORATION DE LA TERRE PAR SATELLITE (espace vers Terre) (espace-espace)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FIXE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 xml:space="preserve">MOBILE  </w:t>
            </w:r>
            <w:r w:rsidRPr="0054124E">
              <w:rPr>
                <w:rStyle w:val="Artref"/>
                <w:color w:val="000000"/>
                <w:lang w:val="fr-CH"/>
              </w:rPr>
              <w:t>5.391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RECHERCHE SPATIALE (espace vers Terre) (espace-espace)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5.392</w:t>
            </w:r>
          </w:p>
        </w:tc>
      </w:tr>
    </w:tbl>
    <w:p w:rsidR="00E5250E" w:rsidRPr="0054124E" w:rsidRDefault="007858A2" w:rsidP="00575D22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C7243E">
        <w:rPr>
          <w:lang w:val="fr-CH"/>
        </w:rPr>
        <w:t>Les études de compatibilité indiquent qu</w:t>
      </w:r>
      <w:r w:rsidR="00575D22">
        <w:rPr>
          <w:lang w:val="fr-CH"/>
        </w:rPr>
        <w:t>'</w:t>
      </w:r>
      <w:r w:rsidR="00C7243E">
        <w:rPr>
          <w:lang w:val="fr-CH"/>
        </w:rPr>
        <w:t>en ce qui concerne les IMT</w:t>
      </w:r>
      <w:r w:rsidR="00575D22">
        <w:rPr>
          <w:lang w:val="fr-CH"/>
        </w:rPr>
        <w:t xml:space="preserve"> de Terre</w:t>
      </w:r>
      <w:r w:rsidR="00C7243E">
        <w:rPr>
          <w:lang w:val="fr-CH"/>
        </w:rPr>
        <w:t>, le partage n</w:t>
      </w:r>
      <w:r w:rsidR="00575D22">
        <w:rPr>
          <w:lang w:val="fr-CH"/>
        </w:rPr>
        <w:t>'</w:t>
      </w:r>
      <w:r w:rsidR="00C7243E">
        <w:rPr>
          <w:lang w:val="fr-CH"/>
        </w:rPr>
        <w:t>est pas réalisable avec le service de recherche spatiale (espace</w:t>
      </w:r>
      <w:r w:rsidR="00575D22">
        <w:rPr>
          <w:lang w:val="fr-CH"/>
        </w:rPr>
        <w:noBreakHyphen/>
      </w:r>
      <w:r w:rsidR="00C7243E">
        <w:rPr>
          <w:lang w:val="fr-CH"/>
        </w:rPr>
        <w:t>espace), le service d</w:t>
      </w:r>
      <w:r w:rsidR="00575D22">
        <w:rPr>
          <w:lang w:val="fr-CH"/>
        </w:rPr>
        <w:t>'</w:t>
      </w:r>
      <w:r w:rsidR="00C7243E">
        <w:rPr>
          <w:lang w:val="fr-CH"/>
        </w:rPr>
        <w:t>exploration de la Terre par satellite (espace</w:t>
      </w:r>
      <w:r w:rsidR="00575D22">
        <w:rPr>
          <w:lang w:val="fr-CH"/>
        </w:rPr>
        <w:noBreakHyphen/>
      </w:r>
      <w:r w:rsidR="00C7243E">
        <w:rPr>
          <w:lang w:val="fr-CH"/>
        </w:rPr>
        <w:t>espace) et le service d</w:t>
      </w:r>
      <w:r w:rsidR="00575D22">
        <w:rPr>
          <w:lang w:val="fr-CH"/>
        </w:rPr>
        <w:t>'</w:t>
      </w:r>
      <w:r w:rsidR="00C7243E">
        <w:rPr>
          <w:lang w:val="fr-CH"/>
        </w:rPr>
        <w:t>exploitation spatiale (espace</w:t>
      </w:r>
      <w:r w:rsidR="00575D22">
        <w:rPr>
          <w:lang w:val="fr-CH"/>
        </w:rPr>
        <w:noBreakHyphen/>
      </w:r>
      <w:r w:rsidR="00C7243E">
        <w:rPr>
          <w:lang w:val="fr-CH"/>
        </w:rPr>
        <w:t>espace).</w:t>
      </w:r>
    </w:p>
    <w:p w:rsidR="00300763" w:rsidRDefault="000A7115" w:rsidP="00BA023E">
      <w:pPr>
        <w:pStyle w:val="Reasons"/>
        <w:rPr>
          <w:lang w:val="fr-CH"/>
        </w:rPr>
      </w:pPr>
      <w:r>
        <w:rPr>
          <w:lang w:val="fr-CH"/>
        </w:rPr>
        <w:t xml:space="preserve">Ces bandes sont largement utilisées par </w:t>
      </w:r>
      <w:r w:rsidR="00575D22">
        <w:rPr>
          <w:lang w:val="fr-CH"/>
        </w:rPr>
        <w:t>d</w:t>
      </w:r>
      <w:r>
        <w:rPr>
          <w:lang w:val="fr-CH"/>
        </w:rPr>
        <w:t>es applications scientifiques par satellite</w:t>
      </w:r>
      <w:r w:rsidR="00C3707B">
        <w:rPr>
          <w:lang w:val="fr-CH"/>
        </w:rPr>
        <w:t>,</w:t>
      </w:r>
      <w:r>
        <w:rPr>
          <w:lang w:val="fr-CH"/>
        </w:rPr>
        <w:t xml:space="preserve"> d</w:t>
      </w:r>
      <w:r w:rsidR="00BA023E">
        <w:rPr>
          <w:lang w:val="fr-CH"/>
        </w:rPr>
        <w:t>'</w:t>
      </w:r>
      <w:r>
        <w:rPr>
          <w:lang w:val="fr-CH"/>
        </w:rPr>
        <w:t xml:space="preserve">une part, mais aussi pour la plupart </w:t>
      </w:r>
      <w:r w:rsidR="00575D22">
        <w:rPr>
          <w:lang w:val="fr-CH"/>
        </w:rPr>
        <w:t xml:space="preserve">des </w:t>
      </w:r>
      <w:r>
        <w:rPr>
          <w:lang w:val="fr-CH"/>
        </w:rPr>
        <w:t>autres types de satellite (</w:t>
      </w:r>
      <w:r w:rsidR="00575D22">
        <w:rPr>
          <w:lang w:val="fr-CH"/>
        </w:rPr>
        <w:t>programmes privés ou gouvernementaux d'</w:t>
      </w:r>
      <w:r>
        <w:rPr>
          <w:lang w:val="fr-CH"/>
        </w:rPr>
        <w:t>observation de la Terre, navigation, télécommunications, radiodiffusion,</w:t>
      </w:r>
      <w:r w:rsidR="00575D22">
        <w:rPr>
          <w:lang w:val="fr-CH"/>
        </w:rPr>
        <w:t xml:space="preserve"> etc.</w:t>
      </w:r>
      <w:r>
        <w:rPr>
          <w:lang w:val="fr-CH"/>
        </w:rPr>
        <w:t>), ainsi que par les lanceurs.</w:t>
      </w:r>
      <w:r w:rsidR="00300763">
        <w:rPr>
          <w:lang w:val="fr-CH"/>
        </w:rPr>
        <w:t xml:space="preserve"> Ces bandes sont utilisées pour la poursuite, la télémesure et la télécommande (TT&amp;C), </w:t>
      </w:r>
      <w:r w:rsidR="00575D22">
        <w:rPr>
          <w:lang w:val="fr-CH"/>
        </w:rPr>
        <w:t>dans le cadre d</w:t>
      </w:r>
      <w:r w:rsidR="00300763">
        <w:rPr>
          <w:lang w:val="fr-CH"/>
        </w:rPr>
        <w:t xml:space="preserve">esquelles la poursuite comprend </w:t>
      </w:r>
      <w:r w:rsidR="00575D22">
        <w:rPr>
          <w:lang w:val="fr-CH"/>
        </w:rPr>
        <w:t xml:space="preserve">notamment des opérations de télémétrie </w:t>
      </w:r>
      <w:r w:rsidR="00300763">
        <w:rPr>
          <w:lang w:val="fr-CH"/>
        </w:rPr>
        <w:t>(localisation du satellite) et la téléme</w:t>
      </w:r>
      <w:r w:rsidR="00575D22">
        <w:rPr>
          <w:lang w:val="fr-CH"/>
        </w:rPr>
        <w:t>sure</w:t>
      </w:r>
      <w:r w:rsidR="00300763">
        <w:rPr>
          <w:lang w:val="fr-CH"/>
        </w:rPr>
        <w:t xml:space="preserve"> co</w:t>
      </w:r>
      <w:r w:rsidR="00575D22">
        <w:rPr>
          <w:lang w:val="fr-CH"/>
        </w:rPr>
        <w:t xml:space="preserve">nsiste à recueillir </w:t>
      </w:r>
      <w:r w:rsidR="00300763">
        <w:rPr>
          <w:lang w:val="fr-CH"/>
        </w:rPr>
        <w:t>des informations sur l</w:t>
      </w:r>
      <w:r w:rsidR="00575D22">
        <w:rPr>
          <w:lang w:val="fr-CH"/>
        </w:rPr>
        <w:t>'</w:t>
      </w:r>
      <w:r w:rsidR="00300763">
        <w:rPr>
          <w:lang w:val="fr-CH"/>
        </w:rPr>
        <w:t xml:space="preserve">état des satellites </w:t>
      </w:r>
      <w:r w:rsidR="00575D22">
        <w:rPr>
          <w:lang w:val="fr-CH"/>
        </w:rPr>
        <w:t>et</w:t>
      </w:r>
      <w:r w:rsidR="00300763">
        <w:rPr>
          <w:lang w:val="fr-CH"/>
        </w:rPr>
        <w:t xml:space="preserve"> des données </w:t>
      </w:r>
      <w:r w:rsidR="00575D22">
        <w:rPr>
          <w:lang w:val="fr-CH"/>
        </w:rPr>
        <w:t xml:space="preserve">sur la charge utile </w:t>
      </w:r>
      <w:r w:rsidR="00300763">
        <w:rPr>
          <w:lang w:val="fr-CH"/>
        </w:rPr>
        <w:t>fournies par des capteurs.</w:t>
      </w:r>
    </w:p>
    <w:p w:rsidR="00406A21" w:rsidRDefault="00300763" w:rsidP="00C3707B">
      <w:pPr>
        <w:pStyle w:val="Reasons"/>
        <w:rPr>
          <w:lang w:val="fr-CH"/>
        </w:rPr>
      </w:pPr>
      <w:r>
        <w:rPr>
          <w:lang w:val="fr-CH"/>
        </w:rPr>
        <w:t>De nouvelles études</w:t>
      </w:r>
      <w:r w:rsidR="00EA4F9A">
        <w:rPr>
          <w:lang w:val="fr-CH"/>
        </w:rPr>
        <w:t xml:space="preserve"> acceptées à l</w:t>
      </w:r>
      <w:r w:rsidR="00C3707B">
        <w:rPr>
          <w:lang w:val="fr-CH"/>
        </w:rPr>
        <w:t>'</w:t>
      </w:r>
      <w:r w:rsidR="00EA4F9A">
        <w:rPr>
          <w:lang w:val="fr-CH"/>
        </w:rPr>
        <w:t>UIT-R, présenté</w:t>
      </w:r>
      <w:r w:rsidR="00575D22">
        <w:rPr>
          <w:lang w:val="fr-CH"/>
        </w:rPr>
        <w:t>es</w:t>
      </w:r>
      <w:r w:rsidR="00EA4F9A">
        <w:rPr>
          <w:lang w:val="fr-CH"/>
        </w:rPr>
        <w:t xml:space="preserve"> dans le Rapport UIT-R SA.2325</w:t>
      </w:r>
      <w:r w:rsidR="00BA023E">
        <w:rPr>
          <w:lang w:val="fr-CH"/>
        </w:rPr>
        <w:t>,</w:t>
      </w:r>
      <w:r w:rsidR="00EA4F9A">
        <w:rPr>
          <w:lang w:val="fr-CH"/>
        </w:rPr>
        <w:t xml:space="preserve"> «</w:t>
      </w:r>
      <w:r w:rsidR="008364CE" w:rsidRPr="0054124E">
        <w:rPr>
          <w:lang w:val="fr-CH"/>
        </w:rPr>
        <w:t>Partage entre les liaisons espace</w:t>
      </w:r>
      <w:r w:rsidR="00BA023E">
        <w:rPr>
          <w:lang w:val="fr-CH"/>
        </w:rPr>
        <w:noBreakHyphen/>
      </w:r>
      <w:r w:rsidR="008364CE" w:rsidRPr="0054124E">
        <w:rPr>
          <w:lang w:val="fr-CH"/>
        </w:rPr>
        <w:t xml:space="preserve">espace du service de recherche spatiale, du </w:t>
      </w:r>
      <w:r w:rsidR="00BA023E">
        <w:rPr>
          <w:lang w:val="fr-CH"/>
        </w:rPr>
        <w:t>service d'exploitation spatiale</w:t>
      </w:r>
      <w:r w:rsidR="008364CE" w:rsidRPr="0054124E">
        <w:rPr>
          <w:lang w:val="fr-CH"/>
        </w:rPr>
        <w:t xml:space="preserve"> et du </w:t>
      </w:r>
      <w:r w:rsidR="00BA023E">
        <w:rPr>
          <w:lang w:val="fr-CH"/>
        </w:rPr>
        <w:t>service d'exploration de la Terre par satellite</w:t>
      </w:r>
      <w:r w:rsidR="008364CE" w:rsidRPr="0054124E">
        <w:rPr>
          <w:lang w:val="fr-CH"/>
        </w:rPr>
        <w:t xml:space="preserve"> et les systèmes IMT dans les bandes 2 025</w:t>
      </w:r>
      <w:r w:rsidR="008364CE" w:rsidRPr="0054124E">
        <w:rPr>
          <w:lang w:val="fr-CH"/>
        </w:rPr>
        <w:noBreakHyphen/>
        <w:t>2 110 MHz et 2 200</w:t>
      </w:r>
      <w:r w:rsidR="008364CE" w:rsidRPr="0054124E">
        <w:rPr>
          <w:lang w:val="fr-CH"/>
        </w:rPr>
        <w:noBreakHyphen/>
        <w:t>2 290 MHz»</w:t>
      </w:r>
      <w:r w:rsidR="00406A21">
        <w:rPr>
          <w:lang w:val="fr-CH"/>
        </w:rPr>
        <w:t>, montre</w:t>
      </w:r>
      <w:r w:rsidR="00BA023E">
        <w:rPr>
          <w:lang w:val="fr-CH"/>
        </w:rPr>
        <w:t>nt</w:t>
      </w:r>
      <w:r w:rsidR="00406A21">
        <w:rPr>
          <w:lang w:val="fr-CH"/>
        </w:rPr>
        <w:t xml:space="preserve"> que le partage n</w:t>
      </w:r>
      <w:r w:rsidR="00BA023E">
        <w:rPr>
          <w:lang w:val="fr-CH"/>
        </w:rPr>
        <w:t>'</w:t>
      </w:r>
      <w:r w:rsidR="00406A21">
        <w:rPr>
          <w:lang w:val="fr-CH"/>
        </w:rPr>
        <w:t xml:space="preserve">est pas possible entre les systèmes LTE et </w:t>
      </w:r>
      <w:r w:rsidR="00406A21" w:rsidRPr="00406A21">
        <w:rPr>
          <w:lang w:val="fr-CH"/>
        </w:rPr>
        <w:t xml:space="preserve">les liaisons aller et retour des satellites relais de données </w:t>
      </w:r>
      <w:r w:rsidR="00BA023E">
        <w:rPr>
          <w:lang w:val="fr-CH"/>
        </w:rPr>
        <w:t xml:space="preserve">existants </w:t>
      </w:r>
      <w:r w:rsidR="00406A21" w:rsidRPr="00406A21">
        <w:rPr>
          <w:lang w:val="fr-CH"/>
        </w:rPr>
        <w:t>fonctionnant dans ces bandes dans</w:t>
      </w:r>
      <w:r w:rsidR="00406A21">
        <w:rPr>
          <w:lang w:val="fr-CH"/>
        </w:rPr>
        <w:t xml:space="preserve"> </w:t>
      </w:r>
      <w:r w:rsidR="00406A21" w:rsidRPr="00406A21">
        <w:rPr>
          <w:lang w:val="fr-CH"/>
        </w:rPr>
        <w:t>le</w:t>
      </w:r>
      <w:r w:rsidR="00406A21">
        <w:rPr>
          <w:lang w:val="fr-CH"/>
        </w:rPr>
        <w:t xml:space="preserve"> service de recherche spatiale </w:t>
      </w:r>
      <w:r w:rsidR="00406A21" w:rsidRPr="00406A21">
        <w:rPr>
          <w:lang w:val="fr-CH"/>
        </w:rPr>
        <w:t>(espace-espace), le</w:t>
      </w:r>
      <w:r w:rsidR="00406A21">
        <w:rPr>
          <w:lang w:val="fr-CH"/>
        </w:rPr>
        <w:t xml:space="preserve"> service d</w:t>
      </w:r>
      <w:r w:rsidR="00BA023E">
        <w:rPr>
          <w:lang w:val="fr-CH"/>
        </w:rPr>
        <w:t>'</w:t>
      </w:r>
      <w:r w:rsidR="00406A21">
        <w:rPr>
          <w:lang w:val="fr-CH"/>
        </w:rPr>
        <w:t xml:space="preserve">exploration de la Terre par satellite </w:t>
      </w:r>
      <w:r w:rsidR="00406A21" w:rsidRPr="00406A21">
        <w:rPr>
          <w:lang w:val="fr-CH"/>
        </w:rPr>
        <w:t>(espace-espace) et le</w:t>
      </w:r>
      <w:r w:rsidR="00BA023E">
        <w:rPr>
          <w:lang w:val="fr-CH"/>
        </w:rPr>
        <w:t xml:space="preserve"> service d'</w:t>
      </w:r>
      <w:r w:rsidR="00406A21">
        <w:rPr>
          <w:lang w:val="fr-CH"/>
        </w:rPr>
        <w:t xml:space="preserve">exploitation spatiale </w:t>
      </w:r>
      <w:r w:rsidR="00406A21" w:rsidRPr="00406A21">
        <w:rPr>
          <w:lang w:val="fr-CH"/>
        </w:rPr>
        <w:t>(espace-espace).</w:t>
      </w:r>
    </w:p>
    <w:p w:rsidR="00E5250E" w:rsidRPr="0054124E" w:rsidRDefault="008364CE" w:rsidP="00BA023E">
      <w:pPr>
        <w:pStyle w:val="Reasons"/>
        <w:rPr>
          <w:lang w:val="fr-CH"/>
        </w:rPr>
      </w:pPr>
      <w:r w:rsidRPr="0054124E">
        <w:rPr>
          <w:lang w:val="fr-CH"/>
        </w:rPr>
        <w:t xml:space="preserve">Ces nouvelles études viennent confirmer les études antérieures de l'UIT-R, présentées dans la Recommandation </w:t>
      </w:r>
      <w:hyperlink r:id="rId12" w:history="1">
        <w:r w:rsidRPr="0054124E">
          <w:rPr>
            <w:rStyle w:val="Hyperlink"/>
            <w:color w:val="auto"/>
            <w:u w:val="none"/>
            <w:lang w:val="fr-CH"/>
          </w:rPr>
          <w:t>UIT-R SA.1154</w:t>
        </w:r>
      </w:hyperlink>
      <w:r w:rsidRPr="0054124E">
        <w:rPr>
          <w:lang w:val="fr-CH"/>
        </w:rPr>
        <w:t>, qui ont abouti à l'adoption du numéro 5.391 lors de la</w:t>
      </w:r>
      <w:r w:rsidR="00BA023E">
        <w:rPr>
          <w:lang w:val="fr-CH"/>
        </w:rPr>
        <w:t xml:space="preserve"> </w:t>
      </w:r>
      <w:r w:rsidRPr="0054124E">
        <w:rPr>
          <w:lang w:val="fr-CH"/>
        </w:rPr>
        <w:t>CMR</w:t>
      </w:r>
      <w:r w:rsidR="00BA023E">
        <w:rPr>
          <w:lang w:val="fr-CH"/>
        </w:rPr>
        <w:noBreakHyphen/>
      </w:r>
      <w:r w:rsidRPr="0054124E">
        <w:rPr>
          <w:lang w:val="fr-CH"/>
        </w:rPr>
        <w:t>97, selon lequel ces bandes de fréquences</w:t>
      </w:r>
      <w:r w:rsidR="00BA023E">
        <w:rPr>
          <w:lang w:val="fr-CH"/>
        </w:rPr>
        <w:t xml:space="preserve"> ne doivent pas être utilisées par des </w:t>
      </w:r>
      <w:r w:rsidR="00BA023E" w:rsidRPr="0054124E">
        <w:rPr>
          <w:lang w:val="fr-CH"/>
        </w:rPr>
        <w:t>systèmes mobiles à haute densité</w:t>
      </w:r>
      <w:r w:rsidRPr="0054124E">
        <w:rPr>
          <w:lang w:val="fr-CH"/>
        </w:rPr>
        <w:t>.</w:t>
      </w:r>
    </w:p>
    <w:p w:rsidR="00535FA9" w:rsidRDefault="00535FA9" w:rsidP="00BA023E">
      <w:pPr>
        <w:pStyle w:val="Reasons"/>
        <w:rPr>
          <w:lang w:val="fr-CH"/>
        </w:rPr>
      </w:pPr>
      <w:r>
        <w:rPr>
          <w:lang w:val="fr-CH"/>
        </w:rPr>
        <w:lastRenderedPageBreak/>
        <w:t>L</w:t>
      </w:r>
      <w:r w:rsidR="00BA023E">
        <w:rPr>
          <w:lang w:val="fr-CH"/>
        </w:rPr>
        <w:t>'</w:t>
      </w:r>
      <w:r>
        <w:rPr>
          <w:lang w:val="fr-CH"/>
        </w:rPr>
        <w:t>Europe ne voit aucune raison de modifier les conditions définies au numéro 5.391 et</w:t>
      </w:r>
      <w:r w:rsidR="00BA023E">
        <w:rPr>
          <w:lang w:val="fr-CH"/>
        </w:rPr>
        <w:t xml:space="preserve"> n'est</w:t>
      </w:r>
      <w:r>
        <w:rPr>
          <w:lang w:val="fr-CH"/>
        </w:rPr>
        <w:t xml:space="preserve"> par conséquent</w:t>
      </w:r>
      <w:r w:rsidR="00BA023E">
        <w:rPr>
          <w:lang w:val="fr-CH"/>
        </w:rPr>
        <w:t xml:space="preserve"> </w:t>
      </w:r>
      <w:r>
        <w:rPr>
          <w:lang w:val="fr-CH"/>
        </w:rPr>
        <w:t>pas favorable à l</w:t>
      </w:r>
      <w:r w:rsidR="00BA023E">
        <w:rPr>
          <w:lang w:val="fr-CH"/>
        </w:rPr>
        <w:t>'</w:t>
      </w:r>
      <w:r>
        <w:rPr>
          <w:lang w:val="fr-CH"/>
        </w:rPr>
        <w:t>identification des bandes de fréquences 2 025-2 110 MHz et 2 200-2 290 MHz pour les IMT.</w:t>
      </w:r>
    </w:p>
    <w:p w:rsidR="00D27419" w:rsidRPr="0054124E" w:rsidRDefault="007858A2" w:rsidP="00E5250E">
      <w:pPr>
        <w:pStyle w:val="Proposal"/>
        <w:rPr>
          <w:u w:val="single"/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EUR/9A1A4/7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7858A2" w:rsidRPr="0054124E" w:rsidTr="007858A2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2 900-3 100</w:t>
            </w:r>
            <w:r w:rsidRPr="0054124E">
              <w:rPr>
                <w:color w:val="000000"/>
                <w:lang w:val="fr-CH"/>
              </w:rPr>
              <w:tab/>
              <w:t xml:space="preserve">RADIOLOCALISATION  </w:t>
            </w:r>
            <w:r w:rsidRPr="0054124E">
              <w:rPr>
                <w:lang w:val="fr-CH"/>
              </w:rPr>
              <w:t>5.424A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 xml:space="preserve">RADIONAVIGATION  </w:t>
            </w:r>
            <w:r w:rsidRPr="0054124E">
              <w:rPr>
                <w:rStyle w:val="Artref"/>
                <w:color w:val="000000"/>
                <w:lang w:val="fr-CH"/>
              </w:rPr>
              <w:t>5.426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5.425  5.427</w:t>
            </w:r>
          </w:p>
        </w:tc>
      </w:tr>
    </w:tbl>
    <w:p w:rsidR="008364CE" w:rsidRPr="0054124E" w:rsidRDefault="007858A2" w:rsidP="00BA023E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8364CE" w:rsidRPr="0054124E">
        <w:rPr>
          <w:lang w:val="fr-CH"/>
        </w:rPr>
        <w:t>La bande de fréquences 2 900-3 100 MHz</w:t>
      </w:r>
      <w:r w:rsidR="00535FA9">
        <w:rPr>
          <w:lang w:val="fr-CH"/>
        </w:rPr>
        <w:t xml:space="preserve"> est largement utilisé</w:t>
      </w:r>
      <w:r w:rsidR="00BA023E">
        <w:rPr>
          <w:lang w:val="fr-CH"/>
        </w:rPr>
        <w:t>e</w:t>
      </w:r>
      <w:r w:rsidR="00535FA9">
        <w:rPr>
          <w:lang w:val="fr-CH"/>
        </w:rPr>
        <w:t xml:space="preserve"> par </w:t>
      </w:r>
      <w:r w:rsidR="00BA023E">
        <w:rPr>
          <w:lang w:val="fr-CH"/>
        </w:rPr>
        <w:t>d</w:t>
      </w:r>
      <w:r w:rsidR="00535FA9">
        <w:rPr>
          <w:lang w:val="fr-CH"/>
        </w:rPr>
        <w:t>es systèmes de radiolocalisation. Les études de compatibilité indiquent que le partage entre le service mobile et le service de radiorepérage n</w:t>
      </w:r>
      <w:r w:rsidR="00BA023E">
        <w:rPr>
          <w:lang w:val="fr-CH"/>
        </w:rPr>
        <w:t>'</w:t>
      </w:r>
      <w:r w:rsidR="00535FA9">
        <w:rPr>
          <w:lang w:val="fr-CH"/>
        </w:rPr>
        <w:t>est pas réalisable.</w:t>
      </w:r>
    </w:p>
    <w:p w:rsidR="00D27419" w:rsidRPr="0054124E" w:rsidRDefault="007858A2" w:rsidP="008364CE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EUR/9A1A4/8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6"/>
        <w:gridCol w:w="3083"/>
        <w:gridCol w:w="41"/>
        <w:gridCol w:w="3219"/>
      </w:tblGrid>
      <w:tr w:rsidR="007858A2" w:rsidRPr="0054124E" w:rsidTr="007858A2">
        <w:trPr>
          <w:cantSplit/>
          <w:jc w:val="center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3 300-3 400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3 300-3 400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Amateur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3 300-3 400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Amateur</w:t>
            </w:r>
          </w:p>
        </w:tc>
      </w:tr>
      <w:tr w:rsidR="007858A2" w:rsidRPr="0054124E" w:rsidTr="007858A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>5.149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5.429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5.430</w:t>
            </w: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>5.149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>5.149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5.429</w:t>
            </w:r>
          </w:p>
        </w:tc>
      </w:tr>
    </w:tbl>
    <w:p w:rsidR="00535FA9" w:rsidRDefault="007858A2" w:rsidP="00BA023E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8364CE" w:rsidRPr="0054124E">
        <w:rPr>
          <w:lang w:val="fr-CH"/>
        </w:rPr>
        <w:t xml:space="preserve">La bande de fréquences 3 300-3 400 MHz </w:t>
      </w:r>
      <w:r w:rsidR="00535FA9">
        <w:rPr>
          <w:lang w:val="fr-CH"/>
        </w:rPr>
        <w:t>est largement utilisé</w:t>
      </w:r>
      <w:r w:rsidR="00C3707B">
        <w:rPr>
          <w:lang w:val="fr-CH"/>
        </w:rPr>
        <w:t>e</w:t>
      </w:r>
      <w:r w:rsidR="00535FA9">
        <w:rPr>
          <w:lang w:val="fr-CH"/>
        </w:rPr>
        <w:t xml:space="preserve"> par différentes applications radar.</w:t>
      </w:r>
      <w:r w:rsidR="00BA023E">
        <w:rPr>
          <w:lang w:val="fr-CH"/>
        </w:rPr>
        <w:t xml:space="preserve"> Les ét</w:t>
      </w:r>
      <w:r w:rsidR="00535FA9">
        <w:rPr>
          <w:lang w:val="fr-CH"/>
        </w:rPr>
        <w:t>ude</w:t>
      </w:r>
      <w:r w:rsidR="00BA023E">
        <w:rPr>
          <w:lang w:val="fr-CH"/>
        </w:rPr>
        <w:t>s</w:t>
      </w:r>
      <w:r w:rsidR="00535FA9">
        <w:rPr>
          <w:lang w:val="fr-CH"/>
        </w:rPr>
        <w:t xml:space="preserve"> de compatibilité indique</w:t>
      </w:r>
      <w:r w:rsidR="00BA023E">
        <w:rPr>
          <w:lang w:val="fr-CH"/>
        </w:rPr>
        <w:t>nt</w:t>
      </w:r>
      <w:r w:rsidR="00535FA9">
        <w:rPr>
          <w:lang w:val="fr-CH"/>
        </w:rPr>
        <w:t xml:space="preserve"> que le partage entre le service de radiolocalisation et le service mobile (IMT) n</w:t>
      </w:r>
      <w:r w:rsidR="00BA023E">
        <w:rPr>
          <w:lang w:val="fr-CH"/>
        </w:rPr>
        <w:t>'</w:t>
      </w:r>
      <w:r w:rsidR="00535FA9">
        <w:rPr>
          <w:lang w:val="fr-CH"/>
        </w:rPr>
        <w:t>est pas réalisable.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EUR/9A1A4/9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7858A2" w:rsidRPr="0054124E" w:rsidTr="007858A2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4 500-4 800</w:t>
            </w:r>
            <w:r w:rsidRPr="0054124E">
              <w:rPr>
                <w:color w:val="000000"/>
                <w:lang w:val="fr-CH"/>
              </w:rPr>
              <w:tab/>
              <w:t>FIXE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 xml:space="preserve">FIXE PAR SATELLITE (espace vers Terre)  </w:t>
            </w:r>
            <w:r w:rsidRPr="0054124E">
              <w:rPr>
                <w:rStyle w:val="Artref"/>
                <w:color w:val="000000"/>
                <w:lang w:val="fr-CH"/>
              </w:rPr>
              <w:t>5.441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MOBILE  5.440A</w:t>
            </w:r>
          </w:p>
        </w:tc>
      </w:tr>
    </w:tbl>
    <w:p w:rsidR="00D27419" w:rsidRPr="0054124E" w:rsidRDefault="007858A2" w:rsidP="00C3707B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535FA9" w:rsidRPr="00535FA9">
        <w:rPr>
          <w:lang w:val="fr-CH"/>
        </w:rPr>
        <w:t xml:space="preserve">Cette bande est largement utilisée par des applications des services fixe et mobile (y compris des </w:t>
      </w:r>
      <w:r w:rsidR="00535FA9" w:rsidRPr="00535FA9">
        <w:t>applications</w:t>
      </w:r>
      <w:r w:rsidR="00535FA9" w:rsidRPr="00535FA9">
        <w:rPr>
          <w:lang w:val="fr-CH"/>
        </w:rPr>
        <w:t xml:space="preserve"> du service mobile aéronautique) et ne sera pas disponible, même à long terme, dans de nombreux pays européens</w:t>
      </w:r>
      <w:r w:rsidR="00535FA9">
        <w:rPr>
          <w:lang w:val="fr-CH"/>
        </w:rPr>
        <w:t xml:space="preserve">. </w:t>
      </w:r>
      <w:r w:rsidR="00535FA9" w:rsidRPr="00535FA9">
        <w:rPr>
          <w:lang w:val="fr-CH"/>
        </w:rPr>
        <w:t>En outre, les études de compatibilité indiquent que le partage entre les applications du service mobile aéronautique et les systèmes IMT</w:t>
      </w:r>
      <w:r w:rsidR="00535FA9">
        <w:rPr>
          <w:lang w:val="fr-CH"/>
        </w:rPr>
        <w:t xml:space="preserve"> n</w:t>
      </w:r>
      <w:r w:rsidR="00C3707B">
        <w:rPr>
          <w:lang w:val="fr-CH"/>
        </w:rPr>
        <w:t>'</w:t>
      </w:r>
      <w:r w:rsidR="00535FA9">
        <w:rPr>
          <w:lang w:val="fr-CH"/>
        </w:rPr>
        <w:t>est pas réalisable. De surcroît, la bande 4 500-4 800 MHz</w:t>
      </w:r>
      <w:r w:rsidR="00BA023E">
        <w:rPr>
          <w:lang w:val="fr-CH"/>
        </w:rPr>
        <w:t xml:space="preserve"> fait également partie des bandes dans lesquelles s'appliquent </w:t>
      </w:r>
      <w:r w:rsidR="00535FA9">
        <w:rPr>
          <w:lang w:val="fr-CH"/>
        </w:rPr>
        <w:t>les dispositions de l</w:t>
      </w:r>
      <w:r w:rsidR="00BA023E">
        <w:rPr>
          <w:lang w:val="fr-CH"/>
        </w:rPr>
        <w:t>'</w:t>
      </w:r>
      <w:r w:rsidR="00535FA9">
        <w:rPr>
          <w:lang w:val="fr-CH"/>
        </w:rPr>
        <w:t>Appendice 30B</w:t>
      </w:r>
      <w:r w:rsidR="00BA023E">
        <w:rPr>
          <w:lang w:val="fr-CH"/>
        </w:rPr>
        <w:t xml:space="preserve"> pour le</w:t>
      </w:r>
      <w:r w:rsidR="00535FA9">
        <w:rPr>
          <w:lang w:val="fr-CH"/>
        </w:rPr>
        <w:t xml:space="preserve"> SFS.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lastRenderedPageBreak/>
        <w:t>NOC</w:t>
      </w:r>
      <w:r w:rsidRPr="0054124E">
        <w:rPr>
          <w:lang w:val="fr-CH"/>
        </w:rPr>
        <w:tab/>
        <w:t>EUR/9A1A4/10</w:t>
      </w:r>
    </w:p>
    <w:p w:rsidR="007858A2" w:rsidRPr="0054124E" w:rsidRDefault="007858A2" w:rsidP="007858A2">
      <w:pPr>
        <w:pStyle w:val="Tabletitle"/>
        <w:spacing w:after="80"/>
        <w:rPr>
          <w:color w:val="000000"/>
          <w:lang w:val="fr-CH"/>
        </w:rPr>
      </w:pPr>
      <w:r w:rsidRPr="0054124E">
        <w:rPr>
          <w:color w:val="000000"/>
          <w:lang w:val="fr-CH"/>
        </w:rPr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54124E">
              <w:rPr>
                <w:rStyle w:val="Tablefreq"/>
                <w:lang w:val="fr-CH"/>
              </w:rPr>
              <w:t>5 350-5 460</w:t>
            </w:r>
            <w:r w:rsidRPr="0054124E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54124E">
              <w:rPr>
                <w:lang w:val="fr-CH"/>
              </w:rPr>
              <w:t>5.448B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 xml:space="preserve">RADIOLOCALISATION  </w:t>
            </w:r>
            <w:r w:rsidRPr="0054124E">
              <w:rPr>
                <w:rStyle w:val="Artref"/>
                <w:color w:val="000000"/>
                <w:lang w:val="fr-CH"/>
              </w:rPr>
              <w:t>5.448D</w:t>
            </w:r>
            <w:r w:rsidRPr="0054124E">
              <w:rPr>
                <w:color w:val="000000"/>
                <w:lang w:val="fr-CH"/>
              </w:rPr>
              <w:t xml:space="preserve"> 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54124E">
              <w:rPr>
                <w:rStyle w:val="Artref"/>
                <w:color w:val="000000"/>
                <w:lang w:val="fr-CH"/>
              </w:rPr>
              <w:t>5.449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 xml:space="preserve">RECHERCHE SPATIALE (active)  </w:t>
            </w:r>
            <w:r w:rsidRPr="0054124E"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Tablefreq"/>
                <w:lang w:val="fr-CH"/>
              </w:rPr>
              <w:t>5 460-5 470</w:t>
            </w:r>
            <w:r w:rsidRPr="0054124E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 xml:space="preserve">RADIOLOCALISATION  </w:t>
            </w:r>
            <w:r w:rsidRPr="0054124E">
              <w:rPr>
                <w:rStyle w:val="Artref"/>
                <w:color w:val="000000"/>
                <w:lang w:val="fr-CH"/>
              </w:rPr>
              <w:t>5.448D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 xml:space="preserve">RADIONAVIGATION  </w:t>
            </w:r>
            <w:r w:rsidRPr="0054124E">
              <w:rPr>
                <w:lang w:val="fr-CH"/>
              </w:rPr>
              <w:t>5.449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  <w:t>RECHERCHE SPATIALE (active)</w:t>
            </w:r>
          </w:p>
          <w:p w:rsidR="007858A2" w:rsidRPr="0054124E" w:rsidRDefault="007858A2" w:rsidP="007858A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5.448B</w:t>
            </w:r>
          </w:p>
        </w:tc>
      </w:tr>
    </w:tbl>
    <w:p w:rsidR="00D27419" w:rsidRPr="0054124E" w:rsidRDefault="007858A2" w:rsidP="00BA023E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FE528E">
        <w:rPr>
          <w:lang w:val="fr-CH"/>
        </w:rPr>
        <w:t>La bande 5</w:t>
      </w:r>
      <w:r w:rsidR="00BA023E">
        <w:rPr>
          <w:lang w:val="fr-CH"/>
        </w:rPr>
        <w:t> </w:t>
      </w:r>
      <w:r w:rsidR="00FE528E">
        <w:rPr>
          <w:lang w:val="fr-CH"/>
        </w:rPr>
        <w:t>350-5</w:t>
      </w:r>
      <w:r w:rsidR="00BA023E">
        <w:rPr>
          <w:lang w:val="fr-CH"/>
        </w:rPr>
        <w:t> </w:t>
      </w:r>
      <w:r w:rsidR="00FE528E">
        <w:rPr>
          <w:lang w:val="fr-CH"/>
        </w:rPr>
        <w:t>470 MHz correspond à des fréquences essentielles pour la politique européenne d</w:t>
      </w:r>
      <w:r w:rsidR="00BA023E">
        <w:rPr>
          <w:lang w:val="fr-CH"/>
        </w:rPr>
        <w:t>'</w:t>
      </w:r>
      <w:r w:rsidR="00FE528E">
        <w:rPr>
          <w:lang w:val="fr-CH"/>
        </w:rPr>
        <w:t>exploration de la Terre mise en œuvre dans le cadre du programme GMES/Copernicus avec des satellites Sentinel</w:t>
      </w:r>
      <w:r w:rsidR="00BA023E">
        <w:rPr>
          <w:lang w:val="fr-CH"/>
        </w:rPr>
        <w:t>; elle</w:t>
      </w:r>
      <w:r w:rsidR="00FE528E">
        <w:rPr>
          <w:lang w:val="fr-CH"/>
        </w:rPr>
        <w:t xml:space="preserve"> est par ailleurs utilisée par d</w:t>
      </w:r>
      <w:r w:rsidR="00BA023E">
        <w:rPr>
          <w:lang w:val="fr-CH"/>
        </w:rPr>
        <w:t>'</w:t>
      </w:r>
      <w:r w:rsidR="00FE528E">
        <w:rPr>
          <w:lang w:val="fr-CH"/>
        </w:rPr>
        <w:t>important</w:t>
      </w:r>
      <w:r w:rsidR="00BA023E">
        <w:rPr>
          <w:lang w:val="fr-CH"/>
        </w:rPr>
        <w:t>s systèmes de radiolocalisation</w:t>
      </w:r>
      <w:r w:rsidR="00FE528E">
        <w:rPr>
          <w:lang w:val="fr-CH"/>
        </w:rPr>
        <w:t xml:space="preserve"> gouvernementaux. Les études de compatibilité montrent que le partage entre le SETS (active) et les systèmes</w:t>
      </w:r>
      <w:r w:rsidR="00F52545">
        <w:rPr>
          <w:lang w:val="fr-CH"/>
        </w:rPr>
        <w:t xml:space="preserve"> RLAN dans la gamme de fréquences 5</w:t>
      </w:r>
      <w:r w:rsidR="00BA023E">
        <w:rPr>
          <w:lang w:val="fr-CH"/>
        </w:rPr>
        <w:t> </w:t>
      </w:r>
      <w:r w:rsidR="00F52545">
        <w:rPr>
          <w:lang w:val="fr-CH"/>
        </w:rPr>
        <w:t>350-5</w:t>
      </w:r>
      <w:r w:rsidR="00BA023E">
        <w:rPr>
          <w:lang w:val="fr-CH"/>
        </w:rPr>
        <w:t> </w:t>
      </w:r>
      <w:r w:rsidR="00F52545">
        <w:rPr>
          <w:lang w:val="fr-CH"/>
        </w:rPr>
        <w:t>470</w:t>
      </w:r>
      <w:r w:rsidR="00BA023E">
        <w:rPr>
          <w:lang w:val="fr-CH"/>
        </w:rPr>
        <w:t> </w:t>
      </w:r>
      <w:r w:rsidR="00F52545">
        <w:rPr>
          <w:lang w:val="fr-CH"/>
        </w:rPr>
        <w:t>MHz n</w:t>
      </w:r>
      <w:r w:rsidR="00BA023E">
        <w:rPr>
          <w:lang w:val="fr-CH"/>
        </w:rPr>
        <w:t>'</w:t>
      </w:r>
      <w:r w:rsidR="00F52545">
        <w:rPr>
          <w:lang w:val="fr-CH"/>
        </w:rPr>
        <w:t xml:space="preserve">est pas réalisable. Il a été noté que des études </w:t>
      </w:r>
      <w:r w:rsidR="00BA023E">
        <w:rPr>
          <w:lang w:val="fr-CH"/>
        </w:rPr>
        <w:t xml:space="preserve">complémentaires </w:t>
      </w:r>
      <w:r w:rsidR="00F52545">
        <w:rPr>
          <w:lang w:val="fr-CH"/>
        </w:rPr>
        <w:t xml:space="preserve">portant sur </w:t>
      </w:r>
      <w:r w:rsidR="00BA023E">
        <w:rPr>
          <w:lang w:val="fr-CH"/>
        </w:rPr>
        <w:t>certain</w:t>
      </w:r>
      <w:r w:rsidR="00F52545">
        <w:rPr>
          <w:lang w:val="fr-CH"/>
        </w:rPr>
        <w:t>es techniques d</w:t>
      </w:r>
      <w:r w:rsidR="00BA023E">
        <w:rPr>
          <w:lang w:val="fr-CH"/>
        </w:rPr>
        <w:t>'</w:t>
      </w:r>
      <w:r w:rsidR="00F52545">
        <w:rPr>
          <w:lang w:val="fr-CH"/>
        </w:rPr>
        <w:t>atténuation des brouillages possibles pourraient être mené</w:t>
      </w:r>
      <w:r w:rsidR="00BA023E">
        <w:rPr>
          <w:lang w:val="fr-CH"/>
        </w:rPr>
        <w:t>es</w:t>
      </w:r>
      <w:r w:rsidR="00F52545">
        <w:rPr>
          <w:lang w:val="fr-CH"/>
        </w:rPr>
        <w:t xml:space="preserve"> par l</w:t>
      </w:r>
      <w:r w:rsidR="00BA023E">
        <w:rPr>
          <w:lang w:val="fr-CH"/>
        </w:rPr>
        <w:t>'</w:t>
      </w:r>
      <w:r w:rsidR="00F52545">
        <w:rPr>
          <w:lang w:val="fr-CH"/>
        </w:rPr>
        <w:t xml:space="preserve">UIT-R et en Europe, mais il est </w:t>
      </w:r>
      <w:r w:rsidR="00BA023E">
        <w:rPr>
          <w:lang w:val="fr-CH"/>
        </w:rPr>
        <w:t xml:space="preserve">peu </w:t>
      </w:r>
      <w:r w:rsidR="00F52545">
        <w:rPr>
          <w:lang w:val="fr-CH"/>
        </w:rPr>
        <w:t>probable qu</w:t>
      </w:r>
      <w:r w:rsidR="00BA023E">
        <w:rPr>
          <w:lang w:val="fr-CH"/>
        </w:rPr>
        <w:t xml:space="preserve">'elles </w:t>
      </w:r>
      <w:r w:rsidR="00F52545">
        <w:rPr>
          <w:lang w:val="fr-CH"/>
        </w:rPr>
        <w:t>soient achevées à temps pour la CMR-15. Par conséquent, à ce stade,</w:t>
      </w:r>
      <w:r w:rsidR="00E00ECF">
        <w:rPr>
          <w:lang w:val="fr-CH"/>
        </w:rPr>
        <w:t xml:space="preserve"> après exam</w:t>
      </w:r>
      <w:r w:rsidR="00BA023E">
        <w:rPr>
          <w:lang w:val="fr-CH"/>
        </w:rPr>
        <w:t>e</w:t>
      </w:r>
      <w:r w:rsidR="00E00ECF">
        <w:rPr>
          <w:lang w:val="fr-CH"/>
        </w:rPr>
        <w:t xml:space="preserve">n </w:t>
      </w:r>
      <w:r w:rsidR="00BA023E">
        <w:rPr>
          <w:lang w:val="fr-CH"/>
        </w:rPr>
        <w:t>d</w:t>
      </w:r>
      <w:r w:rsidR="00E00ECF">
        <w:rPr>
          <w:lang w:val="fr-CH"/>
        </w:rPr>
        <w:t xml:space="preserve">es résultats des études </w:t>
      </w:r>
      <w:r w:rsidR="00BA023E">
        <w:rPr>
          <w:lang w:val="fr-CH"/>
        </w:rPr>
        <w:t xml:space="preserve">disponibles et faute de </w:t>
      </w:r>
      <w:r w:rsidR="00E00ECF">
        <w:rPr>
          <w:lang w:val="fr-CH"/>
        </w:rPr>
        <w:t>disposer des conclusions de ces études</w:t>
      </w:r>
      <w:r w:rsidR="00BA023E">
        <w:rPr>
          <w:lang w:val="fr-CH"/>
        </w:rPr>
        <w:t xml:space="preserve"> complémentaires</w:t>
      </w:r>
      <w:r w:rsidR="00E00ECF">
        <w:rPr>
          <w:lang w:val="fr-CH"/>
        </w:rPr>
        <w:t>, il n</w:t>
      </w:r>
      <w:r w:rsidR="00BA023E">
        <w:rPr>
          <w:lang w:val="fr-CH"/>
        </w:rPr>
        <w:t>'</w:t>
      </w:r>
      <w:r w:rsidR="00E00ECF">
        <w:rPr>
          <w:lang w:val="fr-CH"/>
        </w:rPr>
        <w:t>e</w:t>
      </w:r>
      <w:r w:rsidR="00BA023E">
        <w:rPr>
          <w:lang w:val="fr-CH"/>
        </w:rPr>
        <w:t>s</w:t>
      </w:r>
      <w:r w:rsidR="00E00ECF">
        <w:rPr>
          <w:lang w:val="fr-CH"/>
        </w:rPr>
        <w:t>t pas possible d</w:t>
      </w:r>
      <w:r w:rsidR="00BA023E">
        <w:rPr>
          <w:lang w:val="fr-CH"/>
        </w:rPr>
        <w:t>'</w:t>
      </w:r>
      <w:r w:rsidR="00E00ECF">
        <w:rPr>
          <w:lang w:val="fr-CH"/>
        </w:rPr>
        <w:t>appuyer</w:t>
      </w:r>
      <w:r w:rsidR="00BA023E">
        <w:rPr>
          <w:lang w:val="fr-CH"/>
        </w:rPr>
        <w:t xml:space="preserve"> une </w:t>
      </w:r>
      <w:r w:rsidR="00E00ECF">
        <w:rPr>
          <w:lang w:val="fr-CH"/>
        </w:rPr>
        <w:t xml:space="preserve">attribution au service mobile </w:t>
      </w:r>
      <w:r w:rsidR="00BA023E">
        <w:rPr>
          <w:lang w:val="fr-CH"/>
        </w:rPr>
        <w:t xml:space="preserve">dans la bande de fréquences 5 350-5 470 MHz </w:t>
      </w:r>
      <w:r w:rsidR="00E00ECF">
        <w:rPr>
          <w:lang w:val="fr-CH"/>
        </w:rPr>
        <w:t xml:space="preserve">à la CMR-15. Cette proposition correspond à la seule méthode </w:t>
      </w:r>
      <w:r w:rsidR="00BA023E">
        <w:rPr>
          <w:lang w:val="fr-CH"/>
        </w:rPr>
        <w:t xml:space="preserve">figurant </w:t>
      </w:r>
      <w:r w:rsidR="00E00ECF">
        <w:rPr>
          <w:lang w:val="fr-CH"/>
        </w:rPr>
        <w:t>dans le Rapport de la RPC concernant cette bande de fréquences (NOC</w:t>
      </w:r>
      <w:r w:rsidR="00020D43">
        <w:rPr>
          <w:lang w:val="fr-CH"/>
        </w:rPr>
        <w:t>)</w:t>
      </w:r>
      <w:r w:rsidR="00D62774" w:rsidRPr="0054124E">
        <w:rPr>
          <w:lang w:val="fr-CH"/>
        </w:rPr>
        <w:t>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u w:val="single"/>
          <w:lang w:val="fr-CH"/>
        </w:rPr>
        <w:t>NOC</w:t>
      </w:r>
      <w:r w:rsidRPr="0054124E">
        <w:rPr>
          <w:lang w:val="fr-CH"/>
        </w:rPr>
        <w:tab/>
        <w:t>EUR/9A1A4/11</w:t>
      </w:r>
    </w:p>
    <w:p w:rsidR="007858A2" w:rsidRPr="0054124E" w:rsidRDefault="007858A2" w:rsidP="007858A2">
      <w:pPr>
        <w:pStyle w:val="Tabletitle"/>
        <w:rPr>
          <w:color w:val="000000"/>
          <w:lang w:val="fr-CH"/>
        </w:rPr>
      </w:pPr>
      <w:r w:rsidRPr="0054124E">
        <w:rPr>
          <w:color w:val="000000"/>
          <w:lang w:val="fr-CH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858A2" w:rsidRPr="0054124E" w:rsidTr="007858A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Attribution aux services</w:t>
            </w:r>
          </w:p>
        </w:tc>
      </w:tr>
      <w:tr w:rsidR="007858A2" w:rsidRPr="0054124E" w:rsidTr="007858A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A2" w:rsidRPr="0054124E" w:rsidRDefault="007858A2" w:rsidP="007858A2">
            <w:pPr>
              <w:pStyle w:val="Tablehead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Région 3</w:t>
            </w:r>
          </w:p>
        </w:tc>
      </w:tr>
      <w:tr w:rsidR="007858A2" w:rsidRPr="0054124E" w:rsidTr="007858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rStyle w:val="Tablefreq"/>
                <w:color w:val="000000"/>
                <w:lang w:val="fr-CH"/>
              </w:rPr>
            </w:pPr>
            <w:r w:rsidRPr="0054124E">
              <w:rPr>
                <w:rStyle w:val="Tablefreq"/>
                <w:color w:val="000000"/>
                <w:lang w:val="fr-CH"/>
              </w:rPr>
              <w:t>5 725-5 830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 PAR SATELLITE</w:t>
            </w:r>
            <w:r w:rsidRPr="0054124E">
              <w:rPr>
                <w:color w:val="000000"/>
                <w:lang w:val="fr-CH"/>
              </w:rPr>
              <w:br/>
              <w:t>(Terre vers espace)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rStyle w:val="Tablefreq"/>
                <w:color w:val="000000"/>
                <w:lang w:val="fr-CH"/>
              </w:rPr>
            </w:pPr>
            <w:r w:rsidRPr="0054124E">
              <w:rPr>
                <w:rStyle w:val="Tablefreq"/>
                <w:color w:val="000000"/>
                <w:lang w:val="fr-CH"/>
              </w:rPr>
              <w:t>5 725-5 830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Amateur</w:t>
            </w:r>
          </w:p>
        </w:tc>
      </w:tr>
      <w:tr w:rsidR="007858A2" w:rsidRPr="0054124E" w:rsidTr="007858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>5.150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5.453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5.455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5.150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5.453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5.455</w:t>
            </w:r>
          </w:p>
        </w:tc>
      </w:tr>
      <w:tr w:rsidR="007858A2" w:rsidRPr="0054124E" w:rsidTr="007858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5 830-5 850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FIXE PAR SATELLITE</w:t>
            </w:r>
            <w:r w:rsidRPr="0054124E">
              <w:rPr>
                <w:color w:val="000000"/>
                <w:lang w:val="fr-CH"/>
              </w:rPr>
              <w:br/>
              <w:t>(Terre vers espace)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Amateur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ind w:left="170" w:hanging="17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54124E">
              <w:rPr>
                <w:rStyle w:val="Tablefreq"/>
                <w:lang w:val="fr-CH"/>
              </w:rPr>
              <w:t>5 830-5 850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RADIOLOCALISATION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Amateur</w:t>
            </w:r>
          </w:p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  <w:t>Amateur par satellite (espace vers Terre)</w:t>
            </w:r>
          </w:p>
        </w:tc>
      </w:tr>
      <w:tr w:rsidR="007858A2" w:rsidRPr="0054124E" w:rsidTr="007858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rStyle w:val="Artref"/>
                <w:color w:val="000000"/>
                <w:lang w:val="fr-CH"/>
              </w:rPr>
              <w:t>5.150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5.451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5.453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5.455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5.456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7858A2" w:rsidRPr="0054124E" w:rsidRDefault="007858A2" w:rsidP="007858A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color w:val="000000"/>
                <w:lang w:val="fr-CH"/>
              </w:rPr>
              <w:tab/>
            </w:r>
            <w:r w:rsidRPr="0054124E">
              <w:rPr>
                <w:rStyle w:val="Artref"/>
                <w:color w:val="000000"/>
                <w:lang w:val="fr-CH"/>
              </w:rPr>
              <w:t>5.150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5.453</w:t>
            </w:r>
            <w:r w:rsidRPr="0054124E">
              <w:rPr>
                <w:color w:val="000000"/>
                <w:lang w:val="fr-CH"/>
              </w:rPr>
              <w:t xml:space="preserve">  </w:t>
            </w:r>
            <w:r w:rsidRPr="0054124E">
              <w:rPr>
                <w:rStyle w:val="Artref"/>
                <w:color w:val="000000"/>
                <w:lang w:val="fr-CH"/>
              </w:rPr>
              <w:t>5.455</w:t>
            </w:r>
          </w:p>
        </w:tc>
      </w:tr>
    </w:tbl>
    <w:p w:rsidR="00D27419" w:rsidRPr="0054124E" w:rsidRDefault="007858A2" w:rsidP="003772AD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E00ECF">
        <w:rPr>
          <w:lang w:val="fr-CH"/>
        </w:rPr>
        <w:t>Aucune étude de partage et de compatibilité approfondie n</w:t>
      </w:r>
      <w:r w:rsidR="00BA023E">
        <w:rPr>
          <w:lang w:val="fr-CH"/>
        </w:rPr>
        <w:t>'</w:t>
      </w:r>
      <w:r w:rsidR="00E00ECF">
        <w:rPr>
          <w:lang w:val="fr-CH"/>
        </w:rPr>
        <w:t>a été menée dans le cadre du Groupe d</w:t>
      </w:r>
      <w:r w:rsidR="00BA023E">
        <w:rPr>
          <w:lang w:val="fr-CH"/>
        </w:rPr>
        <w:t>'</w:t>
      </w:r>
      <w:r w:rsidR="00E00ECF">
        <w:rPr>
          <w:lang w:val="fr-CH"/>
        </w:rPr>
        <w:t>action mixte 4-5-6-7 de l</w:t>
      </w:r>
      <w:r w:rsidR="003772AD">
        <w:rPr>
          <w:lang w:val="fr-CH"/>
        </w:rPr>
        <w:t>'</w:t>
      </w:r>
      <w:r w:rsidR="00E00ECF">
        <w:rPr>
          <w:lang w:val="fr-CH"/>
        </w:rPr>
        <w:t xml:space="preserve">UIT R concernant les </w:t>
      </w:r>
      <w:r w:rsidR="00BA023E">
        <w:rPr>
          <w:lang w:val="fr-CH"/>
        </w:rPr>
        <w:t xml:space="preserve">systèmes </w:t>
      </w:r>
      <w:r w:rsidR="00E00ECF">
        <w:rPr>
          <w:lang w:val="fr-CH"/>
        </w:rPr>
        <w:t>IMT/large bande mobile</w:t>
      </w:r>
      <w:r w:rsidR="00BA023E">
        <w:rPr>
          <w:lang w:val="fr-CH"/>
        </w:rPr>
        <w:t>s</w:t>
      </w:r>
      <w:r w:rsidR="00E00ECF">
        <w:rPr>
          <w:lang w:val="fr-CH"/>
        </w:rPr>
        <w:t xml:space="preserve">/RLAN dans cette bande. </w:t>
      </w:r>
      <w:r w:rsidR="00BA023E">
        <w:rPr>
          <w:lang w:val="fr-CH"/>
        </w:rPr>
        <w:t>Cette</w:t>
      </w:r>
      <w:r w:rsidR="00E00ECF">
        <w:rPr>
          <w:lang w:val="fr-CH"/>
        </w:rPr>
        <w:t xml:space="preserve"> proposition correspond à la seule méthode figurant dans le Rapport de la RPC concernant cette bande de fréquences</w:t>
      </w:r>
      <w:r w:rsidR="00D62774" w:rsidRPr="0054124E">
        <w:rPr>
          <w:lang w:val="fr-CH"/>
        </w:rPr>
        <w:t xml:space="preserve"> (NOC).</w:t>
      </w:r>
    </w:p>
    <w:p w:rsidR="00D27419" w:rsidRPr="0054124E" w:rsidRDefault="007858A2">
      <w:pPr>
        <w:pStyle w:val="Proposal"/>
        <w:rPr>
          <w:lang w:val="fr-CH"/>
        </w:rPr>
      </w:pPr>
      <w:r w:rsidRPr="0054124E">
        <w:rPr>
          <w:lang w:val="fr-CH"/>
        </w:rPr>
        <w:lastRenderedPageBreak/>
        <w:t>SUP</w:t>
      </w:r>
      <w:r w:rsidRPr="0054124E">
        <w:rPr>
          <w:lang w:val="fr-CH"/>
        </w:rPr>
        <w:tab/>
        <w:t>EUR/9A1A4/12</w:t>
      </w:r>
    </w:p>
    <w:p w:rsidR="007858A2" w:rsidRPr="0054124E" w:rsidRDefault="007858A2" w:rsidP="007858A2">
      <w:pPr>
        <w:pStyle w:val="ResNo"/>
        <w:rPr>
          <w:lang w:val="fr-CH"/>
        </w:rPr>
      </w:pPr>
      <w:r w:rsidRPr="0054124E">
        <w:rPr>
          <w:lang w:val="fr-CH"/>
        </w:rPr>
        <w:t xml:space="preserve">RÉSOLUTION </w:t>
      </w:r>
      <w:r w:rsidRPr="0054124E">
        <w:rPr>
          <w:rStyle w:val="href"/>
          <w:lang w:val="fr-CH"/>
        </w:rPr>
        <w:t>233</w:t>
      </w:r>
      <w:r w:rsidRPr="0054124E">
        <w:rPr>
          <w:lang w:val="fr-CH"/>
        </w:rPr>
        <w:t xml:space="preserve"> (CMR</w:t>
      </w:r>
      <w:r w:rsidRPr="0054124E">
        <w:rPr>
          <w:lang w:val="fr-CH"/>
        </w:rPr>
        <w:noBreakHyphen/>
        <w:t>12)</w:t>
      </w:r>
    </w:p>
    <w:p w:rsidR="007858A2" w:rsidRPr="0054124E" w:rsidRDefault="007858A2" w:rsidP="007858A2">
      <w:pPr>
        <w:pStyle w:val="Restitle"/>
        <w:rPr>
          <w:lang w:val="fr-CH"/>
        </w:rPr>
      </w:pPr>
      <w:proofErr w:type="spellStart"/>
      <w:r w:rsidRPr="0054124E">
        <w:rPr>
          <w:lang w:val="fr-CH"/>
        </w:rPr>
        <w:t>Etudes</w:t>
      </w:r>
      <w:proofErr w:type="spellEnd"/>
      <w:r w:rsidRPr="0054124E">
        <w:rPr>
          <w:lang w:val="fr-CH"/>
        </w:rPr>
        <w:t xml:space="preserve"> sur les questions liées aux fréquences pour les Télécommunications mobiles internationales et d'autres applications mobiles à large bande de Terre</w:t>
      </w:r>
    </w:p>
    <w:p w:rsidR="00D62774" w:rsidRPr="0054124E" w:rsidRDefault="007858A2" w:rsidP="00BA023E">
      <w:pPr>
        <w:pStyle w:val="Reasons"/>
        <w:rPr>
          <w:lang w:val="fr-CH"/>
        </w:rPr>
      </w:pPr>
      <w:r w:rsidRPr="0054124E">
        <w:rPr>
          <w:b/>
          <w:lang w:val="fr-CH"/>
        </w:rPr>
        <w:t>Motifs:</w:t>
      </w:r>
      <w:r w:rsidRPr="0054124E">
        <w:rPr>
          <w:lang w:val="fr-CH"/>
        </w:rPr>
        <w:tab/>
      </w:r>
      <w:r w:rsidR="00C33463">
        <w:rPr>
          <w:lang w:val="fr-CH"/>
        </w:rPr>
        <w:t xml:space="preserve">On </w:t>
      </w:r>
      <w:r w:rsidR="00BA023E">
        <w:rPr>
          <w:lang w:val="fr-CH"/>
        </w:rPr>
        <w:t>estim</w:t>
      </w:r>
      <w:r w:rsidR="00C33463">
        <w:rPr>
          <w:lang w:val="fr-CH"/>
        </w:rPr>
        <w:t>e que les présentes propositions européennes permettront de traiter le point</w:t>
      </w:r>
      <w:r w:rsidR="00BA023E">
        <w:rPr>
          <w:lang w:val="fr-CH"/>
        </w:rPr>
        <w:t> </w:t>
      </w:r>
      <w:r w:rsidR="00C33463">
        <w:rPr>
          <w:lang w:val="fr-CH"/>
        </w:rPr>
        <w:t>1.1 de l</w:t>
      </w:r>
      <w:r w:rsidR="00BA023E">
        <w:rPr>
          <w:lang w:val="fr-CH"/>
        </w:rPr>
        <w:t>'</w:t>
      </w:r>
      <w:r w:rsidR="00C33463">
        <w:rPr>
          <w:lang w:val="fr-CH"/>
        </w:rPr>
        <w:t>ordre du jour et</w:t>
      </w:r>
      <w:r w:rsidR="00FC4E09">
        <w:rPr>
          <w:lang w:val="fr-CH"/>
        </w:rPr>
        <w:t xml:space="preserve"> que</w:t>
      </w:r>
      <w:r w:rsidR="00C33463">
        <w:rPr>
          <w:lang w:val="fr-CH"/>
        </w:rPr>
        <w:t>, par conséquent, la Résolution 233 ne sera plus nécessaire.</w:t>
      </w:r>
    </w:p>
    <w:p w:rsidR="00D62774" w:rsidRPr="0054124E" w:rsidRDefault="00D62774" w:rsidP="00D62774">
      <w:pPr>
        <w:pStyle w:val="Reasons"/>
        <w:rPr>
          <w:lang w:val="fr-CH"/>
        </w:rPr>
      </w:pPr>
    </w:p>
    <w:p w:rsidR="00D27419" w:rsidRPr="0054124E" w:rsidRDefault="00D62774" w:rsidP="00D62774">
      <w:pPr>
        <w:jc w:val="center"/>
        <w:rPr>
          <w:lang w:val="fr-CH"/>
        </w:rPr>
      </w:pPr>
      <w:r w:rsidRPr="0054124E">
        <w:rPr>
          <w:lang w:val="fr-CH"/>
        </w:rPr>
        <w:t>______________</w:t>
      </w:r>
    </w:p>
    <w:sectPr w:rsidR="00D27419" w:rsidRPr="0054124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A2" w:rsidRDefault="007858A2">
      <w:r>
        <w:separator/>
      </w:r>
    </w:p>
  </w:endnote>
  <w:endnote w:type="continuationSeparator" w:id="0">
    <w:p w:rsidR="007858A2" w:rsidRDefault="0078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A2" w:rsidRDefault="007858A2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707B">
      <w:rPr>
        <w:noProof/>
      </w:rPr>
      <w:t>21.07.15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A2" w:rsidRPr="00FC4E09" w:rsidRDefault="00FC4E09" w:rsidP="00FC4E0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P:\FRA\ITU-R\CONF-R\CMR15\000\009ADD01ADD04F.docx</w:t>
    </w:r>
    <w:r>
      <w:fldChar w:fldCharType="end"/>
    </w:r>
    <w:r>
      <w:t xml:space="preserve"> (383787)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707B">
      <w:t>21.07.15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A2" w:rsidRDefault="007858A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4E09">
      <w:rPr>
        <w:lang w:val="en-US"/>
      </w:rPr>
      <w:t>P:\FRA\ITU-R\CONF-R\CMR15\000\009ADD01ADD04F.docx</w:t>
    </w:r>
    <w:r>
      <w:fldChar w:fldCharType="end"/>
    </w:r>
    <w:r w:rsidR="00FC4E09">
      <w:t xml:space="preserve"> (383787)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707B">
      <w:t>21.07.15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4E09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A2" w:rsidRDefault="007858A2">
      <w:r>
        <w:rPr>
          <w:b/>
        </w:rPr>
        <w:t>_______________</w:t>
      </w:r>
    </w:p>
  </w:footnote>
  <w:footnote w:type="continuationSeparator" w:id="0">
    <w:p w:rsidR="007858A2" w:rsidRDefault="0078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A2" w:rsidRDefault="007858A2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72AD">
      <w:rPr>
        <w:noProof/>
      </w:rPr>
      <w:t>7</w:t>
    </w:r>
    <w:r>
      <w:fldChar w:fldCharType="end"/>
    </w:r>
  </w:p>
  <w:p w:rsidR="007858A2" w:rsidRDefault="007858A2" w:rsidP="002C28A4">
    <w:pPr>
      <w:pStyle w:val="Header"/>
    </w:pPr>
    <w:r>
      <w:t>CMR15/9(Add.1)(Add.4)-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7F5324B-7CB3-4419-98D1-F725E92DFA79}"/>
    <w:docVar w:name="dgnword-eventsink" w:val="409662992"/>
  </w:docVars>
  <w:rsids>
    <w:rsidRoot w:val="00BB1D82"/>
    <w:rsid w:val="00007EC7"/>
    <w:rsid w:val="00010B43"/>
    <w:rsid w:val="00016648"/>
    <w:rsid w:val="00020D43"/>
    <w:rsid w:val="0003522F"/>
    <w:rsid w:val="00080E2C"/>
    <w:rsid w:val="000A4755"/>
    <w:rsid w:val="000A711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B1E9B"/>
    <w:rsid w:val="00204306"/>
    <w:rsid w:val="00232FD2"/>
    <w:rsid w:val="0026554E"/>
    <w:rsid w:val="002A4622"/>
    <w:rsid w:val="002A6F8F"/>
    <w:rsid w:val="002B17E5"/>
    <w:rsid w:val="002C0EBF"/>
    <w:rsid w:val="002C28A4"/>
    <w:rsid w:val="00300763"/>
    <w:rsid w:val="00315AFE"/>
    <w:rsid w:val="003606A6"/>
    <w:rsid w:val="0036650C"/>
    <w:rsid w:val="003772AD"/>
    <w:rsid w:val="00393ACD"/>
    <w:rsid w:val="003A583E"/>
    <w:rsid w:val="003A5E3D"/>
    <w:rsid w:val="003E112B"/>
    <w:rsid w:val="003E1D1C"/>
    <w:rsid w:val="003E7B05"/>
    <w:rsid w:val="00406A21"/>
    <w:rsid w:val="00466211"/>
    <w:rsid w:val="004834A9"/>
    <w:rsid w:val="004D01FC"/>
    <w:rsid w:val="004E28C3"/>
    <w:rsid w:val="004F1F8E"/>
    <w:rsid w:val="00512A32"/>
    <w:rsid w:val="00535FA9"/>
    <w:rsid w:val="0054124E"/>
    <w:rsid w:val="00572F09"/>
    <w:rsid w:val="00575D22"/>
    <w:rsid w:val="00586CF2"/>
    <w:rsid w:val="005C3768"/>
    <w:rsid w:val="005C6C3F"/>
    <w:rsid w:val="00613635"/>
    <w:rsid w:val="0062093D"/>
    <w:rsid w:val="00637ECF"/>
    <w:rsid w:val="00647B59"/>
    <w:rsid w:val="00666373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58A2"/>
    <w:rsid w:val="00786598"/>
    <w:rsid w:val="007A04E8"/>
    <w:rsid w:val="008364CE"/>
    <w:rsid w:val="00851625"/>
    <w:rsid w:val="00863C0A"/>
    <w:rsid w:val="0089629F"/>
    <w:rsid w:val="008A3120"/>
    <w:rsid w:val="008A5CE2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6E51"/>
    <w:rsid w:val="009C7E7C"/>
    <w:rsid w:val="00A00473"/>
    <w:rsid w:val="00A03C9B"/>
    <w:rsid w:val="00A37105"/>
    <w:rsid w:val="00A606C3"/>
    <w:rsid w:val="00A83B09"/>
    <w:rsid w:val="00A84541"/>
    <w:rsid w:val="00A96D60"/>
    <w:rsid w:val="00AD7AB1"/>
    <w:rsid w:val="00AE36A0"/>
    <w:rsid w:val="00B00294"/>
    <w:rsid w:val="00B64FD0"/>
    <w:rsid w:val="00BA023E"/>
    <w:rsid w:val="00BA5BD0"/>
    <w:rsid w:val="00BB1D82"/>
    <w:rsid w:val="00BF26E7"/>
    <w:rsid w:val="00C33463"/>
    <w:rsid w:val="00C3707B"/>
    <w:rsid w:val="00C53FCA"/>
    <w:rsid w:val="00C7243E"/>
    <w:rsid w:val="00C76BAF"/>
    <w:rsid w:val="00C814B9"/>
    <w:rsid w:val="00CD516F"/>
    <w:rsid w:val="00D119A7"/>
    <w:rsid w:val="00D25FBA"/>
    <w:rsid w:val="00D27419"/>
    <w:rsid w:val="00D32B28"/>
    <w:rsid w:val="00D42954"/>
    <w:rsid w:val="00D62774"/>
    <w:rsid w:val="00D66EAC"/>
    <w:rsid w:val="00D730DF"/>
    <w:rsid w:val="00D772F0"/>
    <w:rsid w:val="00D77BDC"/>
    <w:rsid w:val="00DC402B"/>
    <w:rsid w:val="00DE0932"/>
    <w:rsid w:val="00E00ECF"/>
    <w:rsid w:val="00E03A27"/>
    <w:rsid w:val="00E049F1"/>
    <w:rsid w:val="00E37A25"/>
    <w:rsid w:val="00E5250E"/>
    <w:rsid w:val="00E6539B"/>
    <w:rsid w:val="00E70A31"/>
    <w:rsid w:val="00EA3F38"/>
    <w:rsid w:val="00EA4F9A"/>
    <w:rsid w:val="00EA5AB6"/>
    <w:rsid w:val="00EC7615"/>
    <w:rsid w:val="00ED16AA"/>
    <w:rsid w:val="00EF662E"/>
    <w:rsid w:val="00F148F1"/>
    <w:rsid w:val="00F52545"/>
    <w:rsid w:val="00FA3BBF"/>
    <w:rsid w:val="00FC41F8"/>
    <w:rsid w:val="00FC4E09"/>
    <w:rsid w:val="00FE528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BCF4100-C464-4CA3-97A2-0837292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aliases w:val="超级链接"/>
    <w:basedOn w:val="DefaultParagraphFont"/>
    <w:uiPriority w:val="99"/>
    <w:rsid w:val="0083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SA.115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R15-WRC15-C-0009!A1-A4!MSW-F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75A4E-40F9-48C7-97A2-042E9714DAA3}">
  <ds:schemaRefs>
    <ds:schemaRef ds:uri="http://schemas.microsoft.com/office/infopath/2007/PartnerControls"/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1743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R15-WRC15-C-0009!A1-A4!MSW-F</vt:lpstr>
    </vt:vector>
  </TitlesOfParts>
  <Manager>Secrétariat général - Pool</Manager>
  <Company>Union internationale des télécommunications (UIT)</Company>
  <LinksUpToDate>false</LinksUpToDate>
  <CharactersWithSpaces>11721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R15-WRC15-C-0009!A1-A4!MSW-F</dc:title>
  <dc:subject>Conférence mondiale des radiocommunications - 2015</dc:subject>
  <dc:creator>Documents Proposals Manager (DPM)</dc:creator>
  <cp:keywords>DPM_v5.2015.7.6_prod</cp:keywords>
  <dc:description/>
  <cp:lastModifiedBy>Saxod, Nathalie</cp:lastModifiedBy>
  <cp:revision>6</cp:revision>
  <cp:lastPrinted>2003-06-05T19:34:00Z</cp:lastPrinted>
  <dcterms:created xsi:type="dcterms:W3CDTF">2015-07-21T07:53:00Z</dcterms:created>
  <dcterms:modified xsi:type="dcterms:W3CDTF">2015-07-21T09:39:00Z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