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E3C2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 (Add</w:t>
            </w:r>
            <w:r w:rsidR="008E3C22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.)(Add.</w:t>
            </w:r>
            <w:r w:rsidR="008E3C22">
              <w:rPr>
                <w:rFonts w:ascii="Verdana" w:hAnsi="Verdana" w:cs="Traditional Arabic"/>
                <w:b/>
                <w:sz w:val="20"/>
              </w:rPr>
              <w:t>5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24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rPr>
                <w:rFonts w:ascii="Verdana" w:hAnsi="Verdana" w:cs="Traditional Arabic"/>
              </w:rPr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E3C22" w:rsidP="008E3C22">
            <w:pPr>
              <w:pStyle w:val="Title1"/>
            </w:pPr>
            <w:bookmarkStart w:id="5" w:name="dtitle1" w:colFirst="0" w:colLast="0"/>
            <w:bookmarkEnd w:id="4"/>
            <w:r>
              <w:rPr>
                <w:rFonts w:ascii="Verdana" w:hAnsi="Verdana" w:cs="Traditional Arabic" w:hint="eastAsia"/>
                <w:lang w:eastAsia="zh-CN"/>
              </w:rPr>
              <w:t>有关大</w:t>
            </w:r>
            <w:r>
              <w:rPr>
                <w:rFonts w:ascii="Verdana" w:hAnsi="Verdana" w:cs="Traditional Arabic"/>
                <w:lang w:eastAsia="zh-CN"/>
              </w:rPr>
              <w:t>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8E3C22">
              <w:rPr>
                <w:rFonts w:asciiTheme="majorBidi" w:hAnsiTheme="majorBidi" w:cstheme="majorBidi"/>
              </w:rPr>
              <w:t>1.1</w:t>
            </w:r>
          </w:p>
        </w:tc>
      </w:tr>
    </w:tbl>
    <w:bookmarkEnd w:id="7"/>
    <w:p w:rsidR="008B60D0" w:rsidRPr="00111152" w:rsidRDefault="003867B6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8E3C22" w:rsidRPr="003F42D5" w:rsidRDefault="00424F69" w:rsidP="00424F69">
      <w:pPr>
        <w:pStyle w:val="Title4"/>
        <w:rPr>
          <w:lang w:eastAsia="zh-CN"/>
        </w:rPr>
      </w:pPr>
      <w:r>
        <w:rPr>
          <w:rFonts w:hint="eastAsia"/>
          <w:lang w:eastAsia="zh-CN"/>
        </w:rPr>
        <w:t>欧洲关于对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条所涉业务的划分不做修改</w:t>
      </w:r>
      <w:r>
        <w:rPr>
          <w:lang w:eastAsia="zh-CN"/>
        </w:rPr>
        <w:t>的提案</w:t>
      </w:r>
    </w:p>
    <w:p w:rsidR="008E3C22" w:rsidRPr="003F42D5" w:rsidRDefault="008E3C22" w:rsidP="008E3C22">
      <w:pPr>
        <w:pStyle w:val="Title4"/>
        <w:rPr>
          <w:lang w:eastAsia="zh-CN"/>
        </w:rPr>
      </w:pPr>
      <w:r w:rsidRPr="003F42D5">
        <w:rPr>
          <w:lang w:eastAsia="zh-CN"/>
        </w:rPr>
        <w:t>3 800-4 200 MHz</w:t>
      </w:r>
    </w:p>
    <w:p w:rsidR="008E3C22" w:rsidRPr="003F42D5" w:rsidRDefault="008E3C22" w:rsidP="008E3C2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E3C22" w:rsidRPr="003F42D5" w:rsidRDefault="00E10545" w:rsidP="00E10545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 w:rsidR="00424F69">
        <w:rPr>
          <w:rFonts w:hint="eastAsia"/>
          <w:lang w:eastAsia="zh-CN"/>
        </w:rPr>
        <w:t>的所有区域</w:t>
      </w:r>
      <w:r w:rsidR="00424F69">
        <w:rPr>
          <w:lang w:eastAsia="zh-CN"/>
        </w:rPr>
        <w:t>都</w:t>
      </w:r>
      <w:r w:rsidR="00424F69">
        <w:rPr>
          <w:rFonts w:hint="eastAsia"/>
          <w:lang w:eastAsia="zh-CN"/>
        </w:rPr>
        <w:t>将</w:t>
      </w:r>
      <w:r w:rsidR="008E3C22" w:rsidRPr="003F42D5">
        <w:rPr>
          <w:lang w:eastAsia="zh-CN"/>
        </w:rPr>
        <w:t>3 800-4 200 MHz</w:t>
      </w:r>
      <w:r w:rsidR="00424F69">
        <w:rPr>
          <w:rFonts w:hint="eastAsia"/>
          <w:lang w:eastAsia="zh-CN"/>
        </w:rPr>
        <w:t>频段</w:t>
      </w:r>
      <w:r w:rsidR="00424F69">
        <w:rPr>
          <w:lang w:eastAsia="zh-CN"/>
        </w:rPr>
        <w:t>划分给了作为主要业务的固定和卫星固定</w:t>
      </w:r>
      <w:r w:rsidR="00424F69">
        <w:rPr>
          <w:rFonts w:hint="eastAsia"/>
          <w:lang w:eastAsia="zh-CN"/>
        </w:rPr>
        <w:t>（空对地</w:t>
      </w:r>
      <w:r w:rsidR="00424F69">
        <w:rPr>
          <w:lang w:eastAsia="zh-CN"/>
        </w:rPr>
        <w:t>）业务</w:t>
      </w:r>
      <w:r w:rsidR="00424F69">
        <w:rPr>
          <w:rFonts w:hint="eastAsia"/>
          <w:lang w:eastAsia="zh-CN"/>
        </w:rPr>
        <w:t>。</w:t>
      </w:r>
    </w:p>
    <w:p w:rsidR="008E3C22" w:rsidRPr="003F42D5" w:rsidRDefault="00424F69" w:rsidP="00E105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世界上许多国家</w:t>
      </w:r>
      <w:r>
        <w:rPr>
          <w:lang w:eastAsia="zh-CN"/>
        </w:rPr>
        <w:t>的</w:t>
      </w:r>
      <w:r w:rsidRPr="003F42D5">
        <w:rPr>
          <w:lang w:eastAsia="zh-CN"/>
        </w:rPr>
        <w:t>FSS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广</w:t>
      </w:r>
      <w:r>
        <w:rPr>
          <w:rFonts w:hint="eastAsia"/>
          <w:lang w:eastAsia="zh-CN"/>
        </w:rPr>
        <w:t>范</w:t>
      </w:r>
      <w:r>
        <w:rPr>
          <w:lang w:eastAsia="zh-CN"/>
        </w:rPr>
        <w:t>使用</w:t>
      </w:r>
      <w:r>
        <w:rPr>
          <w:rFonts w:hint="eastAsia"/>
          <w:lang w:eastAsia="zh-CN"/>
        </w:rPr>
        <w:t>这一频段，</w:t>
      </w:r>
      <w:r w:rsidRPr="003F42D5">
        <w:rPr>
          <w:lang w:eastAsia="zh-CN"/>
        </w:rPr>
        <w:t>ICAO</w:t>
      </w:r>
      <w:r>
        <w:rPr>
          <w:rFonts w:hint="eastAsia"/>
          <w:lang w:eastAsia="zh-CN"/>
        </w:rPr>
        <w:t>、</w:t>
      </w:r>
      <w:r w:rsidRPr="003F42D5">
        <w:rPr>
          <w:lang w:eastAsia="zh-CN"/>
        </w:rPr>
        <w:t>IMO</w:t>
      </w:r>
      <w:r>
        <w:rPr>
          <w:rFonts w:hint="eastAsia"/>
          <w:lang w:eastAsia="zh-CN"/>
        </w:rPr>
        <w:t>和</w:t>
      </w:r>
      <w:r w:rsidRPr="003F42D5">
        <w:rPr>
          <w:lang w:eastAsia="zh-CN"/>
        </w:rPr>
        <w:t>WMO</w:t>
      </w:r>
      <w:r>
        <w:rPr>
          <w:rFonts w:hint="eastAsia"/>
          <w:lang w:eastAsia="zh-CN"/>
        </w:rPr>
        <w:t>等</w:t>
      </w:r>
      <w:r>
        <w:rPr>
          <w:lang w:eastAsia="zh-CN"/>
        </w:rPr>
        <w:t>组织也依赖于这一频段的</w:t>
      </w:r>
      <w:r>
        <w:rPr>
          <w:lang w:eastAsia="zh-CN"/>
        </w:rPr>
        <w:t>FSS</w:t>
      </w:r>
      <w:r>
        <w:rPr>
          <w:lang w:eastAsia="zh-CN"/>
        </w:rPr>
        <w:t>。</w:t>
      </w:r>
    </w:p>
    <w:p w:rsidR="008E3C22" w:rsidRPr="003F42D5" w:rsidRDefault="00424F69" w:rsidP="00E105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公用研究显示，</w:t>
      </w:r>
      <w:r w:rsidR="003867B6" w:rsidRPr="00653C05">
        <w:rPr>
          <w:rFonts w:hint="eastAsia"/>
          <w:lang w:eastAsia="zh-CN"/>
        </w:rPr>
        <w:t>当</w:t>
      </w:r>
      <w:r w:rsidR="003867B6" w:rsidRPr="00653C05">
        <w:rPr>
          <w:lang w:eastAsia="zh-CN"/>
        </w:rPr>
        <w:t>卫星固定业务地球站</w:t>
      </w:r>
      <w:r w:rsidR="003867B6" w:rsidRPr="00653C05">
        <w:rPr>
          <w:rFonts w:hint="eastAsia"/>
          <w:lang w:eastAsia="zh-CN"/>
        </w:rPr>
        <w:t>以典型的泛在方式部署或没有单独审批时，</w:t>
      </w:r>
      <w:r w:rsidR="003867B6" w:rsidRPr="00653C05">
        <w:rPr>
          <w:lang w:eastAsia="zh-CN"/>
        </w:rPr>
        <w:t>IMT-Advanced</w:t>
      </w:r>
      <w:r w:rsidR="003867B6" w:rsidRPr="00653C05">
        <w:rPr>
          <w:rFonts w:hint="eastAsia"/>
          <w:lang w:eastAsia="zh-CN"/>
        </w:rPr>
        <w:t>与</w:t>
      </w:r>
      <w:r w:rsidR="003867B6" w:rsidRPr="00653C05">
        <w:rPr>
          <w:lang w:eastAsia="zh-CN"/>
        </w:rPr>
        <w:t>卫星固定业务</w:t>
      </w:r>
      <w:r w:rsidR="003867B6" w:rsidRPr="00653C05">
        <w:rPr>
          <w:rFonts w:hint="eastAsia"/>
          <w:lang w:eastAsia="zh-CN"/>
        </w:rPr>
        <w:t>不可能在同一地理区域共用，因为无法保证最小的间隔距离。</w:t>
      </w:r>
      <w:bookmarkStart w:id="8" w:name="_GoBack"/>
      <w:bookmarkEnd w:id="8"/>
    </w:p>
    <w:p w:rsidR="008E3C22" w:rsidRPr="003F42D5" w:rsidRDefault="00424F69" w:rsidP="00E105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因此，欧洲</w:t>
      </w:r>
      <w:r>
        <w:rPr>
          <w:lang w:eastAsia="zh-CN"/>
        </w:rPr>
        <w:t>不支持在此频段</w:t>
      </w:r>
      <w:r w:rsidR="00A703DF">
        <w:rPr>
          <w:rFonts w:hint="eastAsia"/>
          <w:lang w:eastAsia="zh-CN"/>
        </w:rPr>
        <w:t>对</w:t>
      </w:r>
      <w:r w:rsidR="00A703DF">
        <w:rPr>
          <w:lang w:eastAsia="zh-CN"/>
        </w:rPr>
        <w:t>作为主要业务的</w:t>
      </w:r>
      <w:r w:rsidR="00A703DF">
        <w:rPr>
          <w:rFonts w:hint="eastAsia"/>
          <w:lang w:eastAsia="zh-CN"/>
        </w:rPr>
        <w:t>移动</w:t>
      </w:r>
      <w:r w:rsidR="00A703DF">
        <w:rPr>
          <w:lang w:eastAsia="zh-CN"/>
        </w:rPr>
        <w:t>业务的划分和确定将它用于</w:t>
      </w:r>
      <w:r w:rsidR="00A703DF" w:rsidRPr="003F42D5">
        <w:rPr>
          <w:lang w:eastAsia="zh-CN"/>
        </w:rPr>
        <w:t>IMT</w:t>
      </w:r>
      <w:r w:rsidR="00A703DF">
        <w:rPr>
          <w:rFonts w:hint="eastAsia"/>
          <w:lang w:eastAsia="zh-CN"/>
        </w:rPr>
        <w:t>。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867B6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3867B6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3867B6" w:rsidP="00CA1202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EC51FA" w:rsidRDefault="003867B6">
      <w:pPr>
        <w:pStyle w:val="Proposal"/>
      </w:pPr>
      <w:r>
        <w:rPr>
          <w:u w:val="single"/>
        </w:rPr>
        <w:t>NOC</w:t>
      </w:r>
      <w:r>
        <w:tab/>
        <w:t>EUR/9A1</w:t>
      </w:r>
      <w:r w:rsidR="008E3C22">
        <w:t>A5</w:t>
      </w:r>
      <w:r>
        <w:t>/1</w:t>
      </w:r>
    </w:p>
    <w:p w:rsidR="00DB1CAC" w:rsidRDefault="003867B6" w:rsidP="00DB1CAC">
      <w:pPr>
        <w:pStyle w:val="Tabletitle"/>
        <w:rPr>
          <w:rFonts w:hint="eastAsia"/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867B6" w:rsidP="00DE3DED">
            <w:pPr>
              <w:pStyle w:val="Tablehead"/>
              <w:rPr>
                <w:rFonts w:hint="eastAsia"/>
              </w:rPr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867B6" w:rsidP="00DE3DED">
            <w:pPr>
              <w:pStyle w:val="Tablehead"/>
              <w:rPr>
                <w:rFonts w:hint="eastAsia"/>
              </w:rPr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867B6" w:rsidP="00DE3DED">
            <w:pPr>
              <w:pStyle w:val="Tablehead"/>
              <w:rPr>
                <w:rFonts w:hint="eastAsia"/>
              </w:rPr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867B6" w:rsidP="00DE3DED">
            <w:pPr>
              <w:pStyle w:val="Tablehead"/>
              <w:rPr>
                <w:rFonts w:hint="eastAsia"/>
              </w:rPr>
            </w:pPr>
            <w:r>
              <w:t>3</w:t>
            </w:r>
            <w:r>
              <w:t>区</w:t>
            </w:r>
          </w:p>
        </w:tc>
      </w:tr>
      <w:tr w:rsidR="008E3C22" w:rsidTr="002C36F9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</w:pPr>
            <w:r w:rsidRPr="003F42D5">
              <w:rPr>
                <w:rStyle w:val="Artref"/>
                <w:szCs w:val="16"/>
              </w:rPr>
              <w:t>...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8E3C22" w:rsidRPr="00F376A4" w:rsidRDefault="008E3C2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8E3C22" w:rsidRPr="00F376A4" w:rsidRDefault="008E3C2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8E3C22" w:rsidTr="00A408FD">
        <w:trPr>
          <w:cantSplit/>
          <w:trHeight w:val="27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8E3C22" w:rsidRPr="00F376A4" w:rsidRDefault="008E3C2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t>5.435</w:t>
            </w:r>
          </w:p>
        </w:tc>
      </w:tr>
      <w:tr w:rsidR="008E3C22" w:rsidTr="00A408FD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8E3C22" w:rsidRPr="00F376A4" w:rsidRDefault="008E3C2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3C22" w:rsidRPr="00323188" w:rsidRDefault="008E3C22" w:rsidP="00DE3DED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</w:pPr>
          </w:p>
        </w:tc>
      </w:tr>
      <w:tr w:rsidR="008E3C22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22" w:rsidRPr="00323188" w:rsidRDefault="008E3C22" w:rsidP="00DE3DED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22" w:rsidRPr="00323188" w:rsidRDefault="008E3C22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8E3C22" w:rsidRPr="00F376A4" w:rsidRDefault="008E3C22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3C22" w:rsidRPr="00323188" w:rsidRDefault="008E3C22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472A7E" w:rsidRPr="003F42D5" w:rsidRDefault="003867B6" w:rsidP="00A703D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703DF">
        <w:rPr>
          <w:rFonts w:hint="eastAsia"/>
          <w:lang w:eastAsia="zh-CN"/>
        </w:rPr>
        <w:t>卫星固定业务</w:t>
      </w:r>
      <w:r w:rsidR="00A703DF">
        <w:rPr>
          <w:lang w:eastAsia="zh-CN"/>
        </w:rPr>
        <w:t>广泛使用这一频段。</w:t>
      </w:r>
      <w:r w:rsidR="00A703DF" w:rsidRPr="003F42D5">
        <w:rPr>
          <w:lang w:eastAsia="zh-CN"/>
        </w:rPr>
        <w:t>IMT</w:t>
      </w:r>
      <w:r w:rsidR="00A703DF">
        <w:rPr>
          <w:rStyle w:val="BRNormal"/>
          <w:rFonts w:hint="eastAsia"/>
          <w:lang w:eastAsia="zh-CN"/>
        </w:rPr>
        <w:t>或</w:t>
      </w:r>
      <w:r w:rsidR="00A703DF">
        <w:rPr>
          <w:rStyle w:val="BRNormal"/>
          <w:lang w:eastAsia="zh-CN"/>
        </w:rPr>
        <w:t>移动宽带与卫星固定业务之间</w:t>
      </w:r>
      <w:r w:rsidR="00A703DF">
        <w:rPr>
          <w:rStyle w:val="BRNormal"/>
          <w:rFonts w:hint="eastAsia"/>
          <w:lang w:eastAsia="zh-CN"/>
        </w:rPr>
        <w:t>无法进行共用</w:t>
      </w:r>
      <w:r w:rsidR="00A703DF">
        <w:rPr>
          <w:rStyle w:val="BRNormal"/>
          <w:lang w:eastAsia="zh-CN"/>
        </w:rPr>
        <w:t>，而且</w:t>
      </w:r>
      <w:r w:rsidR="00A703DF">
        <w:rPr>
          <w:rStyle w:val="BRNormal"/>
          <w:rFonts w:hint="eastAsia"/>
          <w:lang w:eastAsia="zh-CN"/>
        </w:rPr>
        <w:t>不可能对</w:t>
      </w:r>
      <w:r w:rsidR="00A703DF" w:rsidRPr="003F42D5">
        <w:rPr>
          <w:lang w:eastAsia="zh-CN"/>
        </w:rPr>
        <w:t>IMT</w:t>
      </w:r>
      <w:r w:rsidR="00A703DF">
        <w:rPr>
          <w:rStyle w:val="BRNormal"/>
          <w:rFonts w:hint="eastAsia"/>
          <w:lang w:eastAsia="zh-CN"/>
        </w:rPr>
        <w:t>或</w:t>
      </w:r>
      <w:r w:rsidR="00A703DF">
        <w:rPr>
          <w:rStyle w:val="BRNormal"/>
          <w:lang w:eastAsia="zh-CN"/>
        </w:rPr>
        <w:t>移动宽带</w:t>
      </w:r>
      <w:r w:rsidR="00A703DF">
        <w:rPr>
          <w:rStyle w:val="BRNormal"/>
          <w:rFonts w:hint="eastAsia"/>
          <w:lang w:eastAsia="zh-CN"/>
        </w:rPr>
        <w:t>进行</w:t>
      </w:r>
      <w:r w:rsidR="00A703DF">
        <w:rPr>
          <w:rStyle w:val="BRNormal"/>
          <w:lang w:eastAsia="zh-CN"/>
        </w:rPr>
        <w:t>全球协调。</w:t>
      </w:r>
    </w:p>
    <w:p w:rsidR="00472A7E" w:rsidRPr="003F42D5" w:rsidRDefault="00A703DF" w:rsidP="00E10545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就</w:t>
      </w:r>
      <w:r w:rsidR="00E10545">
        <w:rPr>
          <w:lang w:eastAsia="zh-CN"/>
        </w:rPr>
        <w:t>3 400-3 800 MHz</w:t>
      </w:r>
      <w:r>
        <w:rPr>
          <w:rFonts w:hint="eastAsia"/>
          <w:lang w:eastAsia="zh-CN"/>
        </w:rPr>
        <w:t>频段还有</w:t>
      </w:r>
      <w:r>
        <w:rPr>
          <w:lang w:eastAsia="zh-CN"/>
        </w:rPr>
        <w:t>更</w:t>
      </w:r>
      <w:r>
        <w:rPr>
          <w:rFonts w:hint="eastAsia"/>
          <w:lang w:eastAsia="zh-CN"/>
        </w:rPr>
        <w:t>多提</w:t>
      </w:r>
      <w:r>
        <w:rPr>
          <w:lang w:eastAsia="zh-CN"/>
        </w:rPr>
        <w:t>案（</w:t>
      </w:r>
      <w:r>
        <w:rPr>
          <w:rFonts w:hint="eastAsia"/>
          <w:lang w:eastAsia="zh-CN"/>
        </w:rPr>
        <w:t>见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号文件</w:t>
      </w:r>
      <w:r>
        <w:rPr>
          <w:lang w:eastAsia="zh-CN"/>
        </w:rPr>
        <w:t>附录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472A7E" w:rsidRDefault="00472A7E" w:rsidP="0032202E">
      <w:pPr>
        <w:pStyle w:val="Reasons"/>
        <w:rPr>
          <w:lang w:eastAsia="zh-CN"/>
        </w:rPr>
      </w:pPr>
    </w:p>
    <w:p w:rsidR="00472A7E" w:rsidRDefault="00472A7E">
      <w:pPr>
        <w:jc w:val="center"/>
      </w:pPr>
      <w:r>
        <w:t>______________</w:t>
      </w:r>
    </w:p>
    <w:p w:rsidR="00EC51FA" w:rsidRDefault="00EC51FA">
      <w:pPr>
        <w:pStyle w:val="Reasons"/>
      </w:pPr>
    </w:p>
    <w:sectPr w:rsidR="00EC51F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E3C22" w:rsidRDefault="00A703DF" w:rsidP="00B860B7">
    <w:pPr>
      <w:pStyle w:val="Footer"/>
    </w:pPr>
    <w:fldSimple w:instr=" FILENAME \p  \* MERGEFORMAT ">
      <w:r w:rsidR="008E3C22">
        <w:t>P:\</w:t>
      </w:r>
      <w:r w:rsidR="00B860B7">
        <w:t>CHI</w:t>
      </w:r>
      <w:r w:rsidR="008E3C22">
        <w:t>\ITU-R\CONF-R\CMR15\000\009ADD01ADD05</w:t>
      </w:r>
      <w:r w:rsidR="0011289E">
        <w:t>C</w:t>
      </w:r>
      <w:r w:rsidR="008E3C22">
        <w:t>.docx</w:t>
      </w:r>
    </w:fldSimple>
    <w:r w:rsidR="008E3C22">
      <w:t xml:space="preserve"> (383788)</w:t>
    </w:r>
    <w:r w:rsidR="008E3C22">
      <w:tab/>
    </w:r>
    <w:r w:rsidR="008E3C22">
      <w:fldChar w:fldCharType="begin"/>
    </w:r>
    <w:r w:rsidR="008E3C22">
      <w:instrText xml:space="preserve"> SAVEDATE \@ DD.MM.YY </w:instrText>
    </w:r>
    <w:r w:rsidR="008E3C22">
      <w:fldChar w:fldCharType="separate"/>
    </w:r>
    <w:r w:rsidR="00A0396A">
      <w:t>14.07.15</w:t>
    </w:r>
    <w:r w:rsidR="008E3C22">
      <w:fldChar w:fldCharType="end"/>
    </w:r>
    <w:r w:rsidR="008E3C22">
      <w:tab/>
    </w:r>
    <w:r w:rsidR="008E3C22">
      <w:fldChar w:fldCharType="begin"/>
    </w:r>
    <w:r w:rsidR="008E3C22">
      <w:instrText xml:space="preserve"> PRINTDATE \@ DD.MM.YY </w:instrText>
    </w:r>
    <w:r w:rsidR="008E3C22">
      <w:fldChar w:fldCharType="separate"/>
    </w:r>
    <w:r w:rsidR="008E3C22">
      <w:t>13.07.15</w:t>
    </w:r>
    <w:r w:rsidR="008E3C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E3C22" w:rsidRDefault="00A703DF" w:rsidP="00B860B7">
    <w:pPr>
      <w:pStyle w:val="Footer"/>
    </w:pPr>
    <w:fldSimple w:instr=" FILENAME \p  \* MERGEFORMAT ">
      <w:r w:rsidR="008E3C22">
        <w:t>P:\</w:t>
      </w:r>
      <w:r w:rsidR="00B860B7">
        <w:t>CHI</w:t>
      </w:r>
      <w:r w:rsidR="008E3C22">
        <w:t>\ITU-R\CONF-R\CMR15\000\009ADD01ADD05</w:t>
      </w:r>
      <w:r w:rsidR="0011289E">
        <w:t>C</w:t>
      </w:r>
      <w:r w:rsidR="008E3C22">
        <w:t>.docx</w:t>
      </w:r>
    </w:fldSimple>
    <w:r w:rsidR="008E3C22">
      <w:t xml:space="preserve"> (383788)</w:t>
    </w:r>
    <w:r w:rsidR="008E3C22">
      <w:tab/>
    </w:r>
    <w:r w:rsidR="008E3C22">
      <w:fldChar w:fldCharType="begin"/>
    </w:r>
    <w:r w:rsidR="008E3C22">
      <w:instrText xml:space="preserve"> SAVEDATE \@ DD.MM.YY </w:instrText>
    </w:r>
    <w:r w:rsidR="008E3C22">
      <w:fldChar w:fldCharType="separate"/>
    </w:r>
    <w:r w:rsidR="00A0396A">
      <w:t>14.07.15</w:t>
    </w:r>
    <w:r w:rsidR="008E3C22">
      <w:fldChar w:fldCharType="end"/>
    </w:r>
    <w:r w:rsidR="008E3C22">
      <w:tab/>
    </w:r>
    <w:r w:rsidR="008E3C22">
      <w:fldChar w:fldCharType="begin"/>
    </w:r>
    <w:r w:rsidR="008E3C22">
      <w:instrText xml:space="preserve"> PRINTDATE \@ DD.MM.YY </w:instrText>
    </w:r>
    <w:r w:rsidR="008E3C22">
      <w:fldChar w:fldCharType="separate"/>
    </w:r>
    <w:r w:rsidR="008E3C22">
      <w:t>13.07.15</w:t>
    </w:r>
    <w:r w:rsidR="008E3C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B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9(Add.1)(Add.5)-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289E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867B6"/>
    <w:rsid w:val="003B4BEF"/>
    <w:rsid w:val="003C6B45"/>
    <w:rsid w:val="0041282E"/>
    <w:rsid w:val="00424F69"/>
    <w:rsid w:val="00437869"/>
    <w:rsid w:val="00465A34"/>
    <w:rsid w:val="00472A7E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3C22"/>
    <w:rsid w:val="008E7127"/>
    <w:rsid w:val="008E7C8E"/>
    <w:rsid w:val="00912959"/>
    <w:rsid w:val="009657F9"/>
    <w:rsid w:val="0099525B"/>
    <w:rsid w:val="009C72B7"/>
    <w:rsid w:val="00A0052C"/>
    <w:rsid w:val="00A0396A"/>
    <w:rsid w:val="00A31B14"/>
    <w:rsid w:val="00A323DC"/>
    <w:rsid w:val="00A466E6"/>
    <w:rsid w:val="00A703DF"/>
    <w:rsid w:val="00A815BE"/>
    <w:rsid w:val="00AA5DA1"/>
    <w:rsid w:val="00AE369F"/>
    <w:rsid w:val="00B026CB"/>
    <w:rsid w:val="00B711CC"/>
    <w:rsid w:val="00B851D4"/>
    <w:rsid w:val="00B860B7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0545"/>
    <w:rsid w:val="00E14984"/>
    <w:rsid w:val="00E22A25"/>
    <w:rsid w:val="00E560F1"/>
    <w:rsid w:val="00E92319"/>
    <w:rsid w:val="00EC51FA"/>
    <w:rsid w:val="00F837F4"/>
    <w:rsid w:val="00FA267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354D48-431A-4B1E-9D0D-2525946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erChar">
    <w:name w:val="Footer Char"/>
    <w:basedOn w:val="DefaultParagraphFont"/>
    <w:link w:val="Footer"/>
    <w:rsid w:val="008E3C22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4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R15-WRC15-C-0009!A1-A5!MSW-C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4A633-6805-4EF2-8719-18101EDB0A15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R15-WRC15-C-0009!A1-A5!MSW-C</vt:lpstr>
    </vt:vector>
  </TitlesOfParts>
  <Manager>General Secretariat - Pool</Manager>
  <Company>International Telecommunication Union (ITU)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R15-WRC15-C-0009!A1-A5!MSW-C</dc:title>
  <dc:subject>World Radiocommunication Conference - 2015</dc:subject>
  <dc:creator>Documents Proposals Manager (DPM)</dc:creator>
  <cp:keywords>DPM_v5.2015.7.6_prod</cp:keywords>
  <dc:description/>
  <cp:lastModifiedBy>Wang, Yujia</cp:lastModifiedBy>
  <cp:revision>4</cp:revision>
  <cp:lastPrinted>2006-07-03T06:56:00Z</cp:lastPrinted>
  <dcterms:created xsi:type="dcterms:W3CDTF">2015-07-15T12:21:00Z</dcterms:created>
  <dcterms:modified xsi:type="dcterms:W3CDTF">2015-07-15T12:24:00Z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