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 xml:space="preserve">World </w:t>
            </w:r>
            <w:proofErr w:type="spellStart"/>
            <w:r w:rsidRPr="00F7284A">
              <w:rPr>
                <w:rFonts w:ascii="Verdana" w:eastAsia="SimSun" w:hAnsi="Verdana" w:cs="Traditional Arabic"/>
                <w:b/>
                <w:position w:val="6"/>
                <w:sz w:val="22"/>
                <w:szCs w:val="22"/>
                <w:lang w:val="en-US"/>
              </w:rPr>
              <w:t>Radiocommunication</w:t>
            </w:r>
            <w:proofErr w:type="spellEnd"/>
            <w:r w:rsidRPr="00F7284A">
              <w:rPr>
                <w:rFonts w:ascii="Verdana" w:eastAsia="SimSun" w:hAnsi="Verdana" w:cs="Traditional Arabic"/>
                <w:b/>
                <w:position w:val="6"/>
                <w:sz w:val="22"/>
                <w:szCs w:val="22"/>
                <w:lang w:val="en-US"/>
              </w:rPr>
              <w:t xml:space="preserve">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AA57F6">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AA57F6">
        <w:trPr>
          <w:cantSplit/>
          <w:trHeight w:val="23"/>
        </w:trPr>
        <w:tc>
          <w:tcPr>
            <w:tcW w:w="10031" w:type="dxa"/>
            <w:gridSpan w:val="2"/>
            <w:shd w:val="clear" w:color="auto" w:fill="auto"/>
          </w:tcPr>
          <w:p w:rsidR="00E55816" w:rsidRPr="00AA57F6" w:rsidRDefault="00E55816" w:rsidP="00AA57F6">
            <w:pPr>
              <w:pStyle w:val="Source"/>
            </w:pPr>
            <w:r w:rsidRPr="00AA57F6">
              <w:rPr>
                <w:rFonts w:eastAsia="SimSun"/>
              </w:rPr>
              <w:t>European Common Proposals</w:t>
            </w:r>
          </w:p>
        </w:tc>
      </w:tr>
      <w:tr w:rsidR="00E55816" w:rsidRPr="00C324A8" w:rsidTr="00AA57F6">
        <w:trPr>
          <w:cantSplit/>
          <w:trHeight w:val="23"/>
        </w:trPr>
        <w:tc>
          <w:tcPr>
            <w:tcW w:w="10031" w:type="dxa"/>
            <w:gridSpan w:val="2"/>
            <w:shd w:val="clear" w:color="auto" w:fill="auto"/>
          </w:tcPr>
          <w:p w:rsidR="00E55816" w:rsidRPr="00AA57F6" w:rsidRDefault="007D5320" w:rsidP="00AA57F6">
            <w:pPr>
              <w:pStyle w:val="Title1"/>
            </w:pPr>
            <w:r w:rsidRPr="00AA57F6">
              <w:rPr>
                <w:rFonts w:eastAsia="SimSun"/>
              </w:rPr>
              <w:t>Proposals for the work of the conference</w:t>
            </w:r>
          </w:p>
        </w:tc>
      </w:tr>
      <w:tr w:rsidR="00E55816" w:rsidRPr="00C324A8" w:rsidTr="00AA57F6">
        <w:trPr>
          <w:cantSplit/>
          <w:trHeight w:val="23"/>
        </w:trPr>
        <w:tc>
          <w:tcPr>
            <w:tcW w:w="10031" w:type="dxa"/>
            <w:gridSpan w:val="2"/>
            <w:shd w:val="clear" w:color="auto" w:fill="auto"/>
          </w:tcPr>
          <w:p w:rsidR="00E55816" w:rsidRDefault="00E55816" w:rsidP="00E55816">
            <w:pPr>
              <w:pStyle w:val="Title2"/>
            </w:pPr>
          </w:p>
        </w:tc>
      </w:tr>
      <w:tr w:rsidR="00A538A6" w:rsidRPr="00C324A8" w:rsidTr="00AA57F6">
        <w:trPr>
          <w:cantSplit/>
          <w:trHeight w:val="23"/>
        </w:trPr>
        <w:tc>
          <w:tcPr>
            <w:tcW w:w="10031" w:type="dxa"/>
            <w:gridSpan w:val="2"/>
            <w:shd w:val="clear" w:color="auto" w:fill="auto"/>
          </w:tcPr>
          <w:p w:rsidR="00A538A6" w:rsidRPr="00AA57F6" w:rsidRDefault="004B13CB" w:rsidP="00AA57F6">
            <w:pPr>
              <w:pStyle w:val="Agendaitem"/>
            </w:pPr>
            <w:r w:rsidRPr="00AA57F6">
              <w:rPr>
                <w:rFonts w:eastAsia="SimSun"/>
              </w:rPr>
              <w:t xml:space="preserve">Agenda </w:t>
            </w:r>
            <w:proofErr w:type="spellStart"/>
            <w:r w:rsidRPr="00AA57F6">
              <w:rPr>
                <w:rFonts w:eastAsia="SimSun"/>
              </w:rPr>
              <w:t>item</w:t>
            </w:r>
            <w:proofErr w:type="spellEnd"/>
            <w:r w:rsidRPr="00AA57F6">
              <w:rPr>
                <w:rFonts w:eastAsia="SimSun"/>
              </w:rPr>
              <w:t xml:space="preserve"> 1.11</w:t>
            </w:r>
          </w:p>
        </w:tc>
      </w:tr>
    </w:tbl>
    <w:bookmarkEnd w:id="6"/>
    <w:bookmarkEnd w:id="7"/>
    <w:p w:rsidR="00AA57F6" w:rsidRPr="009A2B70" w:rsidRDefault="00AA57F6" w:rsidP="001615FC">
      <w:r w:rsidRPr="009A2B70">
        <w:t>1.11</w:t>
      </w:r>
      <w:r w:rsidRPr="009A2B70">
        <w:rPr>
          <w:b/>
        </w:rPr>
        <w:tab/>
      </w:r>
      <w:r w:rsidRPr="009A2B70">
        <w:t>to consider a primary allocation for the Earth exploration-satellite service (Earth-to-space) in the 7-8 GHz range, in accordance with</w:t>
      </w:r>
      <w:r w:rsidRPr="009A2B70">
        <w:rPr>
          <w:bCs/>
        </w:rPr>
        <w:t xml:space="preserve"> </w:t>
      </w:r>
      <w:r w:rsidRPr="009A2B70">
        <w:t>Resolution</w:t>
      </w:r>
      <w:r w:rsidRPr="009A2B70">
        <w:rPr>
          <w:b/>
        </w:rPr>
        <w:t xml:space="preserve"> 650 (WRC</w:t>
      </w:r>
      <w:r w:rsidRPr="009A2B70">
        <w:rPr>
          <w:b/>
        </w:rPr>
        <w:noBreakHyphen/>
        <w:t>12)</w:t>
      </w:r>
      <w:r w:rsidRPr="009A2B70">
        <w:t>;</w:t>
      </w:r>
    </w:p>
    <w:p w:rsidR="00AA57F6" w:rsidRPr="00391FA7" w:rsidRDefault="00AA57F6" w:rsidP="00AA57F6">
      <w:pPr>
        <w:pStyle w:val="headingb0"/>
        <w:rPr>
          <w:lang w:val="en-US"/>
          <w:rPrChange w:id="8" w:author="Author">
            <w:rPr/>
          </w:rPrChange>
        </w:rPr>
      </w:pPr>
      <w:r w:rsidRPr="00391FA7">
        <w:rPr>
          <w:lang w:val="en-US"/>
          <w:rPrChange w:id="9" w:author="Author">
            <w:rPr/>
          </w:rPrChange>
        </w:rPr>
        <w:t>Introduction</w:t>
      </w:r>
    </w:p>
    <w:p w:rsidR="00AA57F6" w:rsidRPr="001615FC" w:rsidRDefault="00AA57F6" w:rsidP="001615FC">
      <w:r w:rsidRPr="001615FC">
        <w:t xml:space="preserve">A sizable number of future Earth exploration-satellite service (EESS) missions will require to uplink to the spacecraft a large amount of data for operations plans and dynamic spacecraft software modifications. The bandwidth that globally would be required on the Earth-to-space link for these </w:t>
      </w:r>
      <w:proofErr w:type="spellStart"/>
      <w:r w:rsidRPr="001615FC">
        <w:t>telecommanding</w:t>
      </w:r>
      <w:proofErr w:type="spellEnd"/>
      <w:r w:rsidRPr="001615FC">
        <w:t xml:space="preserve"> functions cannot be accommodated in the only EESS (Earth-to-space) allocation that is currently available in RR Article 5 for </w:t>
      </w:r>
      <w:proofErr w:type="spellStart"/>
      <w:r w:rsidRPr="001615FC">
        <w:t>telecommanding</w:t>
      </w:r>
      <w:proofErr w:type="spellEnd"/>
      <w:r w:rsidRPr="001615FC">
        <w:t>, i.e. the 2 025-2 110 MHz band. This 2 025-2 110 MHz band is of fundamental importance, since there are already more than 1 100 satellite networks filed with the ITU and many new satellite networks are expected to enter into this band, also including many microsatellites, nanosatellites and picosatellites. It would be extremely difficult, if not impossible, to coordinate satellites with such large bandwidth requirements within this band.</w:t>
      </w:r>
    </w:p>
    <w:p w:rsidR="00AA57F6" w:rsidRPr="001615FC" w:rsidRDefault="00AA57F6" w:rsidP="001615FC">
      <w:r w:rsidRPr="001615FC">
        <w:t xml:space="preserve">An EESS (Earth-to-space) allocation in the 7-8 GHz range would allow alleviating the problems posed by this new type of EESS mission. The TT&amp;C (Telemetry, </w:t>
      </w:r>
      <w:proofErr w:type="spellStart"/>
      <w:r w:rsidRPr="001615FC">
        <w:t>Telecommand</w:t>
      </w:r>
      <w:proofErr w:type="spellEnd"/>
      <w:r w:rsidRPr="001615FC">
        <w:t xml:space="preserve"> and Control) function could be implemented by pairing this new allocation with the already existing EESS (space-to-Earth) allocation in the band 8 025-8 400 </w:t>
      </w:r>
      <w:proofErr w:type="spellStart"/>
      <w:r w:rsidRPr="001615FC">
        <w:t>MHz.</w:t>
      </w:r>
      <w:proofErr w:type="spellEnd"/>
      <w:r w:rsidRPr="001615FC">
        <w:t xml:space="preserve"> This may also eventually lead to a simplified on-board architecture and operational concept for some future EESS missions.</w:t>
      </w:r>
    </w:p>
    <w:p w:rsidR="00AA57F6" w:rsidRPr="001615FC" w:rsidRDefault="00AA57F6" w:rsidP="001615FC">
      <w:r w:rsidRPr="001615FC">
        <w:t xml:space="preserve">The results of spectrum requirement studies came to the conclusion that the allocation to the EESS (Earth-to-space) in the 7/8 GHz band would need up to 56 </w:t>
      </w:r>
      <w:proofErr w:type="spellStart"/>
      <w:r w:rsidRPr="001615FC">
        <w:t>MHz.</w:t>
      </w:r>
      <w:proofErr w:type="spellEnd"/>
    </w:p>
    <w:p w:rsidR="00AA57F6" w:rsidRPr="001615FC" w:rsidRDefault="00AA57F6" w:rsidP="001615FC">
      <w:r w:rsidRPr="001615FC">
        <w:t>Resolution 650 (WRC-12) invites ITU-R to conduct compatibility studies between EESS (Earth-to-space) systems and existing services, with priority to the band 7 145-7 235 </w:t>
      </w:r>
      <w:proofErr w:type="spellStart"/>
      <w:r w:rsidRPr="001615FC">
        <w:t>MHz.</w:t>
      </w:r>
      <w:proofErr w:type="spellEnd"/>
      <w:r w:rsidRPr="001615FC">
        <w:t xml:space="preserve"> The band 7 145</w:t>
      </w:r>
      <w:r w:rsidRPr="001615FC">
        <w:noBreakHyphen/>
        <w:t xml:space="preserve">7 190 MHz (space research service (SRS) Earth-to-space deep-space) has to be excluded from consideration since EESS uplinks may interfere with SRS deep space </w:t>
      </w:r>
      <w:proofErr w:type="spellStart"/>
      <w:r w:rsidRPr="001615FC">
        <w:t>spaceborne</w:t>
      </w:r>
      <w:proofErr w:type="spellEnd"/>
      <w:r w:rsidRPr="001615FC">
        <w:t xml:space="preserve"> receivers and additionally, SRS </w:t>
      </w:r>
      <w:r w:rsidR="00256AE3" w:rsidRPr="001615FC">
        <w:t>e</w:t>
      </w:r>
      <w:r w:rsidRPr="001615FC">
        <w:t xml:space="preserve">arth station emissions would have the potential to saturate and damage the EESS </w:t>
      </w:r>
      <w:proofErr w:type="spellStart"/>
      <w:r w:rsidRPr="001615FC">
        <w:t>spaceborne</w:t>
      </w:r>
      <w:proofErr w:type="spellEnd"/>
      <w:r w:rsidRPr="001615FC">
        <w:t xml:space="preserve"> receivers.</w:t>
      </w:r>
    </w:p>
    <w:p w:rsidR="00AA57F6" w:rsidRPr="001615FC" w:rsidRDefault="00AA57F6" w:rsidP="001615FC">
      <w:r w:rsidRPr="001615FC">
        <w:lastRenderedPageBreak/>
        <w:t xml:space="preserve">Europe supports the allocation of the frequency band 7 190-7 250 MHz on a primary basis to the EESS (Earth-to-space), as the conclusions of compatibility studies using criteria and characteristics as specified in existing ITU-R Recommendations have shown that the required protection conditions are met. </w:t>
      </w:r>
    </w:p>
    <w:p w:rsidR="00AA57F6" w:rsidRPr="001615FC" w:rsidRDefault="00AA57F6" w:rsidP="001615FC">
      <w:r w:rsidRPr="001615FC">
        <w:t>Europe supports to restrict the use of the new EESS allocation to TT&amp;C for spacecraft operations, as stated in Resolution 650 (WRC-12).</w:t>
      </w:r>
    </w:p>
    <w:p w:rsidR="00AA57F6" w:rsidRPr="001615FC" w:rsidRDefault="00AA57F6" w:rsidP="001615FC">
      <w:r w:rsidRPr="001615FC">
        <w:t>The GSO EESS systems in the band in the band 7 190-7 235 MHz shall not claim protection from existing and future stations of the fixed service (FS) and the mobile service (MS), similarly to the regulatory provisions of the GSO SRS systems that are already allocated in this band.</w:t>
      </w:r>
    </w:p>
    <w:p w:rsidR="00AA57F6" w:rsidRPr="001615FC" w:rsidRDefault="00AA57F6" w:rsidP="001615FC">
      <w:r w:rsidRPr="001615FC">
        <w:t>RR No. 9.21 is applied to the space operation service (SOS) in the frequency band 7 190</w:t>
      </w:r>
      <w:r w:rsidRPr="001615FC">
        <w:noBreakHyphen/>
        <w:t>7 235 MHz in order to provide protection for the existing radio services. Europe considers that RR No. 9.21 in the frequency band 7 190</w:t>
      </w:r>
      <w:r w:rsidRPr="001615FC">
        <w:noBreakHyphen/>
        <w:t>7 235 MHz, the space operation service (Earth-to-space) is not subject to obtain agreement under RR No. 9.21 with respect to the Earth exploration-satellite service (Earth-to-space).</w:t>
      </w:r>
    </w:p>
    <w:p w:rsidR="00AA57F6" w:rsidRPr="001615FC" w:rsidRDefault="00AA57F6" w:rsidP="001615FC">
      <w:r w:rsidRPr="001615FC">
        <w:t>Compatibility of the EESS (Earth-to-space) with the fixed  (FS) and mobile services (MS) will be achieved by coordination within the area defined on the basis of Appendix 7 of the Radio Regulations. It is noted that the SOS and SRS services are already allocated in the frequency range 7 190-7 235 MHz and that provisions exist in the Appendix 7 of the Radio Regulations with regard to the coordination between SRS and SOS on one side, and FS on the other side, including the characteristics of the reference FS system to be taken into account in the determination of the coordination.</w:t>
      </w:r>
    </w:p>
    <w:p w:rsidR="00AA57F6" w:rsidRPr="001615FC" w:rsidRDefault="00AA57F6" w:rsidP="001615FC">
      <w:r w:rsidRPr="001615FC">
        <w:t>FS and MS stations will be protected from the EESS earth stations by the mandatory coordination under RR No. 9.17.</w:t>
      </w:r>
    </w:p>
    <w:p w:rsidR="00AA57F6" w:rsidRPr="001615FC" w:rsidRDefault="00AA57F6" w:rsidP="001615FC">
      <w:r w:rsidRPr="001615FC">
        <w:t xml:space="preserve">The allocation to EESS (Earth-to-space) in the band 7 190-7 250 MHz would satisfy the spectrum requirements identified. The frequency range 7 235-7 250 MHz would be used for those cases of EESS spacecraft links presenting a difficult sharing scenario with SRS spacecraft and SOS links in the frequency range 7 190-7 235 </w:t>
      </w:r>
      <w:proofErr w:type="spellStart"/>
      <w:r w:rsidRPr="001615FC">
        <w:t>MHz.</w:t>
      </w:r>
      <w:proofErr w:type="spellEnd"/>
      <w:r w:rsidRPr="001615FC">
        <w:t xml:space="preserve"> </w:t>
      </w:r>
    </w:p>
    <w:p w:rsidR="00AA57F6" w:rsidRPr="001615FC" w:rsidRDefault="00AA57F6" w:rsidP="001615FC">
      <w:r w:rsidRPr="001615FC">
        <w:t>These European Proposals correspond to the CPM Report on Method A.</w:t>
      </w:r>
    </w:p>
    <w:p w:rsidR="00AA57F6" w:rsidRPr="00AA57F6" w:rsidRDefault="00AA57F6" w:rsidP="001615FC">
      <w:pPr>
        <w:rPr>
          <w:lang w:val="en-US"/>
        </w:rPr>
      </w:pPr>
      <w:r w:rsidRPr="00AA57F6">
        <w:rPr>
          <w:lang w:val="en-US"/>
        </w:rPr>
        <w:br w:type="page"/>
      </w:r>
    </w:p>
    <w:p w:rsidR="00AA57F6" w:rsidRDefault="00AA57F6" w:rsidP="00AA57F6">
      <w:pPr>
        <w:pStyle w:val="ArtNo"/>
        <w:rPr>
          <w:lang w:val="en-AU"/>
        </w:rPr>
      </w:pPr>
      <w:bookmarkStart w:id="10" w:name="_Toc327956582"/>
      <w:r w:rsidRPr="006D07BF">
        <w:lastRenderedPageBreak/>
        <w:t>ARTICLE</w:t>
      </w:r>
      <w:r>
        <w:rPr>
          <w:lang w:val="en-AU"/>
        </w:rPr>
        <w:t xml:space="preserve"> </w:t>
      </w:r>
      <w:r>
        <w:rPr>
          <w:rStyle w:val="href"/>
          <w:rFonts w:eastAsiaTheme="majorEastAsia"/>
          <w:color w:val="000000"/>
          <w:lang w:val="en-AU"/>
        </w:rPr>
        <w:t>5</w:t>
      </w:r>
      <w:bookmarkEnd w:id="10"/>
    </w:p>
    <w:p w:rsidR="00AA57F6" w:rsidRDefault="00AA57F6" w:rsidP="00AA57F6">
      <w:pPr>
        <w:pStyle w:val="Arttitle"/>
        <w:rPr>
          <w:lang w:val="en-US"/>
        </w:rPr>
      </w:pPr>
      <w:bookmarkStart w:id="11" w:name="_Toc327956583"/>
      <w:r w:rsidRPr="006D07BF">
        <w:t>Frequency</w:t>
      </w:r>
      <w:r>
        <w:t xml:space="preserve"> allocations</w:t>
      </w:r>
      <w:bookmarkEnd w:id="11"/>
    </w:p>
    <w:p w:rsidR="00AA57F6" w:rsidRPr="00B25B23" w:rsidRDefault="00AA57F6" w:rsidP="00AA57F6">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E47BC" w:rsidRDefault="00AA57F6">
      <w:pPr>
        <w:pStyle w:val="Proposal"/>
      </w:pPr>
      <w:r>
        <w:t>MOD</w:t>
      </w:r>
      <w:r>
        <w:tab/>
        <w:t>EUR/9A11/1</w:t>
      </w:r>
    </w:p>
    <w:p w:rsidR="00AA57F6" w:rsidRPr="007915C9" w:rsidRDefault="00AA57F6" w:rsidP="00AA57F6">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AA57F6" w:rsidTr="00AA57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A57F6" w:rsidRPr="002B657C" w:rsidRDefault="00AA57F6" w:rsidP="00AA57F6">
            <w:pPr>
              <w:pStyle w:val="Tablehead"/>
            </w:pPr>
            <w:r w:rsidRPr="002B657C">
              <w:t>Allocation to services</w:t>
            </w:r>
          </w:p>
        </w:tc>
      </w:tr>
      <w:tr w:rsidR="00AA57F6" w:rsidTr="00AA57F6">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AA57F6" w:rsidRPr="002B657C" w:rsidRDefault="00AA57F6" w:rsidP="00AA57F6">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AA57F6" w:rsidRPr="002B657C" w:rsidRDefault="00AA57F6" w:rsidP="00AA57F6">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AA57F6" w:rsidRPr="002B657C" w:rsidRDefault="00AA57F6" w:rsidP="00AA57F6">
            <w:pPr>
              <w:pStyle w:val="Tablehead"/>
            </w:pPr>
            <w:r w:rsidRPr="002B657C">
              <w:t>Region 3</w:t>
            </w:r>
          </w:p>
        </w:tc>
      </w:tr>
      <w:tr w:rsidR="00AA57F6" w:rsidTr="00AA57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A57F6" w:rsidRDefault="00AA57F6" w:rsidP="00AA57F6">
            <w:pPr>
              <w:pStyle w:val="TableTextS5"/>
              <w:spacing w:before="20" w:after="20" w:line="220" w:lineRule="exact"/>
              <w:rPr>
                <w:color w:val="000000"/>
              </w:rPr>
            </w:pPr>
            <w:r w:rsidRPr="008D45E8">
              <w:rPr>
                <w:rStyle w:val="Tablefreq"/>
              </w:rPr>
              <w:t>7 145-</w:t>
            </w:r>
            <w:del w:id="12" w:author="Author">
              <w:r w:rsidRPr="008D45E8" w:rsidDel="00AA57F6">
                <w:rPr>
                  <w:rStyle w:val="Tablefreq"/>
                </w:rPr>
                <w:delText>7 235</w:delText>
              </w:r>
            </w:del>
            <w:ins w:id="13" w:author="Author">
              <w:r>
                <w:rPr>
                  <w:rStyle w:val="Tablefreq"/>
                </w:rPr>
                <w:t>7</w:t>
              </w:r>
              <w:r w:rsidR="001615FC">
                <w:rPr>
                  <w:rStyle w:val="Tablefreq"/>
                </w:rPr>
                <w:t> </w:t>
              </w:r>
              <w:r>
                <w:rPr>
                  <w:rStyle w:val="Tablefreq"/>
                </w:rPr>
                <w:t>190</w:t>
              </w:r>
            </w:ins>
            <w:r>
              <w:rPr>
                <w:color w:val="000000"/>
              </w:rPr>
              <w:tab/>
              <w:t>FIXED</w:t>
            </w:r>
          </w:p>
          <w:p w:rsidR="00AA57F6" w:rsidRDefault="00AA57F6" w:rsidP="00AA57F6">
            <w:pPr>
              <w:pStyle w:val="TableTextS5"/>
              <w:tabs>
                <w:tab w:val="clear" w:pos="170"/>
                <w:tab w:val="clear" w:pos="567"/>
                <w:tab w:val="clear" w:pos="737"/>
              </w:tabs>
              <w:spacing w:before="20" w:after="20" w:line="220" w:lineRule="exact"/>
              <w:rPr>
                <w:color w:val="000000"/>
              </w:rPr>
            </w:pPr>
            <w:r>
              <w:rPr>
                <w:color w:val="000000"/>
              </w:rPr>
              <w:tab/>
              <w:t>MOBILE</w:t>
            </w:r>
          </w:p>
          <w:p w:rsidR="00AA57F6" w:rsidRDefault="00AA57F6">
            <w:pPr>
              <w:pStyle w:val="TableTextS5"/>
              <w:tabs>
                <w:tab w:val="clear" w:pos="170"/>
                <w:tab w:val="clear" w:pos="567"/>
                <w:tab w:val="clear" w:pos="737"/>
              </w:tabs>
              <w:spacing w:before="20" w:after="20" w:line="220" w:lineRule="exact"/>
              <w:rPr>
                <w:color w:val="000000"/>
              </w:rPr>
            </w:pPr>
            <w:r>
              <w:rPr>
                <w:color w:val="000000"/>
              </w:rPr>
              <w:tab/>
              <w:t xml:space="preserve">SPACE RESEARCH </w:t>
            </w:r>
            <w:ins w:id="14" w:author="Author">
              <w:r>
                <w:rPr>
                  <w:color w:val="000000"/>
                </w:rPr>
                <w:t xml:space="preserve">(deep space) </w:t>
              </w:r>
            </w:ins>
            <w:r>
              <w:rPr>
                <w:color w:val="000000"/>
              </w:rPr>
              <w:t>(Earth-to-space)</w:t>
            </w:r>
            <w:del w:id="15" w:author="Author">
              <w:r w:rsidDel="00AA57F6">
                <w:rPr>
                  <w:color w:val="000000"/>
                </w:rPr>
                <w:delText xml:space="preserve">  </w:delText>
              </w:r>
              <w:r w:rsidDel="00AA57F6">
                <w:rPr>
                  <w:rStyle w:val="Artref"/>
                  <w:color w:val="000000"/>
                </w:rPr>
                <w:delText>5.460</w:delText>
              </w:r>
            </w:del>
          </w:p>
          <w:p w:rsidR="00AA57F6" w:rsidRDefault="00AA57F6" w:rsidP="00AA57F6">
            <w:pPr>
              <w:pStyle w:val="TableTextS5"/>
              <w:tabs>
                <w:tab w:val="clear" w:pos="170"/>
                <w:tab w:val="clear" w:pos="567"/>
                <w:tab w:val="clear" w:pos="737"/>
              </w:tabs>
              <w:spacing w:before="20" w:after="20" w:line="220" w:lineRule="exact"/>
              <w:rPr>
                <w:rStyle w:val="Tablefreq"/>
                <w:color w:val="000000"/>
                <w:lang w:val="en-AU"/>
              </w:rPr>
            </w:pPr>
            <w:r>
              <w:rPr>
                <w:color w:val="000000"/>
              </w:rPr>
              <w:tab/>
            </w:r>
            <w:r>
              <w:rPr>
                <w:rStyle w:val="Artref"/>
                <w:color w:val="000000"/>
              </w:rPr>
              <w:t>5.458</w:t>
            </w:r>
            <w:r w:rsidR="00677946">
              <w:rPr>
                <w:color w:val="000000"/>
              </w:rPr>
              <w:t xml:space="preserve"> </w:t>
            </w:r>
            <w:ins w:id="16" w:author="Author">
              <w:r>
                <w:rPr>
                  <w:color w:val="000000"/>
                </w:rPr>
                <w:t>MOD</w:t>
              </w:r>
            </w:ins>
            <w:r w:rsidR="00677946">
              <w:rPr>
                <w:color w:val="000000"/>
              </w:rPr>
              <w:t xml:space="preserve"> </w:t>
            </w:r>
            <w:r>
              <w:rPr>
                <w:rStyle w:val="Artref"/>
                <w:color w:val="000000"/>
              </w:rPr>
              <w:t>5.459</w:t>
            </w:r>
          </w:p>
        </w:tc>
      </w:tr>
      <w:tr w:rsidR="00AA57F6" w:rsidTr="00AA57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A57F6" w:rsidRDefault="00AA57F6" w:rsidP="00AA57F6">
            <w:pPr>
              <w:pStyle w:val="TableTextS5"/>
              <w:spacing w:before="20" w:after="20" w:line="220" w:lineRule="exact"/>
              <w:rPr>
                <w:color w:val="000000"/>
              </w:rPr>
            </w:pPr>
            <w:del w:id="17" w:author="Author">
              <w:r w:rsidRPr="008D45E8" w:rsidDel="00AA57F6">
                <w:rPr>
                  <w:rStyle w:val="Tablefreq"/>
                </w:rPr>
                <w:delText>7 145</w:delText>
              </w:r>
            </w:del>
            <w:ins w:id="18" w:author="Author">
              <w:r>
                <w:rPr>
                  <w:rStyle w:val="Tablefreq"/>
                </w:rPr>
                <w:t>7</w:t>
              </w:r>
              <w:r w:rsidR="001615FC">
                <w:rPr>
                  <w:rStyle w:val="Tablefreq"/>
                </w:rPr>
                <w:t> </w:t>
              </w:r>
              <w:r>
                <w:rPr>
                  <w:rStyle w:val="Tablefreq"/>
                </w:rPr>
                <w:t>190</w:t>
              </w:r>
            </w:ins>
            <w:r w:rsidRPr="008D45E8">
              <w:rPr>
                <w:rStyle w:val="Tablefreq"/>
              </w:rPr>
              <w:t>-7 235</w:t>
            </w:r>
            <w:r>
              <w:rPr>
                <w:color w:val="000000"/>
              </w:rPr>
              <w:tab/>
            </w:r>
            <w:ins w:id="19" w:author="Author">
              <w:r>
                <w:rPr>
                  <w:color w:val="000000"/>
                </w:rPr>
                <w:t>EARTH EXPLORATION-SATELLITE (Earth-to-space) ADD 5.A111</w:t>
              </w:r>
            </w:ins>
          </w:p>
          <w:p w:rsidR="00AA57F6" w:rsidRDefault="00AA57F6" w:rsidP="00AA57F6">
            <w:pPr>
              <w:pStyle w:val="TableTextS5"/>
              <w:spacing w:before="20" w:after="20" w:line="220" w:lineRule="exact"/>
              <w:rPr>
                <w:color w:val="000000"/>
              </w:rPr>
            </w:pPr>
            <w:r>
              <w:rPr>
                <w:color w:val="000000"/>
              </w:rPr>
              <w:tab/>
            </w:r>
            <w:r>
              <w:rPr>
                <w:color w:val="000000"/>
              </w:rPr>
              <w:tab/>
            </w:r>
            <w:r>
              <w:rPr>
                <w:color w:val="000000"/>
              </w:rPr>
              <w:tab/>
            </w:r>
            <w:r>
              <w:rPr>
                <w:color w:val="000000"/>
              </w:rPr>
              <w:tab/>
              <w:t>FIXED</w:t>
            </w:r>
          </w:p>
          <w:p w:rsidR="00AA57F6" w:rsidRDefault="00AA57F6" w:rsidP="00AA57F6">
            <w:pPr>
              <w:pStyle w:val="TableTextS5"/>
              <w:tabs>
                <w:tab w:val="clear" w:pos="170"/>
                <w:tab w:val="clear" w:pos="567"/>
                <w:tab w:val="clear" w:pos="737"/>
              </w:tabs>
              <w:spacing w:before="20" w:after="20" w:line="220" w:lineRule="exact"/>
              <w:rPr>
                <w:color w:val="000000"/>
              </w:rPr>
            </w:pPr>
            <w:r>
              <w:rPr>
                <w:color w:val="000000"/>
              </w:rPr>
              <w:tab/>
              <w:t>MOBILE</w:t>
            </w:r>
          </w:p>
          <w:p w:rsidR="00AA57F6" w:rsidRDefault="00AA57F6" w:rsidP="00AA57F6">
            <w:pPr>
              <w:pStyle w:val="TableTextS5"/>
              <w:tabs>
                <w:tab w:val="clear" w:pos="170"/>
                <w:tab w:val="clear" w:pos="567"/>
                <w:tab w:val="clear" w:pos="737"/>
              </w:tabs>
              <w:spacing w:before="20" w:after="20" w:line="220" w:lineRule="exact"/>
              <w:rPr>
                <w:color w:val="000000"/>
              </w:rPr>
            </w:pPr>
            <w:r>
              <w:rPr>
                <w:color w:val="000000"/>
              </w:rPr>
              <w:tab/>
              <w:t>S</w:t>
            </w:r>
            <w:r w:rsidR="00677946">
              <w:rPr>
                <w:color w:val="000000"/>
              </w:rPr>
              <w:t xml:space="preserve">PACE RESEARCH (Earth-to-space) </w:t>
            </w:r>
            <w:ins w:id="20" w:author="Author">
              <w:r>
                <w:rPr>
                  <w:color w:val="000000"/>
                </w:rPr>
                <w:t>MOD</w:t>
              </w:r>
            </w:ins>
            <w:r w:rsidR="00677946">
              <w:rPr>
                <w:color w:val="000000"/>
              </w:rPr>
              <w:t xml:space="preserve"> </w:t>
            </w:r>
            <w:r>
              <w:rPr>
                <w:rStyle w:val="Artref"/>
                <w:color w:val="000000"/>
              </w:rPr>
              <w:t>5.460</w:t>
            </w:r>
          </w:p>
          <w:p w:rsidR="00AA57F6" w:rsidRDefault="00AA57F6" w:rsidP="00AA57F6">
            <w:pPr>
              <w:pStyle w:val="TableTextS5"/>
              <w:tabs>
                <w:tab w:val="clear" w:pos="170"/>
                <w:tab w:val="clear" w:pos="567"/>
                <w:tab w:val="clear" w:pos="737"/>
              </w:tabs>
              <w:spacing w:before="20" w:after="20" w:line="220" w:lineRule="exact"/>
              <w:rPr>
                <w:rStyle w:val="Tablefreq"/>
                <w:color w:val="000000"/>
                <w:lang w:val="en-AU"/>
              </w:rPr>
            </w:pPr>
            <w:r>
              <w:rPr>
                <w:color w:val="000000"/>
              </w:rPr>
              <w:tab/>
            </w:r>
            <w:r>
              <w:rPr>
                <w:rStyle w:val="Artref"/>
                <w:color w:val="000000"/>
              </w:rPr>
              <w:t>5.458</w:t>
            </w:r>
            <w:r w:rsidR="00677946">
              <w:rPr>
                <w:color w:val="000000"/>
              </w:rPr>
              <w:t xml:space="preserve"> </w:t>
            </w:r>
            <w:ins w:id="21" w:author="Author">
              <w:r>
                <w:rPr>
                  <w:color w:val="000000"/>
                </w:rPr>
                <w:t>MOD</w:t>
              </w:r>
            </w:ins>
            <w:r w:rsidR="00677946">
              <w:rPr>
                <w:color w:val="000000"/>
              </w:rPr>
              <w:t xml:space="preserve"> </w:t>
            </w:r>
            <w:r>
              <w:rPr>
                <w:rStyle w:val="Artref"/>
                <w:color w:val="000000"/>
              </w:rPr>
              <w:t>5.459</w:t>
            </w:r>
          </w:p>
        </w:tc>
      </w:tr>
      <w:tr w:rsidR="00AA57F6" w:rsidTr="00AA57F6">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AA57F6" w:rsidRDefault="00AA57F6" w:rsidP="00AA57F6">
            <w:pPr>
              <w:pStyle w:val="TableTextS5"/>
              <w:spacing w:before="20" w:after="20" w:line="220" w:lineRule="exact"/>
              <w:rPr>
                <w:color w:val="000000"/>
              </w:rPr>
            </w:pPr>
            <w:r w:rsidRPr="008D45E8">
              <w:rPr>
                <w:rStyle w:val="Tablefreq"/>
              </w:rPr>
              <w:t>7 235-7 250</w:t>
            </w:r>
            <w:r>
              <w:rPr>
                <w:color w:val="000000"/>
              </w:rPr>
              <w:tab/>
            </w:r>
            <w:ins w:id="22" w:author="Author">
              <w:r>
                <w:rPr>
                  <w:color w:val="000000"/>
                </w:rPr>
                <w:t>EARTH EXPLORATION-SATELLITE (Earth-to-space) ADD 5.A111</w:t>
              </w:r>
            </w:ins>
          </w:p>
          <w:p w:rsidR="00AA57F6" w:rsidRDefault="00AA57F6" w:rsidP="00AA57F6">
            <w:pPr>
              <w:pStyle w:val="TableTextS5"/>
              <w:spacing w:before="20" w:after="20" w:line="220" w:lineRule="exact"/>
              <w:rPr>
                <w:color w:val="000000"/>
              </w:rPr>
            </w:pPr>
            <w:r>
              <w:rPr>
                <w:color w:val="000000"/>
              </w:rPr>
              <w:tab/>
            </w:r>
            <w:r>
              <w:rPr>
                <w:color w:val="000000"/>
              </w:rPr>
              <w:tab/>
            </w:r>
            <w:r>
              <w:rPr>
                <w:color w:val="000000"/>
              </w:rPr>
              <w:tab/>
            </w:r>
            <w:r>
              <w:rPr>
                <w:color w:val="000000"/>
              </w:rPr>
              <w:tab/>
              <w:t>FIXED</w:t>
            </w:r>
          </w:p>
          <w:p w:rsidR="00AA57F6" w:rsidRDefault="00AA57F6" w:rsidP="00AA57F6">
            <w:pPr>
              <w:pStyle w:val="TableTextS5"/>
              <w:tabs>
                <w:tab w:val="clear" w:pos="170"/>
                <w:tab w:val="clear" w:pos="567"/>
                <w:tab w:val="clear" w:pos="737"/>
              </w:tabs>
              <w:spacing w:before="20" w:after="20" w:line="220" w:lineRule="exact"/>
              <w:rPr>
                <w:color w:val="000000"/>
              </w:rPr>
            </w:pPr>
            <w:r>
              <w:rPr>
                <w:color w:val="000000"/>
              </w:rPr>
              <w:tab/>
              <w:t>MOBILE</w:t>
            </w:r>
          </w:p>
          <w:p w:rsidR="00AA57F6" w:rsidRDefault="00AA57F6" w:rsidP="00AA57F6">
            <w:pPr>
              <w:pStyle w:val="TableTextS5"/>
              <w:tabs>
                <w:tab w:val="clear" w:pos="170"/>
                <w:tab w:val="clear" w:pos="567"/>
                <w:tab w:val="clear" w:pos="737"/>
              </w:tabs>
              <w:spacing w:before="20" w:after="20" w:line="220" w:lineRule="exact"/>
              <w:rPr>
                <w:rStyle w:val="Tablefreq"/>
                <w:color w:val="000000"/>
                <w:lang w:val="fr-FR"/>
              </w:rPr>
            </w:pPr>
            <w:r>
              <w:rPr>
                <w:color w:val="000000"/>
              </w:rPr>
              <w:tab/>
            </w:r>
            <w:r>
              <w:rPr>
                <w:rStyle w:val="Artref"/>
                <w:color w:val="000000"/>
              </w:rPr>
              <w:t>5.458</w:t>
            </w:r>
          </w:p>
        </w:tc>
      </w:tr>
    </w:tbl>
    <w:p w:rsidR="00BE47BC" w:rsidRDefault="00BE47BC">
      <w:pPr>
        <w:pStyle w:val="Reasons"/>
      </w:pPr>
    </w:p>
    <w:p w:rsidR="00BE47BC" w:rsidRDefault="00AA57F6">
      <w:pPr>
        <w:pStyle w:val="Proposal"/>
      </w:pPr>
      <w:r>
        <w:t>MOD</w:t>
      </w:r>
      <w:r>
        <w:tab/>
        <w:t>EUR/9A11/2</w:t>
      </w:r>
    </w:p>
    <w:p w:rsidR="00AA57F6" w:rsidRDefault="00AA57F6" w:rsidP="001615FC">
      <w:pPr>
        <w:pStyle w:val="Note"/>
        <w:rPr>
          <w:lang w:val="en-AU"/>
        </w:rPr>
      </w:pPr>
      <w:r w:rsidRPr="007915C9">
        <w:rPr>
          <w:rStyle w:val="Artdef"/>
        </w:rPr>
        <w:t>5.459</w:t>
      </w:r>
      <w:r w:rsidRPr="007915C9">
        <w:rPr>
          <w:rStyle w:val="Artdef"/>
        </w:rPr>
        <w:tab/>
      </w:r>
      <w:r>
        <w:rPr>
          <w:i/>
          <w:lang w:val="en-AU"/>
        </w:rPr>
        <w:t>Additional allocation:  </w:t>
      </w:r>
      <w:r>
        <w:rPr>
          <w:lang w:val="en-AU"/>
        </w:rPr>
        <w:t>in the Russian Federation, the frequency bands 7</w:t>
      </w:r>
      <w:r w:rsidRPr="00EB1F40">
        <w:t> </w:t>
      </w:r>
      <w:r w:rsidR="00021F99">
        <w:rPr>
          <w:lang w:val="en-AU"/>
        </w:rPr>
        <w:t>100</w:t>
      </w:r>
      <w:r w:rsidR="00021F99">
        <w:rPr>
          <w:lang w:val="en-AU"/>
        </w:rPr>
        <w:noBreakHyphen/>
      </w:r>
      <w:r>
        <w:rPr>
          <w:lang w:val="en-AU"/>
        </w:rPr>
        <w:t>7</w:t>
      </w:r>
      <w:r w:rsidRPr="00EB1F40">
        <w:t> </w:t>
      </w:r>
      <w:r>
        <w:rPr>
          <w:lang w:val="en-AU"/>
        </w:rPr>
        <w:t>155 MHz and 7</w:t>
      </w:r>
      <w:r w:rsidRPr="00EB1F40">
        <w:t> </w:t>
      </w:r>
      <w:r>
        <w:rPr>
          <w:lang w:val="en-AU"/>
        </w:rPr>
        <w:t>190-7</w:t>
      </w:r>
      <w:r w:rsidRPr="00EB1F40">
        <w:t> </w:t>
      </w:r>
      <w:r w:rsidRPr="007915C9">
        <w:t>235</w:t>
      </w:r>
      <w:r>
        <w:rPr>
          <w:lang w:val="en-AU"/>
        </w:rPr>
        <w:t> MHz are also allocated to the space operation service (Earth-to-space) on a primary basis, subject to agreement obtained under No. </w:t>
      </w:r>
      <w:r w:rsidRPr="002813BA">
        <w:rPr>
          <w:rStyle w:val="Artref"/>
          <w:b/>
          <w:bCs/>
        </w:rPr>
        <w:t>9.21</w:t>
      </w:r>
      <w:r>
        <w:rPr>
          <w:lang w:val="en-AU"/>
        </w:rPr>
        <w:t>.</w:t>
      </w:r>
      <w:ins w:id="23" w:author="Author">
        <w:r w:rsidR="00021F99" w:rsidRPr="00A444BE">
          <w:rPr>
            <w:lang w:val="en-AU"/>
          </w:rPr>
          <w:t xml:space="preserve"> In the frequency band 7</w:t>
        </w:r>
        <w:r w:rsidR="001615FC" w:rsidRPr="001615FC">
          <w:t> </w:t>
        </w:r>
        <w:r w:rsidR="00021F99" w:rsidRPr="00A444BE">
          <w:rPr>
            <w:lang w:val="en-AU"/>
          </w:rPr>
          <w:t>190</w:t>
        </w:r>
        <w:r w:rsidR="00021F99">
          <w:rPr>
            <w:lang w:val="en-AU"/>
          </w:rPr>
          <w:t>-</w:t>
        </w:r>
        <w:r w:rsidR="00021F99" w:rsidRPr="00A444BE">
          <w:rPr>
            <w:lang w:val="en-AU"/>
          </w:rPr>
          <w:t>7</w:t>
        </w:r>
        <w:r w:rsidR="001615FC" w:rsidRPr="001615FC">
          <w:t> </w:t>
        </w:r>
        <w:r w:rsidR="00021F99" w:rsidRPr="00A444BE">
          <w:rPr>
            <w:lang w:val="en-AU"/>
          </w:rPr>
          <w:t>235</w:t>
        </w:r>
        <w:r w:rsidR="001615FC" w:rsidRPr="001615FC">
          <w:t> </w:t>
        </w:r>
        <w:r w:rsidR="00021F99" w:rsidRPr="00A444BE">
          <w:rPr>
            <w:lang w:val="en-AU"/>
          </w:rPr>
          <w:t>MHz, the space operation service (Earth-to-space) is not subject to obtain agreement under No.</w:t>
        </w:r>
        <w:r w:rsidR="001615FC">
          <w:t> </w:t>
        </w:r>
        <w:r w:rsidR="00021F99" w:rsidRPr="00A00CFC">
          <w:rPr>
            <w:b/>
            <w:lang w:val="en-AU"/>
          </w:rPr>
          <w:t>9.21</w:t>
        </w:r>
        <w:r w:rsidR="00021F99" w:rsidRPr="00A444BE">
          <w:rPr>
            <w:lang w:val="en-AU"/>
          </w:rPr>
          <w:t xml:space="preserve"> with respect to the Earth exploration-satellite service (Earth-to-space).</w:t>
        </w:r>
      </w:ins>
      <w:r w:rsidRPr="007D4AF2">
        <w:rPr>
          <w:sz w:val="16"/>
        </w:rPr>
        <w:t>     (WRC</w:t>
      </w:r>
      <w:r w:rsidR="001615FC">
        <w:rPr>
          <w:sz w:val="16"/>
        </w:rPr>
        <w:noBreakHyphen/>
      </w:r>
      <w:del w:id="24" w:author="Author">
        <w:r w:rsidRPr="007D4AF2" w:rsidDel="00021F99">
          <w:rPr>
            <w:sz w:val="16"/>
          </w:rPr>
          <w:delText>97</w:delText>
        </w:r>
      </w:del>
      <w:ins w:id="25" w:author="Author">
        <w:r w:rsidR="00021F99">
          <w:rPr>
            <w:sz w:val="16"/>
          </w:rPr>
          <w:t>15</w:t>
        </w:r>
      </w:ins>
      <w:r w:rsidRPr="007D4AF2">
        <w:rPr>
          <w:sz w:val="16"/>
        </w:rPr>
        <w:t>)</w:t>
      </w:r>
    </w:p>
    <w:p w:rsidR="00BE47BC" w:rsidRDefault="00AA57F6">
      <w:pPr>
        <w:pStyle w:val="Reasons"/>
      </w:pPr>
      <w:r>
        <w:rPr>
          <w:b/>
        </w:rPr>
        <w:t>Reasons:</w:t>
      </w:r>
      <w:r>
        <w:tab/>
      </w:r>
      <w:r w:rsidR="00021F99" w:rsidRPr="003771E2">
        <w:t>In the fr</w:t>
      </w:r>
      <w:r w:rsidR="00021F99">
        <w:t xml:space="preserve">equency band 7 190-7 235 MHz RR </w:t>
      </w:r>
      <w:r w:rsidR="00021F99" w:rsidRPr="003771E2">
        <w:t xml:space="preserve">No. </w:t>
      </w:r>
      <w:r w:rsidR="00021F99" w:rsidRPr="00021F99">
        <w:rPr>
          <w:bCs/>
        </w:rPr>
        <w:t>9.21</w:t>
      </w:r>
      <w:r w:rsidR="00021F99" w:rsidRPr="003771E2">
        <w:t xml:space="preserve"> is applied to the space operation service in order to provide protection for the existing radio services and shall not be applied with respect to a new service (the EESS) not to impose new constraints on the existing radio service.</w:t>
      </w:r>
    </w:p>
    <w:p w:rsidR="00BE47BC" w:rsidRDefault="00AA57F6">
      <w:pPr>
        <w:pStyle w:val="Proposal"/>
      </w:pPr>
      <w:r>
        <w:t>MOD</w:t>
      </w:r>
      <w:r>
        <w:tab/>
        <w:t>EUR/9A11/3</w:t>
      </w:r>
    </w:p>
    <w:p w:rsidR="00AA57F6" w:rsidRPr="00EB1F40" w:rsidRDefault="00AA57F6" w:rsidP="001615FC">
      <w:pPr>
        <w:pStyle w:val="Note"/>
      </w:pPr>
      <w:r w:rsidRPr="007915C9">
        <w:rPr>
          <w:rStyle w:val="Artdef"/>
        </w:rPr>
        <w:t>5.460</w:t>
      </w:r>
      <w:r w:rsidRPr="007915C9">
        <w:rPr>
          <w:rStyle w:val="Artdef"/>
        </w:rPr>
        <w:tab/>
      </w:r>
      <w:del w:id="26" w:author="Author">
        <w:r w:rsidDel="00021F99">
          <w:rPr>
            <w:lang w:val="en-AU"/>
          </w:rPr>
          <w:delText>The use of the band 7</w:delText>
        </w:r>
        <w:r w:rsidRPr="00EB1F40" w:rsidDel="00021F99">
          <w:delText> </w:delText>
        </w:r>
        <w:r w:rsidDel="00021F99">
          <w:rPr>
            <w:lang w:val="en-AU"/>
          </w:rPr>
          <w:delText>145-7</w:delText>
        </w:r>
        <w:r w:rsidRPr="00EB1F40" w:rsidDel="00021F99">
          <w:delText> </w:delText>
        </w:r>
        <w:r w:rsidDel="00021F99">
          <w:rPr>
            <w:lang w:val="en-AU"/>
          </w:rPr>
          <w:delText>190 MHz by the space research service (Earth-to-space) is restricted to deep space; n</w:delText>
        </w:r>
      </w:del>
      <w:ins w:id="27" w:author="Author">
        <w:r w:rsidR="00021F99">
          <w:rPr>
            <w:lang w:val="en-AU"/>
          </w:rPr>
          <w:t>N</w:t>
        </w:r>
      </w:ins>
      <w:r>
        <w:rPr>
          <w:lang w:val="en-AU"/>
        </w:rPr>
        <w:t xml:space="preserve">o emissions to </w:t>
      </w:r>
      <w:ins w:id="28" w:author="Author">
        <w:r w:rsidR="00021F99" w:rsidRPr="00E4119D">
          <w:t xml:space="preserve">spacecraft operating in </w:t>
        </w:r>
      </w:ins>
      <w:r>
        <w:rPr>
          <w:lang w:val="en-AU"/>
        </w:rPr>
        <w:t xml:space="preserve">deep space shall be effected in the </w:t>
      </w:r>
      <w:ins w:id="29" w:author="Author">
        <w:r w:rsidR="00021F99" w:rsidRPr="00E4119D">
          <w:t xml:space="preserve">frequency </w:t>
        </w:r>
      </w:ins>
      <w:r>
        <w:rPr>
          <w:lang w:val="en-AU"/>
        </w:rPr>
        <w:t>band 7</w:t>
      </w:r>
      <w:r w:rsidRPr="00EB1F40">
        <w:t> </w:t>
      </w:r>
      <w:r>
        <w:rPr>
          <w:lang w:val="en-AU"/>
        </w:rPr>
        <w:t>190</w:t>
      </w:r>
      <w:r w:rsidRPr="00EC683E">
        <w:t>-</w:t>
      </w:r>
      <w:r>
        <w:rPr>
          <w:lang w:val="en-AU"/>
        </w:rPr>
        <w:t>7</w:t>
      </w:r>
      <w:r w:rsidRPr="00EB1F40">
        <w:t> </w:t>
      </w:r>
      <w:r>
        <w:rPr>
          <w:lang w:val="en-AU"/>
        </w:rPr>
        <w:t>235</w:t>
      </w:r>
      <w:r w:rsidR="001615FC">
        <w:rPr>
          <w:lang w:val="en-AU"/>
        </w:rPr>
        <w:t> </w:t>
      </w:r>
      <w:proofErr w:type="spellStart"/>
      <w:r>
        <w:rPr>
          <w:lang w:val="en-AU"/>
        </w:rPr>
        <w:t>MHz.</w:t>
      </w:r>
      <w:proofErr w:type="spellEnd"/>
      <w:r>
        <w:rPr>
          <w:lang w:val="en-AU"/>
        </w:rPr>
        <w:t xml:space="preserve"> Geostationary </w:t>
      </w:r>
      <w:r w:rsidRPr="007915C9">
        <w:t>satellites</w:t>
      </w:r>
      <w:r>
        <w:rPr>
          <w:lang w:val="en-AU"/>
        </w:rPr>
        <w:t xml:space="preserve"> in the space research service operating in the </w:t>
      </w:r>
      <w:ins w:id="30" w:author="Author">
        <w:r w:rsidR="00021F99" w:rsidRPr="00E4119D">
          <w:t xml:space="preserve">frequency </w:t>
        </w:r>
      </w:ins>
      <w:r>
        <w:rPr>
          <w:lang w:val="en-AU"/>
        </w:rPr>
        <w:t>band 7</w:t>
      </w:r>
      <w:r w:rsidRPr="007162B5">
        <w:t> </w:t>
      </w:r>
      <w:r>
        <w:rPr>
          <w:lang w:val="en-AU"/>
        </w:rPr>
        <w:t>190-7</w:t>
      </w:r>
      <w:r w:rsidRPr="007162B5">
        <w:t> </w:t>
      </w:r>
      <w:r>
        <w:rPr>
          <w:lang w:val="en-AU"/>
        </w:rPr>
        <w:t>235</w:t>
      </w:r>
      <w:r w:rsidR="001615FC">
        <w:rPr>
          <w:lang w:val="en-AU"/>
        </w:rPr>
        <w:t> </w:t>
      </w:r>
      <w:r>
        <w:rPr>
          <w:lang w:val="en-AU"/>
        </w:rPr>
        <w:t>MHz shall not claim protection from existing and future stations of the fixed and mobile services and No. </w:t>
      </w:r>
      <w:r w:rsidRPr="00C11011">
        <w:rPr>
          <w:rStyle w:val="ArtrefBold"/>
        </w:rPr>
        <w:t>5.43A</w:t>
      </w:r>
      <w:r>
        <w:rPr>
          <w:b/>
          <w:bCs/>
          <w:lang w:val="en-AU"/>
        </w:rPr>
        <w:t xml:space="preserve"> </w:t>
      </w:r>
      <w:r w:rsidRPr="002A0BB7">
        <w:t xml:space="preserve">does </w:t>
      </w:r>
      <w:r>
        <w:rPr>
          <w:lang w:val="en-AU"/>
        </w:rPr>
        <w:t>not apply.</w:t>
      </w:r>
      <w:r w:rsidRPr="007D4AF2">
        <w:rPr>
          <w:sz w:val="16"/>
        </w:rPr>
        <w:t>     (WRC-</w:t>
      </w:r>
      <w:del w:id="31" w:author="Author">
        <w:r w:rsidRPr="007D4AF2" w:rsidDel="00021F99">
          <w:rPr>
            <w:sz w:val="16"/>
          </w:rPr>
          <w:delText>03</w:delText>
        </w:r>
      </w:del>
      <w:ins w:id="32" w:author="Author">
        <w:r w:rsidR="00021F99">
          <w:rPr>
            <w:sz w:val="16"/>
          </w:rPr>
          <w:t>15</w:t>
        </w:r>
      </w:ins>
      <w:r w:rsidRPr="007D4AF2">
        <w:rPr>
          <w:sz w:val="16"/>
        </w:rPr>
        <w:t>)</w:t>
      </w:r>
    </w:p>
    <w:p w:rsidR="00BE47BC" w:rsidRDefault="00AA57F6">
      <w:pPr>
        <w:pStyle w:val="Reasons"/>
      </w:pPr>
      <w:r>
        <w:rPr>
          <w:b/>
        </w:rPr>
        <w:t>Reasons:</w:t>
      </w:r>
      <w:r>
        <w:tab/>
      </w:r>
      <w:r w:rsidR="00021F99" w:rsidRPr="003771E2">
        <w:t>Deletion of first sentence as consequential changes. Addition of words “spacecraft operating in” to be more precise.</w:t>
      </w:r>
    </w:p>
    <w:p w:rsidR="00BE47BC" w:rsidRDefault="00AA57F6">
      <w:pPr>
        <w:pStyle w:val="Proposal"/>
      </w:pPr>
      <w:r>
        <w:lastRenderedPageBreak/>
        <w:t>ADD</w:t>
      </w:r>
      <w:r>
        <w:tab/>
        <w:t>EUR/9A11/4</w:t>
      </w:r>
    </w:p>
    <w:p w:rsidR="00BE47BC" w:rsidRDefault="00AA57F6" w:rsidP="001615FC">
      <w:pPr>
        <w:pStyle w:val="Note"/>
      </w:pPr>
      <w:r>
        <w:rPr>
          <w:rStyle w:val="Artdef"/>
        </w:rPr>
        <w:t>5.A111</w:t>
      </w:r>
      <w:r>
        <w:tab/>
      </w:r>
      <w:r w:rsidR="00021F99" w:rsidRPr="002600F3">
        <w:t>The use of the band 7</w:t>
      </w:r>
      <w:r w:rsidR="001615FC">
        <w:t> </w:t>
      </w:r>
      <w:r w:rsidR="00021F99" w:rsidRPr="002600F3">
        <w:t>190-7</w:t>
      </w:r>
      <w:r w:rsidR="001615FC">
        <w:t> </w:t>
      </w:r>
      <w:r w:rsidR="00021F99" w:rsidRPr="002600F3">
        <w:t>250</w:t>
      </w:r>
      <w:r w:rsidR="001615FC">
        <w:t> </w:t>
      </w:r>
      <w:r w:rsidR="00021F99" w:rsidRPr="002600F3">
        <w:t>MHz by the Earth exploration</w:t>
      </w:r>
      <w:r w:rsidR="001615FC">
        <w:t>-</w:t>
      </w:r>
      <w:r w:rsidR="00021F99" w:rsidRPr="002600F3">
        <w:t>satellite service (Earth-to-space) shall be limited to tracking, telemetry and command for the operation of spacecraft. Space stations on the geostationary orbit operating in the Earth exploration-satellite service in this frequency band shall not claim protection from existing and future stations of the fixed and mobile services and No.</w:t>
      </w:r>
      <w:r w:rsidR="001615FC">
        <w:rPr>
          <w:b/>
        </w:rPr>
        <w:t> </w:t>
      </w:r>
      <w:r w:rsidR="00021F99" w:rsidRPr="00A00CFC">
        <w:rPr>
          <w:b/>
        </w:rPr>
        <w:t xml:space="preserve">5.43A </w:t>
      </w:r>
      <w:r w:rsidR="00021F99" w:rsidRPr="002600F3">
        <w:t>does not apply.</w:t>
      </w:r>
      <w:r w:rsidR="00021F99" w:rsidRPr="007D4AF2">
        <w:rPr>
          <w:sz w:val="16"/>
        </w:rPr>
        <w:t> </w:t>
      </w:r>
      <w:r w:rsidR="001615FC">
        <w:rPr>
          <w:sz w:val="16"/>
        </w:rPr>
        <w:t> </w:t>
      </w:r>
      <w:r w:rsidR="00021F99" w:rsidRPr="007D4AF2">
        <w:rPr>
          <w:sz w:val="16"/>
        </w:rPr>
        <w:t>   </w:t>
      </w:r>
      <w:r w:rsidR="001615FC">
        <w:rPr>
          <w:sz w:val="16"/>
        </w:rPr>
        <w:t>(WRC</w:t>
      </w:r>
      <w:r w:rsidR="001615FC">
        <w:rPr>
          <w:sz w:val="16"/>
        </w:rPr>
        <w:noBreakHyphen/>
      </w:r>
      <w:r w:rsidR="00021F99">
        <w:rPr>
          <w:sz w:val="16"/>
        </w:rPr>
        <w:t>15</w:t>
      </w:r>
      <w:r w:rsidR="00021F99" w:rsidRPr="007D4AF2">
        <w:rPr>
          <w:sz w:val="16"/>
        </w:rPr>
        <w:t>)</w:t>
      </w:r>
    </w:p>
    <w:p w:rsidR="00021F99" w:rsidRDefault="00AA57F6" w:rsidP="00021F99">
      <w:pPr>
        <w:pStyle w:val="Reasons"/>
      </w:pPr>
      <w:r>
        <w:rPr>
          <w:b/>
        </w:rPr>
        <w:t>Reasons:</w:t>
      </w:r>
      <w:r>
        <w:tab/>
      </w:r>
      <w:r w:rsidR="00021F99">
        <w:t>To provide a new allocation to the Earth exploration-satell</w:t>
      </w:r>
      <w:r w:rsidR="00256AE3">
        <w:t>ite service (Earth-to-space) in </w:t>
      </w:r>
      <w:r w:rsidR="00021F99">
        <w:t xml:space="preserve">the band 7 190-7 250 </w:t>
      </w:r>
      <w:proofErr w:type="spellStart"/>
      <w:r w:rsidR="00021F99">
        <w:t>MHz.</w:t>
      </w:r>
      <w:proofErr w:type="spellEnd"/>
      <w:r w:rsidR="00021F99">
        <w:t xml:space="preserve"> The TT&amp;C (Telemetry, </w:t>
      </w:r>
      <w:proofErr w:type="spellStart"/>
      <w:r w:rsidR="00021F99">
        <w:t>Telecommand</w:t>
      </w:r>
      <w:proofErr w:type="spellEnd"/>
      <w:r w:rsidR="00021F99">
        <w:t xml:space="preserve"> and Control) function could be implemented by pairing this new allocation with the already existing Earth exploration-satellite service (space-to-Earth) allocation in the band 8 025-8 400 </w:t>
      </w:r>
      <w:proofErr w:type="spellStart"/>
      <w:r w:rsidR="00021F99">
        <w:t>MHz.</w:t>
      </w:r>
      <w:proofErr w:type="spellEnd"/>
      <w:r w:rsidR="00021F99">
        <w:t xml:space="preserve"> </w:t>
      </w:r>
    </w:p>
    <w:p w:rsidR="00021F99" w:rsidRDefault="00021F99" w:rsidP="00021F99">
      <w:pPr>
        <w:pStyle w:val="Reasons"/>
      </w:pPr>
      <w:r>
        <w:t>It restricts the usage of the frequency band 7 190-7 250 MHz to the operation of the EESS spacecraft, because the aim for the Resolution 650 (WRC-12) is to obtain a new allocation in the frequency range 7-8 GHz for the TT&amp;C operations and no studies regarding other purpose except for TT&amp;C function have been performed. If there were no restriction, this new allocation might be used for other purposes (e.g. data dissemination).</w:t>
      </w:r>
    </w:p>
    <w:p w:rsidR="00021F99" w:rsidRDefault="00021F99" w:rsidP="00021F99">
      <w:pPr>
        <w:pStyle w:val="Reasons"/>
      </w:pPr>
      <w:r>
        <w:t>The allocation covers both GSO and NGSO EESS systems. Similarly to the regulatory provisions of the  GSO SRS systems that are already allocated in this band, the GSO EESS systems shall not claim protection from existing and future stations of the FS and the MS.</w:t>
      </w:r>
    </w:p>
    <w:p w:rsidR="00AA57F6" w:rsidRDefault="00AA57F6" w:rsidP="00AA57F6">
      <w:pPr>
        <w:pStyle w:val="ArtNo"/>
        <w:rPr>
          <w:lang w:val="en-US"/>
        </w:rPr>
      </w:pPr>
      <w:bookmarkStart w:id="33" w:name="_Toc327956621"/>
      <w:r>
        <w:rPr>
          <w:lang w:val="en-US"/>
        </w:rPr>
        <w:t xml:space="preserve">ARTICLE </w:t>
      </w:r>
      <w:r w:rsidRPr="00CF7570">
        <w:rPr>
          <w:rStyle w:val="href"/>
        </w:rPr>
        <w:t>21</w:t>
      </w:r>
      <w:bookmarkEnd w:id="33"/>
    </w:p>
    <w:p w:rsidR="00AA57F6" w:rsidRDefault="00AA57F6" w:rsidP="00AA57F6">
      <w:pPr>
        <w:pStyle w:val="Arttitle"/>
        <w:rPr>
          <w:lang w:val="en-US"/>
        </w:rPr>
      </w:pPr>
      <w:bookmarkStart w:id="34" w:name="_Toc327956622"/>
      <w:r>
        <w:t>Terrestrial and space services sharing frequency bands above 1 GHz</w:t>
      </w:r>
      <w:bookmarkEnd w:id="34"/>
    </w:p>
    <w:p w:rsidR="00AA57F6" w:rsidRDefault="00AA57F6" w:rsidP="00AA57F6">
      <w:pPr>
        <w:pStyle w:val="Section1"/>
        <w:keepNext/>
        <w:rPr>
          <w:lang w:val="en-US"/>
        </w:rPr>
      </w:pPr>
      <w:r>
        <w:rPr>
          <w:lang w:val="en-US"/>
        </w:rPr>
        <w:t xml:space="preserve">Section III − </w:t>
      </w:r>
      <w:r w:rsidRPr="00090908">
        <w:t>Power</w:t>
      </w:r>
      <w:r>
        <w:rPr>
          <w:lang w:val="en-US"/>
        </w:rPr>
        <w:t xml:space="preserve"> limits for earth stations</w:t>
      </w:r>
    </w:p>
    <w:p w:rsidR="00BE47BC" w:rsidRDefault="00AA57F6">
      <w:pPr>
        <w:pStyle w:val="Proposal"/>
      </w:pPr>
      <w:r>
        <w:t>MOD</w:t>
      </w:r>
      <w:r>
        <w:tab/>
        <w:t>EUR/9A11/5</w:t>
      </w:r>
    </w:p>
    <w:p w:rsidR="00AA57F6" w:rsidRDefault="00AA57F6">
      <w:pPr>
        <w:pStyle w:val="TableNo"/>
      </w:pPr>
      <w:r w:rsidRPr="0029528E">
        <w:t>TABLE</w:t>
      </w:r>
      <w:r>
        <w:t xml:space="preserve">  </w:t>
      </w:r>
      <w:r w:rsidRPr="0000194C">
        <w:rPr>
          <w:b/>
          <w:bCs/>
        </w:rPr>
        <w:t>21-3</w:t>
      </w:r>
      <w:r w:rsidRPr="004406BD">
        <w:t>     </w:t>
      </w:r>
      <w:r w:rsidRPr="00692E3B">
        <w:rPr>
          <w:sz w:val="16"/>
          <w:szCs w:val="16"/>
        </w:rPr>
        <w:t>(</w:t>
      </w:r>
      <w:r>
        <w:rPr>
          <w:caps w:val="0"/>
          <w:sz w:val="16"/>
          <w:szCs w:val="16"/>
        </w:rPr>
        <w:t>Rev</w:t>
      </w:r>
      <w:r>
        <w:rPr>
          <w:sz w:val="16"/>
          <w:szCs w:val="16"/>
        </w:rPr>
        <w:t>.WRC</w:t>
      </w:r>
      <w:r>
        <w:rPr>
          <w:sz w:val="16"/>
          <w:szCs w:val="16"/>
        </w:rPr>
        <w:noBreakHyphen/>
      </w:r>
      <w:del w:id="35" w:author="Author">
        <w:r w:rsidDel="00021F99">
          <w:rPr>
            <w:sz w:val="16"/>
            <w:szCs w:val="16"/>
          </w:rPr>
          <w:delText>12</w:delText>
        </w:r>
      </w:del>
      <w:ins w:id="36" w:author="Author">
        <w:r w:rsidR="00021F99">
          <w:rPr>
            <w:sz w:val="16"/>
            <w:szCs w:val="16"/>
          </w:rPr>
          <w:t>15</w:t>
        </w:r>
      </w:ins>
      <w:r w:rsidRPr="00692E3B">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AA57F6" w:rsidTr="00AA57F6">
        <w:trPr>
          <w:cantSplit/>
          <w:jc w:val="center"/>
        </w:trPr>
        <w:tc>
          <w:tcPr>
            <w:tcW w:w="6235" w:type="dxa"/>
            <w:gridSpan w:val="2"/>
            <w:tcBorders>
              <w:top w:val="single" w:sz="6" w:space="0" w:color="auto"/>
              <w:left w:val="single" w:sz="6" w:space="0" w:color="auto"/>
              <w:bottom w:val="single" w:sz="6" w:space="0" w:color="auto"/>
              <w:right w:val="nil"/>
            </w:tcBorders>
            <w:hideMark/>
          </w:tcPr>
          <w:p w:rsidR="00AA57F6" w:rsidRPr="0029528E" w:rsidRDefault="00AA57F6" w:rsidP="00AA57F6">
            <w:pPr>
              <w:pStyle w:val="Tablehead"/>
            </w:pPr>
            <w:r w:rsidRPr="0029528E">
              <w:t>Frequency band</w:t>
            </w:r>
          </w:p>
        </w:tc>
        <w:tc>
          <w:tcPr>
            <w:tcW w:w="3401" w:type="dxa"/>
            <w:tcBorders>
              <w:top w:val="single" w:sz="6" w:space="0" w:color="auto"/>
              <w:left w:val="single" w:sz="6" w:space="0" w:color="auto"/>
              <w:bottom w:val="single" w:sz="6" w:space="0" w:color="auto"/>
              <w:right w:val="single" w:sz="6" w:space="0" w:color="auto"/>
            </w:tcBorders>
            <w:hideMark/>
          </w:tcPr>
          <w:p w:rsidR="00AA57F6" w:rsidRPr="0029528E" w:rsidRDefault="00AA57F6" w:rsidP="00AA57F6">
            <w:pPr>
              <w:pStyle w:val="Tablehead"/>
            </w:pPr>
            <w:r w:rsidRPr="0029528E">
              <w:t>Services</w:t>
            </w:r>
          </w:p>
        </w:tc>
      </w:tr>
      <w:tr w:rsidR="00AA57F6" w:rsidTr="00AA57F6">
        <w:trPr>
          <w:cantSplit/>
          <w:jc w:val="center"/>
        </w:trPr>
        <w:tc>
          <w:tcPr>
            <w:tcW w:w="1983" w:type="dxa"/>
            <w:tcBorders>
              <w:top w:val="nil"/>
              <w:left w:val="single" w:sz="6" w:space="0" w:color="auto"/>
              <w:bottom w:val="nil"/>
              <w:right w:val="nil"/>
            </w:tcBorders>
            <w:hideMark/>
          </w:tcPr>
          <w:p w:rsidR="00256AE3" w:rsidRDefault="00256AE3">
            <w:pPr>
              <w:pStyle w:val="Tabletext"/>
            </w:pPr>
            <w:r>
              <w:t>...</w:t>
            </w:r>
          </w:p>
          <w:p w:rsidR="00AA57F6" w:rsidRPr="00101DC1" w:rsidRDefault="00AA57F6">
            <w:pPr>
              <w:pStyle w:val="Tabletext"/>
            </w:pPr>
            <w:r w:rsidRPr="00101DC1">
              <w:t>7 190-</w:t>
            </w:r>
            <w:del w:id="37" w:author="Author">
              <w:r w:rsidRPr="00101DC1" w:rsidDel="00391FA7">
                <w:delText>7 </w:delText>
              </w:r>
              <w:r w:rsidRPr="00101DC1" w:rsidDel="0042289A">
                <w:delText>235</w:delText>
              </w:r>
            </w:del>
            <w:ins w:id="38" w:author="Author">
              <w:r w:rsidR="00391FA7">
                <w:t>7 </w:t>
              </w:r>
              <w:r w:rsidR="0042289A">
                <w:t>250</w:t>
              </w:r>
            </w:ins>
            <w:r>
              <w:t> MHz</w:t>
            </w:r>
          </w:p>
        </w:tc>
        <w:tc>
          <w:tcPr>
            <w:tcW w:w="4252" w:type="dxa"/>
            <w:tcBorders>
              <w:top w:val="nil"/>
              <w:left w:val="nil"/>
              <w:bottom w:val="nil"/>
              <w:right w:val="single" w:sz="6" w:space="0" w:color="auto"/>
            </w:tcBorders>
          </w:tcPr>
          <w:p w:rsidR="00AA57F6" w:rsidRPr="00101DC1" w:rsidRDefault="00256AE3" w:rsidP="00AA57F6">
            <w:pPr>
              <w:pStyle w:val="Tabletext"/>
            </w:pPr>
            <w:r>
              <w:t>...</w:t>
            </w:r>
          </w:p>
        </w:tc>
        <w:tc>
          <w:tcPr>
            <w:tcW w:w="3401" w:type="dxa"/>
            <w:tcBorders>
              <w:top w:val="nil"/>
              <w:left w:val="single" w:sz="6" w:space="0" w:color="auto"/>
              <w:bottom w:val="nil"/>
              <w:right w:val="single" w:sz="6" w:space="0" w:color="auto"/>
            </w:tcBorders>
          </w:tcPr>
          <w:p w:rsidR="00AA57F6" w:rsidRPr="00101DC1" w:rsidRDefault="00256AE3" w:rsidP="00AA57F6">
            <w:pPr>
              <w:pStyle w:val="Tabletext"/>
            </w:pPr>
            <w:r>
              <w:t>...</w:t>
            </w:r>
          </w:p>
        </w:tc>
      </w:tr>
      <w:tr w:rsidR="00AA57F6"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7 900-8 400</w:t>
            </w:r>
            <w:r>
              <w:t> MHz</w:t>
            </w:r>
          </w:p>
        </w:tc>
        <w:tc>
          <w:tcPr>
            <w:tcW w:w="4252" w:type="dxa"/>
            <w:tcBorders>
              <w:top w:val="nil"/>
              <w:left w:val="nil"/>
              <w:bottom w:val="nil"/>
              <w:right w:val="single" w:sz="6" w:space="0" w:color="auto"/>
            </w:tcBorders>
          </w:tcPr>
          <w:p w:rsidR="00AA57F6" w:rsidRPr="00101DC1" w:rsidRDefault="00AA57F6" w:rsidP="00AA57F6">
            <w:pPr>
              <w:pStyle w:val="Tabletext"/>
            </w:pP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10.7-11.7</w:t>
            </w:r>
            <w:r>
              <w:t> GHz</w:t>
            </w:r>
            <w:r w:rsidRPr="008B3F31">
              <w:rPr>
                <w:vertAlign w:val="superscript"/>
              </w:rPr>
              <w:t>6</w:t>
            </w:r>
          </w:p>
        </w:tc>
        <w:tc>
          <w:tcPr>
            <w:tcW w:w="4252" w:type="dxa"/>
            <w:tcBorders>
              <w:top w:val="nil"/>
              <w:left w:val="nil"/>
              <w:bottom w:val="nil"/>
              <w:right w:val="single" w:sz="6" w:space="0" w:color="auto"/>
            </w:tcBorders>
            <w:hideMark/>
          </w:tcPr>
          <w:p w:rsidR="00AA57F6" w:rsidRPr="00101DC1" w:rsidRDefault="00AA57F6" w:rsidP="00AA57F6">
            <w:pPr>
              <w:pStyle w:val="Tabletext"/>
            </w:pPr>
            <w:r w:rsidRPr="00101DC1">
              <w:t xml:space="preserve">(for </w:t>
            </w:r>
            <w:r>
              <w:t>Region </w:t>
            </w:r>
            <w:r w:rsidRPr="00101DC1">
              <w:t>1)</w:t>
            </w: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RPr="00531344"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12.5-12.75</w:t>
            </w:r>
            <w:r>
              <w:t> GHz</w:t>
            </w:r>
            <w:r w:rsidRPr="008B3F31">
              <w:rPr>
                <w:vertAlign w:val="superscript"/>
              </w:rPr>
              <w:t>6</w:t>
            </w:r>
          </w:p>
        </w:tc>
        <w:tc>
          <w:tcPr>
            <w:tcW w:w="4252" w:type="dxa"/>
            <w:tcBorders>
              <w:top w:val="nil"/>
              <w:left w:val="nil"/>
              <w:bottom w:val="nil"/>
              <w:right w:val="single" w:sz="6" w:space="0" w:color="auto"/>
            </w:tcBorders>
            <w:hideMark/>
          </w:tcPr>
          <w:p w:rsidR="00AA57F6" w:rsidRPr="00101DC1" w:rsidRDefault="00AA57F6" w:rsidP="00AA57F6">
            <w:pPr>
              <w:pStyle w:val="Tabletext"/>
            </w:pPr>
            <w:r w:rsidRPr="00101DC1">
              <w:t xml:space="preserve">(for </w:t>
            </w:r>
            <w:r>
              <w:t>Region </w:t>
            </w:r>
            <w:r w:rsidRPr="00101DC1">
              <w:t xml:space="preserve">1 with respect to the countries listed in </w:t>
            </w:r>
            <w:r>
              <w:t>No. </w:t>
            </w:r>
            <w:r w:rsidRPr="0075387E">
              <w:rPr>
                <w:rStyle w:val="ArtrefBold0"/>
              </w:rPr>
              <w:t>5.494</w:t>
            </w:r>
            <w:r w:rsidRPr="00101DC1">
              <w:t>)</w:t>
            </w: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12.7-12.75</w:t>
            </w:r>
            <w:r>
              <w:t> GHz</w:t>
            </w:r>
            <w:r w:rsidRPr="008B3F31">
              <w:rPr>
                <w:vertAlign w:val="superscript"/>
              </w:rPr>
              <w:t>6</w:t>
            </w:r>
            <w:r w:rsidRPr="00101DC1">
              <w:t xml:space="preserve"> </w:t>
            </w:r>
          </w:p>
        </w:tc>
        <w:tc>
          <w:tcPr>
            <w:tcW w:w="4252" w:type="dxa"/>
            <w:tcBorders>
              <w:top w:val="nil"/>
              <w:left w:val="nil"/>
              <w:bottom w:val="nil"/>
              <w:right w:val="single" w:sz="6" w:space="0" w:color="auto"/>
            </w:tcBorders>
            <w:hideMark/>
          </w:tcPr>
          <w:p w:rsidR="00AA57F6" w:rsidRPr="00101DC1" w:rsidRDefault="00AA57F6" w:rsidP="00AA57F6">
            <w:pPr>
              <w:pStyle w:val="Tabletext"/>
            </w:pPr>
            <w:r w:rsidRPr="00101DC1">
              <w:t xml:space="preserve">(for </w:t>
            </w:r>
            <w:r>
              <w:t>Region </w:t>
            </w:r>
            <w:r w:rsidRPr="00101DC1">
              <w:t>2)</w:t>
            </w: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12.75-13.25</w:t>
            </w:r>
            <w:r>
              <w:t> GHz</w:t>
            </w:r>
          </w:p>
        </w:tc>
        <w:tc>
          <w:tcPr>
            <w:tcW w:w="4252" w:type="dxa"/>
            <w:tcBorders>
              <w:top w:val="nil"/>
              <w:left w:val="nil"/>
              <w:bottom w:val="nil"/>
              <w:right w:val="single" w:sz="6" w:space="0" w:color="auto"/>
            </w:tcBorders>
          </w:tcPr>
          <w:p w:rsidR="00AA57F6" w:rsidRPr="00101DC1" w:rsidRDefault="00AA57F6" w:rsidP="00AA57F6">
            <w:pPr>
              <w:pStyle w:val="Tabletext"/>
            </w:pP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RPr="00531344"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14.0-14.25</w:t>
            </w:r>
            <w:r>
              <w:t> GHz</w:t>
            </w:r>
            <w:r w:rsidRPr="00101DC1">
              <w:t xml:space="preserve"> </w:t>
            </w:r>
          </w:p>
        </w:tc>
        <w:tc>
          <w:tcPr>
            <w:tcW w:w="4252" w:type="dxa"/>
            <w:tcBorders>
              <w:top w:val="nil"/>
              <w:left w:val="nil"/>
              <w:bottom w:val="nil"/>
              <w:right w:val="single" w:sz="6" w:space="0" w:color="auto"/>
            </w:tcBorders>
            <w:hideMark/>
          </w:tcPr>
          <w:p w:rsidR="00AA57F6" w:rsidRPr="00101DC1" w:rsidRDefault="00AA57F6" w:rsidP="00AA57F6">
            <w:pPr>
              <w:pStyle w:val="Tabletext"/>
            </w:pPr>
            <w:r w:rsidRPr="00101DC1">
              <w:t xml:space="preserve">(with respect to the countries listed in </w:t>
            </w:r>
            <w:r>
              <w:t>No. </w:t>
            </w:r>
            <w:r w:rsidRPr="0075387E">
              <w:rPr>
                <w:rStyle w:val="ArtrefBold0"/>
              </w:rPr>
              <w:t>5.505</w:t>
            </w:r>
            <w:r w:rsidRPr="00101DC1">
              <w:t>)</w:t>
            </w: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RPr="00531344"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14.25-14.3</w:t>
            </w:r>
            <w:r>
              <w:t> GHz</w:t>
            </w:r>
            <w:r w:rsidRPr="00101DC1">
              <w:t xml:space="preserve"> </w:t>
            </w:r>
          </w:p>
        </w:tc>
        <w:tc>
          <w:tcPr>
            <w:tcW w:w="4252" w:type="dxa"/>
            <w:tcBorders>
              <w:top w:val="nil"/>
              <w:left w:val="nil"/>
              <w:bottom w:val="nil"/>
              <w:right w:val="single" w:sz="6" w:space="0" w:color="auto"/>
            </w:tcBorders>
            <w:hideMark/>
          </w:tcPr>
          <w:p w:rsidR="00AA57F6" w:rsidRPr="00101DC1" w:rsidRDefault="00AA57F6" w:rsidP="00AA57F6">
            <w:pPr>
              <w:pStyle w:val="Tabletext"/>
            </w:pPr>
            <w:r w:rsidRPr="00101DC1">
              <w:t>(with respect to the countries listed in</w:t>
            </w:r>
            <w:r w:rsidRPr="00101DC1">
              <w:br/>
            </w:r>
            <w:r>
              <w:t>Nos. </w:t>
            </w:r>
            <w:r w:rsidRPr="0075387E">
              <w:rPr>
                <w:rStyle w:val="ArtrefBold0"/>
              </w:rPr>
              <w:t>5.505</w:t>
            </w:r>
            <w:r w:rsidRPr="00101DC1">
              <w:t xml:space="preserve">, </w:t>
            </w:r>
            <w:r w:rsidRPr="0075387E">
              <w:rPr>
                <w:rStyle w:val="ArtrefBold0"/>
              </w:rPr>
              <w:t>5.508</w:t>
            </w:r>
            <w:r w:rsidRPr="00101DC1">
              <w:t xml:space="preserve"> and </w:t>
            </w:r>
            <w:r w:rsidRPr="0075387E">
              <w:rPr>
                <w:rStyle w:val="ArtrefBold0"/>
              </w:rPr>
              <w:t>5.509</w:t>
            </w:r>
            <w:r w:rsidRPr="00101DC1">
              <w:t>)</w:t>
            </w: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Tr="00AA57F6">
        <w:trPr>
          <w:cantSplit/>
          <w:jc w:val="center"/>
        </w:trPr>
        <w:tc>
          <w:tcPr>
            <w:tcW w:w="1983" w:type="dxa"/>
            <w:tcBorders>
              <w:top w:val="nil"/>
              <w:left w:val="single" w:sz="6" w:space="0" w:color="auto"/>
              <w:bottom w:val="nil"/>
              <w:right w:val="nil"/>
            </w:tcBorders>
            <w:hideMark/>
          </w:tcPr>
          <w:p w:rsidR="00AA57F6" w:rsidRPr="00101DC1" w:rsidRDefault="00AA57F6" w:rsidP="00AA57F6">
            <w:pPr>
              <w:pStyle w:val="Tabletext"/>
            </w:pPr>
            <w:r w:rsidRPr="00101DC1">
              <w:t>14.3-14.4</w:t>
            </w:r>
            <w:r>
              <w:t> GHz</w:t>
            </w:r>
            <w:r w:rsidRPr="008B3F31">
              <w:rPr>
                <w:vertAlign w:val="superscript"/>
              </w:rPr>
              <w:t>6</w:t>
            </w:r>
          </w:p>
        </w:tc>
        <w:tc>
          <w:tcPr>
            <w:tcW w:w="4252" w:type="dxa"/>
            <w:tcBorders>
              <w:top w:val="nil"/>
              <w:left w:val="nil"/>
              <w:bottom w:val="nil"/>
              <w:right w:val="single" w:sz="6" w:space="0" w:color="auto"/>
            </w:tcBorders>
            <w:hideMark/>
          </w:tcPr>
          <w:p w:rsidR="00AA57F6" w:rsidRPr="00791B21" w:rsidRDefault="00AA57F6" w:rsidP="00AA57F6">
            <w:pPr>
              <w:pStyle w:val="Tabletext"/>
            </w:pPr>
            <w:r w:rsidRPr="00791B21">
              <w:t xml:space="preserve">(for </w:t>
            </w:r>
            <w:r>
              <w:t>Regions </w:t>
            </w:r>
            <w:r w:rsidRPr="00791B21">
              <w:t>1 and 3)</w:t>
            </w:r>
          </w:p>
        </w:tc>
        <w:tc>
          <w:tcPr>
            <w:tcW w:w="3401" w:type="dxa"/>
            <w:tcBorders>
              <w:top w:val="nil"/>
              <w:left w:val="single" w:sz="6" w:space="0" w:color="auto"/>
              <w:bottom w:val="nil"/>
              <w:right w:val="single" w:sz="6" w:space="0" w:color="auto"/>
            </w:tcBorders>
          </w:tcPr>
          <w:p w:rsidR="00AA57F6" w:rsidRPr="00101DC1" w:rsidRDefault="00AA57F6" w:rsidP="00AA57F6">
            <w:pPr>
              <w:pStyle w:val="Tabletext"/>
            </w:pPr>
          </w:p>
        </w:tc>
      </w:tr>
      <w:tr w:rsidR="00AA57F6" w:rsidTr="00AA57F6">
        <w:trPr>
          <w:cantSplit/>
          <w:jc w:val="center"/>
        </w:trPr>
        <w:tc>
          <w:tcPr>
            <w:tcW w:w="1983" w:type="dxa"/>
            <w:tcBorders>
              <w:top w:val="nil"/>
              <w:left w:val="single" w:sz="6" w:space="0" w:color="auto"/>
              <w:bottom w:val="single" w:sz="6" w:space="0" w:color="auto"/>
              <w:right w:val="nil"/>
            </w:tcBorders>
            <w:hideMark/>
          </w:tcPr>
          <w:p w:rsidR="00AA57F6" w:rsidRPr="00101DC1" w:rsidRDefault="00AA57F6" w:rsidP="00AA57F6">
            <w:pPr>
              <w:pStyle w:val="Tabletext"/>
            </w:pPr>
            <w:r w:rsidRPr="00101DC1">
              <w:t>14.4-14.8</w:t>
            </w:r>
            <w:r>
              <w:t> GHz</w:t>
            </w:r>
          </w:p>
        </w:tc>
        <w:tc>
          <w:tcPr>
            <w:tcW w:w="4252" w:type="dxa"/>
            <w:tcBorders>
              <w:top w:val="nil"/>
              <w:left w:val="nil"/>
              <w:bottom w:val="single" w:sz="6" w:space="0" w:color="auto"/>
              <w:right w:val="single" w:sz="6" w:space="0" w:color="auto"/>
            </w:tcBorders>
          </w:tcPr>
          <w:p w:rsidR="00AA57F6" w:rsidRPr="00101DC1" w:rsidRDefault="00AA57F6" w:rsidP="00AA57F6">
            <w:pPr>
              <w:pStyle w:val="Tabletext"/>
            </w:pPr>
          </w:p>
        </w:tc>
        <w:tc>
          <w:tcPr>
            <w:tcW w:w="3401" w:type="dxa"/>
            <w:tcBorders>
              <w:top w:val="nil"/>
              <w:left w:val="single" w:sz="6" w:space="0" w:color="auto"/>
              <w:bottom w:val="single" w:sz="6" w:space="0" w:color="auto"/>
              <w:right w:val="single" w:sz="6" w:space="0" w:color="auto"/>
            </w:tcBorders>
          </w:tcPr>
          <w:p w:rsidR="00AA57F6" w:rsidRPr="00101DC1" w:rsidRDefault="00AA57F6" w:rsidP="00AA57F6">
            <w:pPr>
              <w:pStyle w:val="Tabletext"/>
            </w:pPr>
          </w:p>
        </w:tc>
      </w:tr>
    </w:tbl>
    <w:p w:rsidR="00BE47BC" w:rsidRDefault="00AA57F6" w:rsidP="00391FA7">
      <w:pPr>
        <w:pStyle w:val="Reasons"/>
      </w:pPr>
      <w:r>
        <w:rPr>
          <w:b/>
        </w:rPr>
        <w:t>Reasons:</w:t>
      </w:r>
      <w:r>
        <w:tab/>
      </w:r>
      <w:r w:rsidR="00391FA7" w:rsidRPr="00DE6915">
        <w:t>Consequential changes as a result of considering the new allocation to the Earth exploration-satellite se</w:t>
      </w:r>
      <w:r w:rsidR="00391FA7">
        <w:t>rvice (Earth-to-space) 7 190-</w:t>
      </w:r>
      <w:r w:rsidR="00391FA7" w:rsidRPr="00DE6915">
        <w:t xml:space="preserve">7 250 </w:t>
      </w:r>
      <w:proofErr w:type="spellStart"/>
      <w:r w:rsidR="00391FA7" w:rsidRPr="00DE6915">
        <w:t>MHz.</w:t>
      </w:r>
      <w:proofErr w:type="spellEnd"/>
    </w:p>
    <w:p w:rsidR="00BE47BC" w:rsidRPr="00391FA7" w:rsidRDefault="00AA57F6">
      <w:pPr>
        <w:pStyle w:val="Proposal"/>
        <w:rPr>
          <w:lang w:val="fr-FR"/>
        </w:rPr>
      </w:pPr>
      <w:r w:rsidRPr="00391FA7">
        <w:rPr>
          <w:lang w:val="fr-FR"/>
        </w:rPr>
        <w:lastRenderedPageBreak/>
        <w:t>MOD</w:t>
      </w:r>
      <w:r w:rsidRPr="00391FA7">
        <w:rPr>
          <w:lang w:val="fr-FR"/>
        </w:rPr>
        <w:tab/>
        <w:t>EUR/9A11/6</w:t>
      </w:r>
    </w:p>
    <w:p w:rsidR="00AA57F6" w:rsidRPr="00391FA7" w:rsidRDefault="00AA57F6">
      <w:pPr>
        <w:pStyle w:val="AppendixNo"/>
        <w:rPr>
          <w:lang w:val="fr-FR"/>
        </w:rPr>
      </w:pPr>
      <w:r w:rsidRPr="00391FA7">
        <w:rPr>
          <w:lang w:val="fr-FR"/>
        </w:rPr>
        <w:t>APPENDIX </w:t>
      </w:r>
      <w:r w:rsidRPr="00391FA7">
        <w:rPr>
          <w:rStyle w:val="href"/>
          <w:lang w:val="fr-FR"/>
        </w:rPr>
        <w:t>7</w:t>
      </w:r>
      <w:r w:rsidRPr="00391FA7">
        <w:rPr>
          <w:lang w:val="fr-FR"/>
        </w:rPr>
        <w:t xml:space="preserve"> (REV.WRC</w:t>
      </w:r>
      <w:r w:rsidRPr="00391FA7">
        <w:rPr>
          <w:lang w:val="fr-FR"/>
        </w:rPr>
        <w:noBreakHyphen/>
      </w:r>
      <w:del w:id="39" w:author="Author">
        <w:r w:rsidRPr="00391FA7" w:rsidDel="00391FA7">
          <w:rPr>
            <w:lang w:val="fr-FR"/>
          </w:rPr>
          <w:delText>12</w:delText>
        </w:r>
      </w:del>
      <w:ins w:id="40" w:author="Author">
        <w:r w:rsidR="00391FA7" w:rsidRPr="00391FA7">
          <w:rPr>
            <w:lang w:val="fr-FR"/>
          </w:rPr>
          <w:t>15</w:t>
        </w:r>
      </w:ins>
      <w:r w:rsidRPr="00391FA7">
        <w:rPr>
          <w:lang w:val="fr-FR"/>
        </w:rPr>
        <w:t>)</w:t>
      </w:r>
    </w:p>
    <w:p w:rsidR="00AA57F6" w:rsidRPr="00F5119C" w:rsidRDefault="00AA57F6" w:rsidP="00AA57F6">
      <w:pPr>
        <w:pStyle w:val="Appendixtitle"/>
      </w:pPr>
      <w:bookmarkStart w:id="41" w:name="_Toc328648898"/>
      <w:r w:rsidRPr="00F5119C">
        <w:t>Methods for the determination of the coordination area around an earth</w:t>
      </w:r>
      <w:r w:rsidRPr="00F5119C">
        <w:br/>
        <w:t>station in frequency bands between 100</w:t>
      </w:r>
      <w:r>
        <w:t> MHz</w:t>
      </w:r>
      <w:r w:rsidRPr="00F5119C">
        <w:t xml:space="preserve"> and 105</w:t>
      </w:r>
      <w:r>
        <w:t> GHz</w:t>
      </w:r>
      <w:bookmarkEnd w:id="41"/>
    </w:p>
    <w:p w:rsidR="00BE47BC" w:rsidRDefault="00BE47BC">
      <w:pPr>
        <w:pStyle w:val="Reasons"/>
      </w:pPr>
    </w:p>
    <w:p w:rsidR="00AA57F6" w:rsidRDefault="00AA57F6" w:rsidP="00AA57F6">
      <w:pPr>
        <w:pStyle w:val="AnnexNo"/>
      </w:pPr>
      <w:bookmarkStart w:id="42" w:name="_Toc328648911"/>
      <w:r w:rsidRPr="00DD06B7">
        <w:t>ANNEX</w:t>
      </w:r>
      <w:r>
        <w:t xml:space="preserve"> 7</w:t>
      </w:r>
      <w:bookmarkEnd w:id="42"/>
    </w:p>
    <w:p w:rsidR="00AA57F6" w:rsidRDefault="00AA57F6" w:rsidP="00AA57F6">
      <w:pPr>
        <w:pStyle w:val="Annextitle"/>
      </w:pPr>
      <w:bookmarkStart w:id="43" w:name="_Toc328648912"/>
      <w:r>
        <w:t xml:space="preserve">System parameters and predetermined coordination distances for </w:t>
      </w:r>
      <w:r w:rsidRPr="00DD06B7">
        <w:t>determination</w:t>
      </w:r>
      <w:r>
        <w:t xml:space="preserve"> of the coordination area around an earth station</w:t>
      </w:r>
      <w:bookmarkEnd w:id="43"/>
    </w:p>
    <w:p w:rsidR="00AA57F6" w:rsidRDefault="00AA57F6" w:rsidP="00AA57F6">
      <w:pPr>
        <w:pStyle w:val="Heading1"/>
      </w:pPr>
      <w:bookmarkStart w:id="44" w:name="_Toc328648635"/>
      <w:r>
        <w:t>3</w:t>
      </w:r>
      <w:r>
        <w:tab/>
        <w:t xml:space="preserve">Horizon antenna gain for a receiving </w:t>
      </w:r>
      <w:r w:rsidR="00391FA7">
        <w:t>earth station with respect to a </w:t>
      </w:r>
      <w:r>
        <w:t>transmitting earth station</w:t>
      </w:r>
      <w:bookmarkEnd w:id="44"/>
    </w:p>
    <w:p w:rsidR="00BE47BC" w:rsidRDefault="00BE47BC">
      <w:pPr>
        <w:sectPr w:rsidR="00BE47BC">
          <w:headerReference w:type="default" r:id="rId9"/>
          <w:footerReference w:type="even" r:id="rId10"/>
          <w:footerReference w:type="default" r:id="rId11"/>
          <w:footerReference w:type="first" r:id="rId12"/>
          <w:pgSz w:w="11907" w:h="16840" w:code="9"/>
          <w:pgMar w:top="1418" w:right="1134" w:bottom="1134" w:left="1134" w:header="567" w:footer="720" w:gutter="0"/>
          <w:cols w:space="720"/>
          <w:titlePg/>
          <w:docGrid w:linePitch="326"/>
        </w:sectPr>
      </w:pPr>
    </w:p>
    <w:p w:rsidR="00BE47BC" w:rsidRDefault="00AA57F6">
      <w:pPr>
        <w:pStyle w:val="Proposal"/>
      </w:pPr>
      <w:r>
        <w:lastRenderedPageBreak/>
        <w:t>MOD</w:t>
      </w:r>
      <w:r>
        <w:tab/>
        <w:t>EUR/9A11/7</w:t>
      </w:r>
    </w:p>
    <w:p w:rsidR="00AA57F6" w:rsidRPr="00F5119C" w:rsidRDefault="00AA57F6">
      <w:pPr>
        <w:pStyle w:val="TableNo"/>
      </w:pPr>
      <w:r w:rsidRPr="00F5119C">
        <w:t>TABLE 7</w:t>
      </w:r>
      <w:r w:rsidRPr="00F5119C">
        <w:rPr>
          <w:caps w:val="0"/>
        </w:rPr>
        <w:t>b</w:t>
      </w:r>
      <w:r>
        <w:rPr>
          <w:sz w:val="16"/>
          <w:szCs w:val="16"/>
        </w:rPr>
        <w:t>  </w:t>
      </w:r>
      <w:r w:rsidRPr="00F5119C">
        <w:rPr>
          <w:sz w:val="16"/>
          <w:szCs w:val="16"/>
        </w:rPr>
        <w:t>  (</w:t>
      </w:r>
      <w:r>
        <w:rPr>
          <w:caps w:val="0"/>
          <w:sz w:val="16"/>
          <w:szCs w:val="16"/>
        </w:rPr>
        <w:t>Rev</w:t>
      </w:r>
      <w:r>
        <w:rPr>
          <w:sz w:val="16"/>
          <w:szCs w:val="16"/>
        </w:rPr>
        <w:t>.WRC</w:t>
      </w:r>
      <w:r>
        <w:rPr>
          <w:sz w:val="16"/>
          <w:szCs w:val="16"/>
        </w:rPr>
        <w:noBreakHyphen/>
      </w:r>
      <w:del w:id="45" w:author="Author">
        <w:r w:rsidRPr="00F5119C" w:rsidDel="00391FA7">
          <w:rPr>
            <w:sz w:val="16"/>
            <w:szCs w:val="16"/>
          </w:rPr>
          <w:delText>12</w:delText>
        </w:r>
      </w:del>
      <w:ins w:id="46" w:author="Author">
        <w:r w:rsidR="00391FA7">
          <w:rPr>
            <w:sz w:val="16"/>
            <w:szCs w:val="16"/>
          </w:rPr>
          <w:t>15</w:t>
        </w:r>
      </w:ins>
      <w:r w:rsidRPr="00F5119C">
        <w:rPr>
          <w:sz w:val="16"/>
          <w:szCs w:val="16"/>
        </w:rPr>
        <w:t>)</w:t>
      </w:r>
    </w:p>
    <w:p w:rsidR="00AA57F6" w:rsidRPr="00F5119C" w:rsidRDefault="00AA57F6" w:rsidP="00AA57F6">
      <w:pPr>
        <w:pStyle w:val="Tabletitle"/>
      </w:pPr>
      <w:r w:rsidRPr="00F5119C">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7"/>
        <w:gridCol w:w="756"/>
        <w:gridCol w:w="798"/>
        <w:gridCol w:w="798"/>
        <w:gridCol w:w="798"/>
        <w:gridCol w:w="770"/>
        <w:gridCol w:w="811"/>
        <w:gridCol w:w="938"/>
        <w:gridCol w:w="938"/>
        <w:gridCol w:w="1050"/>
        <w:gridCol w:w="868"/>
        <w:gridCol w:w="1064"/>
        <w:gridCol w:w="965"/>
        <w:gridCol w:w="882"/>
        <w:gridCol w:w="840"/>
        <w:gridCol w:w="876"/>
      </w:tblGrid>
      <w:tr w:rsidR="00AA57F6" w:rsidRPr="00F5119C" w:rsidTr="00AA57F6">
        <w:trPr>
          <w:cantSplit/>
          <w:jc w:val="center"/>
        </w:trPr>
        <w:tc>
          <w:tcPr>
            <w:tcW w:w="1797" w:type="dxa"/>
          </w:tcPr>
          <w:p w:rsidR="00AA57F6" w:rsidRPr="00F5119C" w:rsidRDefault="00AA57F6" w:rsidP="00AA57F6">
            <w:pPr>
              <w:pStyle w:val="Tablehead"/>
              <w:rPr>
                <w:sz w:val="14"/>
                <w:szCs w:val="14"/>
              </w:rPr>
            </w:pPr>
            <w:r w:rsidRPr="00F5119C">
              <w:rPr>
                <w:sz w:val="14"/>
                <w:szCs w:val="14"/>
              </w:rPr>
              <w:t xml:space="preserve">Transmitting space </w:t>
            </w:r>
            <w:proofErr w:type="spellStart"/>
            <w:r w:rsidRPr="00F5119C">
              <w:rPr>
                <w:sz w:val="14"/>
                <w:szCs w:val="14"/>
              </w:rPr>
              <w:t>radiocommunication</w:t>
            </w:r>
            <w:proofErr w:type="spellEnd"/>
            <w:r w:rsidRPr="00F5119C">
              <w:rPr>
                <w:sz w:val="14"/>
                <w:szCs w:val="14"/>
              </w:rPr>
              <w:t xml:space="preserve"> </w:t>
            </w:r>
            <w:r w:rsidRPr="00F5119C">
              <w:rPr>
                <w:sz w:val="14"/>
                <w:szCs w:val="14"/>
              </w:rPr>
              <w:br/>
              <w:t>service designation</w:t>
            </w:r>
          </w:p>
        </w:tc>
        <w:tc>
          <w:tcPr>
            <w:tcW w:w="756" w:type="dxa"/>
          </w:tcPr>
          <w:p w:rsidR="00AA57F6" w:rsidRPr="00F5119C" w:rsidRDefault="00AA57F6" w:rsidP="00AA57F6">
            <w:pPr>
              <w:pStyle w:val="Tablehead"/>
              <w:rPr>
                <w:sz w:val="14"/>
                <w:szCs w:val="14"/>
              </w:rPr>
            </w:pPr>
            <w:r w:rsidRPr="00F5119C">
              <w:rPr>
                <w:sz w:val="14"/>
                <w:szCs w:val="14"/>
              </w:rPr>
              <w:t>Fixed-satellite,</w:t>
            </w:r>
            <w:r w:rsidRPr="00F5119C">
              <w:rPr>
                <w:sz w:val="14"/>
                <w:szCs w:val="14"/>
              </w:rPr>
              <w:br/>
              <w:t>mobile-satellite</w:t>
            </w:r>
          </w:p>
        </w:tc>
        <w:tc>
          <w:tcPr>
            <w:tcW w:w="798" w:type="dxa"/>
          </w:tcPr>
          <w:p w:rsidR="00AA57F6" w:rsidRPr="00D65701" w:rsidRDefault="00AA57F6" w:rsidP="00AA57F6">
            <w:pPr>
              <w:pStyle w:val="Tablehead"/>
              <w:rPr>
                <w:sz w:val="14"/>
                <w:szCs w:val="14"/>
                <w:lang w:val="it-IT"/>
              </w:rPr>
            </w:pPr>
            <w:r w:rsidRPr="00D65701">
              <w:rPr>
                <w:sz w:val="14"/>
                <w:szCs w:val="14"/>
                <w:lang w:val="it-IT"/>
              </w:rPr>
              <w:t>Aero-nautical mobile-satellite (R) service</w:t>
            </w:r>
          </w:p>
        </w:tc>
        <w:tc>
          <w:tcPr>
            <w:tcW w:w="798" w:type="dxa"/>
          </w:tcPr>
          <w:p w:rsidR="00AA57F6" w:rsidRPr="00D65701" w:rsidRDefault="00AA57F6" w:rsidP="00AA57F6">
            <w:pPr>
              <w:pStyle w:val="Tablehead"/>
              <w:rPr>
                <w:sz w:val="14"/>
                <w:szCs w:val="14"/>
                <w:lang w:val="it-IT"/>
              </w:rPr>
            </w:pPr>
            <w:r w:rsidRPr="00D65701">
              <w:rPr>
                <w:sz w:val="14"/>
                <w:szCs w:val="14"/>
                <w:lang w:val="it-IT"/>
              </w:rPr>
              <w:t>Aero-nautical mobile-satellite (R) service</w:t>
            </w:r>
          </w:p>
        </w:tc>
        <w:tc>
          <w:tcPr>
            <w:tcW w:w="798"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770" w:type="dxa"/>
            <w:shd w:val="clear" w:color="auto" w:fill="auto"/>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811" w:type="dxa"/>
            <w:shd w:val="clear" w:color="auto" w:fill="auto"/>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938"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938" w:type="dxa"/>
          </w:tcPr>
          <w:p w:rsidR="00AA57F6" w:rsidRPr="00F5119C" w:rsidRDefault="00391FA7">
            <w:pPr>
              <w:pStyle w:val="Tablehead"/>
              <w:rPr>
                <w:sz w:val="14"/>
                <w:szCs w:val="14"/>
              </w:rPr>
            </w:pPr>
            <w:ins w:id="47" w:author="Author">
              <w:r>
                <w:rPr>
                  <w:sz w:val="14"/>
                  <w:szCs w:val="14"/>
                </w:rPr>
                <w:t>Earth exploration-satellite, s</w:t>
              </w:r>
            </w:ins>
            <w:del w:id="48" w:author="Author">
              <w:r w:rsidR="00AA57F6" w:rsidRPr="00F5119C" w:rsidDel="00391FA7">
                <w:rPr>
                  <w:sz w:val="14"/>
                  <w:szCs w:val="14"/>
                </w:rPr>
                <w:delText>S</w:delText>
              </w:r>
            </w:del>
            <w:r w:rsidR="00AA57F6" w:rsidRPr="00F5119C">
              <w:rPr>
                <w:sz w:val="14"/>
                <w:szCs w:val="14"/>
              </w:rPr>
              <w:t xml:space="preserve">pace </w:t>
            </w:r>
            <w:r w:rsidR="00AA57F6">
              <w:rPr>
                <w:sz w:val="14"/>
                <w:szCs w:val="14"/>
              </w:rPr>
              <w:br/>
            </w:r>
            <w:r w:rsidR="00AA57F6" w:rsidRPr="00F5119C">
              <w:rPr>
                <w:sz w:val="14"/>
                <w:szCs w:val="14"/>
              </w:rPr>
              <w:t>operation,</w:t>
            </w:r>
            <w:r w:rsidR="00AA57F6" w:rsidRPr="00F5119C">
              <w:rPr>
                <w:sz w:val="14"/>
                <w:szCs w:val="14"/>
              </w:rPr>
              <w:br/>
              <w:t xml:space="preserve">space </w:t>
            </w:r>
            <w:r w:rsidR="00AA57F6">
              <w:rPr>
                <w:sz w:val="14"/>
                <w:szCs w:val="14"/>
              </w:rPr>
              <w:br/>
            </w:r>
            <w:r w:rsidR="00AA57F6" w:rsidRPr="00F5119C">
              <w:rPr>
                <w:sz w:val="14"/>
                <w:szCs w:val="14"/>
              </w:rPr>
              <w:t>research</w:t>
            </w:r>
          </w:p>
        </w:tc>
        <w:tc>
          <w:tcPr>
            <w:tcW w:w="1050" w:type="dxa"/>
          </w:tcPr>
          <w:p w:rsidR="00AA57F6" w:rsidRPr="002478F1" w:rsidRDefault="00AA57F6" w:rsidP="00AA57F6">
            <w:pPr>
              <w:pStyle w:val="Tablehead"/>
              <w:rPr>
                <w:sz w:val="14"/>
                <w:szCs w:val="14"/>
                <w:lang w:val="fr-CH"/>
              </w:rPr>
            </w:pPr>
            <w:proofErr w:type="spellStart"/>
            <w:r w:rsidRPr="002478F1">
              <w:rPr>
                <w:sz w:val="14"/>
                <w:szCs w:val="14"/>
                <w:lang w:val="fr-CH"/>
              </w:rPr>
              <w:t>Fixed</w:t>
            </w:r>
            <w:proofErr w:type="spellEnd"/>
            <w:r w:rsidRPr="002478F1">
              <w:rPr>
                <w:sz w:val="14"/>
                <w:szCs w:val="14"/>
                <w:lang w:val="fr-CH"/>
              </w:rPr>
              <w:t>-satellite,</w:t>
            </w:r>
            <w:r w:rsidRPr="002478F1">
              <w:rPr>
                <w:sz w:val="14"/>
                <w:szCs w:val="14"/>
                <w:lang w:val="fr-CH"/>
              </w:rPr>
              <w:br/>
              <w:t>mobile-satellite,</w:t>
            </w:r>
            <w:r w:rsidRPr="002478F1">
              <w:rPr>
                <w:sz w:val="14"/>
                <w:szCs w:val="14"/>
                <w:lang w:val="fr-CH"/>
              </w:rPr>
              <w:br/>
            </w:r>
            <w:proofErr w:type="spellStart"/>
            <w:r w:rsidRPr="002478F1">
              <w:rPr>
                <w:sz w:val="14"/>
                <w:szCs w:val="14"/>
                <w:lang w:val="fr-CH"/>
              </w:rPr>
              <w:t>meteorological</w:t>
            </w:r>
            <w:proofErr w:type="spellEnd"/>
            <w:r w:rsidRPr="002478F1">
              <w:rPr>
                <w:sz w:val="14"/>
                <w:szCs w:val="14"/>
                <w:lang w:val="fr-CH"/>
              </w:rPr>
              <w:t>- satellite</w:t>
            </w:r>
          </w:p>
        </w:tc>
        <w:tc>
          <w:tcPr>
            <w:tcW w:w="868"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1064"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965"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882"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 xml:space="preserve">satellite </w:t>
            </w:r>
            <w:r w:rsidRPr="00F5119C">
              <w:rPr>
                <w:bCs/>
                <w:sz w:val="14"/>
                <w:szCs w:val="14"/>
              </w:rPr>
              <w:t xml:space="preserve"> </w:t>
            </w:r>
            <w:r w:rsidRPr="00F5119C">
              <w:rPr>
                <w:rFonts w:ascii="Times New Roman" w:hAnsi="Times New Roman" w:cs="Times New Roman"/>
                <w:bCs/>
                <w:sz w:val="14"/>
                <w:szCs w:val="14"/>
                <w:vertAlign w:val="superscript"/>
              </w:rPr>
              <w:t>3</w:t>
            </w:r>
          </w:p>
        </w:tc>
        <w:tc>
          <w:tcPr>
            <w:tcW w:w="840"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satellite</w:t>
            </w:r>
          </w:p>
        </w:tc>
        <w:tc>
          <w:tcPr>
            <w:tcW w:w="876" w:type="dxa"/>
          </w:tcPr>
          <w:p w:rsidR="00AA57F6" w:rsidRPr="00F5119C" w:rsidRDefault="00AA57F6" w:rsidP="00AA57F6">
            <w:pPr>
              <w:pStyle w:val="Tablehead"/>
              <w:rPr>
                <w:sz w:val="14"/>
                <w:szCs w:val="14"/>
              </w:rPr>
            </w:pPr>
            <w:r w:rsidRPr="00F5119C">
              <w:rPr>
                <w:sz w:val="14"/>
                <w:szCs w:val="14"/>
              </w:rPr>
              <w:t>Fixed-</w:t>
            </w:r>
            <w:r w:rsidRPr="00F5119C">
              <w:rPr>
                <w:sz w:val="14"/>
                <w:szCs w:val="14"/>
              </w:rPr>
              <w:br/>
              <w:t xml:space="preserve">satellite  </w:t>
            </w:r>
            <w:r w:rsidRPr="00F5119C">
              <w:rPr>
                <w:rFonts w:ascii="Times New Roman" w:hAnsi="Times New Roman" w:cs="Times New Roman"/>
                <w:bCs/>
                <w:sz w:val="14"/>
                <w:szCs w:val="14"/>
                <w:vertAlign w:val="superscript"/>
              </w:rPr>
              <w:t>3</w:t>
            </w:r>
          </w:p>
        </w:tc>
      </w:tr>
      <w:tr w:rsidR="00AA57F6" w:rsidRPr="00F5119C" w:rsidTr="00AA57F6">
        <w:trPr>
          <w:cantSplit/>
          <w:jc w:val="center"/>
        </w:trPr>
        <w:tc>
          <w:tcPr>
            <w:tcW w:w="1797" w:type="dxa"/>
          </w:tcPr>
          <w:p w:rsidR="00AA57F6" w:rsidRPr="00470236" w:rsidRDefault="00AA57F6" w:rsidP="00AA57F6">
            <w:pPr>
              <w:pStyle w:val="Tabletext"/>
              <w:ind w:left="57" w:right="57"/>
              <w:rPr>
                <w:sz w:val="13"/>
                <w:szCs w:val="13"/>
              </w:rPr>
            </w:pPr>
            <w:r w:rsidRPr="00470236">
              <w:rPr>
                <w:sz w:val="13"/>
                <w:szCs w:val="13"/>
              </w:rPr>
              <w:t>Frequency bands (GHz)</w:t>
            </w:r>
          </w:p>
        </w:tc>
        <w:tc>
          <w:tcPr>
            <w:tcW w:w="756" w:type="dxa"/>
          </w:tcPr>
          <w:p w:rsidR="00AA57F6" w:rsidRPr="00470236" w:rsidRDefault="00AA57F6" w:rsidP="00AA57F6">
            <w:pPr>
              <w:pStyle w:val="Tabletext"/>
              <w:jc w:val="center"/>
              <w:rPr>
                <w:sz w:val="13"/>
                <w:szCs w:val="13"/>
              </w:rPr>
            </w:pPr>
            <w:r w:rsidRPr="00470236">
              <w:rPr>
                <w:sz w:val="13"/>
                <w:szCs w:val="13"/>
              </w:rPr>
              <w:t>2.655-2.690</w:t>
            </w:r>
          </w:p>
        </w:tc>
        <w:tc>
          <w:tcPr>
            <w:tcW w:w="798" w:type="dxa"/>
          </w:tcPr>
          <w:p w:rsidR="00AA57F6" w:rsidRPr="00470236" w:rsidRDefault="00AA57F6" w:rsidP="00AA57F6">
            <w:pPr>
              <w:pStyle w:val="Tabletext"/>
              <w:keepLines/>
              <w:tabs>
                <w:tab w:val="left" w:leader="dot" w:pos="7938"/>
                <w:tab w:val="center" w:pos="9526"/>
              </w:tabs>
              <w:ind w:left="567" w:hanging="567"/>
              <w:jc w:val="center"/>
              <w:rPr>
                <w:sz w:val="13"/>
                <w:szCs w:val="13"/>
              </w:rPr>
            </w:pPr>
            <w:r w:rsidRPr="00470236">
              <w:rPr>
                <w:sz w:val="13"/>
                <w:szCs w:val="13"/>
              </w:rPr>
              <w:t>5.030-5.091</w:t>
            </w:r>
          </w:p>
        </w:tc>
        <w:tc>
          <w:tcPr>
            <w:tcW w:w="798" w:type="dxa"/>
          </w:tcPr>
          <w:p w:rsidR="00AA57F6" w:rsidRPr="00470236" w:rsidRDefault="00AA57F6" w:rsidP="00AA57F6">
            <w:pPr>
              <w:pStyle w:val="Tabletext"/>
              <w:jc w:val="center"/>
              <w:rPr>
                <w:sz w:val="13"/>
                <w:szCs w:val="13"/>
              </w:rPr>
            </w:pPr>
            <w:r w:rsidRPr="00470236">
              <w:rPr>
                <w:sz w:val="13"/>
                <w:szCs w:val="13"/>
              </w:rPr>
              <w:t>5.030-5.091</w:t>
            </w:r>
          </w:p>
        </w:tc>
        <w:tc>
          <w:tcPr>
            <w:tcW w:w="798" w:type="dxa"/>
          </w:tcPr>
          <w:p w:rsidR="00AA57F6" w:rsidRPr="00470236" w:rsidRDefault="00AA57F6" w:rsidP="00AA57F6">
            <w:pPr>
              <w:pStyle w:val="Tabletext"/>
              <w:jc w:val="center"/>
              <w:rPr>
                <w:sz w:val="13"/>
                <w:szCs w:val="13"/>
              </w:rPr>
            </w:pPr>
            <w:r w:rsidRPr="00470236">
              <w:rPr>
                <w:sz w:val="13"/>
                <w:szCs w:val="13"/>
              </w:rPr>
              <w:t>5.091-5.150</w:t>
            </w:r>
          </w:p>
        </w:tc>
        <w:tc>
          <w:tcPr>
            <w:tcW w:w="770" w:type="dxa"/>
            <w:shd w:val="clear" w:color="auto" w:fill="auto"/>
          </w:tcPr>
          <w:p w:rsidR="00AA57F6" w:rsidRPr="00470236" w:rsidRDefault="00AA57F6" w:rsidP="00AA57F6">
            <w:pPr>
              <w:pStyle w:val="Tabletext"/>
              <w:jc w:val="center"/>
              <w:rPr>
                <w:sz w:val="13"/>
                <w:szCs w:val="13"/>
              </w:rPr>
            </w:pPr>
            <w:r w:rsidRPr="00470236">
              <w:rPr>
                <w:sz w:val="13"/>
                <w:szCs w:val="13"/>
              </w:rPr>
              <w:t>5.091-5.150</w:t>
            </w:r>
          </w:p>
        </w:tc>
        <w:tc>
          <w:tcPr>
            <w:tcW w:w="811" w:type="dxa"/>
            <w:shd w:val="clear" w:color="auto" w:fill="auto"/>
          </w:tcPr>
          <w:p w:rsidR="00AA57F6" w:rsidRPr="00470236" w:rsidRDefault="00AA57F6" w:rsidP="00AA57F6">
            <w:pPr>
              <w:pStyle w:val="Tabletext"/>
              <w:jc w:val="center"/>
              <w:rPr>
                <w:sz w:val="13"/>
                <w:szCs w:val="13"/>
              </w:rPr>
            </w:pPr>
            <w:r w:rsidRPr="00470236">
              <w:rPr>
                <w:sz w:val="13"/>
                <w:szCs w:val="13"/>
              </w:rPr>
              <w:t>5.725-5.850</w:t>
            </w:r>
          </w:p>
        </w:tc>
        <w:tc>
          <w:tcPr>
            <w:tcW w:w="938" w:type="dxa"/>
          </w:tcPr>
          <w:p w:rsidR="00AA57F6" w:rsidRPr="00470236" w:rsidRDefault="00AA57F6" w:rsidP="00AA57F6">
            <w:pPr>
              <w:pStyle w:val="Tabletext"/>
              <w:jc w:val="center"/>
              <w:rPr>
                <w:sz w:val="13"/>
                <w:szCs w:val="13"/>
              </w:rPr>
            </w:pPr>
            <w:r w:rsidRPr="00470236">
              <w:rPr>
                <w:sz w:val="13"/>
                <w:szCs w:val="13"/>
              </w:rPr>
              <w:t>5.725-7.075</w:t>
            </w:r>
          </w:p>
        </w:tc>
        <w:tc>
          <w:tcPr>
            <w:tcW w:w="938" w:type="dxa"/>
          </w:tcPr>
          <w:p w:rsidR="00AA57F6" w:rsidRPr="00470236" w:rsidRDefault="00AA57F6">
            <w:pPr>
              <w:pStyle w:val="Tabletext"/>
              <w:jc w:val="center"/>
              <w:rPr>
                <w:sz w:val="13"/>
                <w:szCs w:val="13"/>
              </w:rPr>
            </w:pPr>
            <w:r w:rsidRPr="00470236">
              <w:rPr>
                <w:sz w:val="13"/>
                <w:szCs w:val="13"/>
              </w:rPr>
              <w:t>7.100-7.</w:t>
            </w:r>
            <w:del w:id="49" w:author="Author">
              <w:r w:rsidRPr="00470236" w:rsidDel="00391FA7">
                <w:rPr>
                  <w:sz w:val="13"/>
                  <w:szCs w:val="13"/>
                </w:rPr>
                <w:delText>235</w:delText>
              </w:r>
            </w:del>
            <w:ins w:id="50" w:author="Author">
              <w:r w:rsidR="00391FA7">
                <w:rPr>
                  <w:sz w:val="13"/>
                  <w:szCs w:val="13"/>
                </w:rPr>
                <w:t>250</w:t>
              </w:r>
            </w:ins>
            <w:r w:rsidRPr="00470236">
              <w:rPr>
                <w:sz w:val="13"/>
                <w:szCs w:val="13"/>
              </w:rPr>
              <w:t xml:space="preserve">  </w:t>
            </w:r>
            <w:r w:rsidRPr="00470236">
              <w:rPr>
                <w:sz w:val="13"/>
                <w:szCs w:val="13"/>
                <w:vertAlign w:val="superscript"/>
              </w:rPr>
              <w:t>5</w:t>
            </w:r>
          </w:p>
        </w:tc>
        <w:tc>
          <w:tcPr>
            <w:tcW w:w="1050" w:type="dxa"/>
          </w:tcPr>
          <w:p w:rsidR="00AA57F6" w:rsidRPr="00470236" w:rsidRDefault="00AA57F6" w:rsidP="00AA57F6">
            <w:pPr>
              <w:pStyle w:val="Tabletext"/>
              <w:jc w:val="center"/>
              <w:rPr>
                <w:sz w:val="13"/>
                <w:szCs w:val="13"/>
              </w:rPr>
            </w:pPr>
            <w:r w:rsidRPr="00470236">
              <w:rPr>
                <w:sz w:val="13"/>
                <w:szCs w:val="13"/>
              </w:rPr>
              <w:t>7.900-8.400</w:t>
            </w:r>
          </w:p>
        </w:tc>
        <w:tc>
          <w:tcPr>
            <w:tcW w:w="868" w:type="dxa"/>
          </w:tcPr>
          <w:p w:rsidR="00AA57F6" w:rsidRPr="00470236" w:rsidRDefault="00AA57F6" w:rsidP="00AA57F6">
            <w:pPr>
              <w:pStyle w:val="Tabletext"/>
              <w:jc w:val="center"/>
              <w:rPr>
                <w:sz w:val="13"/>
                <w:szCs w:val="13"/>
              </w:rPr>
            </w:pPr>
            <w:r w:rsidRPr="00470236">
              <w:rPr>
                <w:sz w:val="13"/>
                <w:szCs w:val="13"/>
              </w:rPr>
              <w:t>10.7-11.7</w:t>
            </w:r>
          </w:p>
        </w:tc>
        <w:tc>
          <w:tcPr>
            <w:tcW w:w="1064" w:type="dxa"/>
          </w:tcPr>
          <w:p w:rsidR="00AA57F6" w:rsidRPr="00470236" w:rsidRDefault="00AA57F6" w:rsidP="00AA57F6">
            <w:pPr>
              <w:pStyle w:val="Tabletext"/>
              <w:jc w:val="center"/>
              <w:rPr>
                <w:sz w:val="13"/>
                <w:szCs w:val="13"/>
              </w:rPr>
            </w:pPr>
            <w:r w:rsidRPr="00470236">
              <w:rPr>
                <w:sz w:val="13"/>
                <w:szCs w:val="13"/>
              </w:rPr>
              <w:t>12.5-14.8</w:t>
            </w:r>
          </w:p>
        </w:tc>
        <w:tc>
          <w:tcPr>
            <w:tcW w:w="965" w:type="dxa"/>
          </w:tcPr>
          <w:p w:rsidR="00AA57F6" w:rsidRPr="00470236" w:rsidRDefault="00AA57F6" w:rsidP="00AA57F6">
            <w:pPr>
              <w:pStyle w:val="Tabletext"/>
              <w:jc w:val="center"/>
              <w:rPr>
                <w:sz w:val="13"/>
                <w:szCs w:val="13"/>
              </w:rPr>
            </w:pPr>
            <w:r w:rsidRPr="00470236">
              <w:rPr>
                <w:sz w:val="13"/>
                <w:szCs w:val="13"/>
              </w:rPr>
              <w:t>13.75-14.3</w:t>
            </w:r>
          </w:p>
        </w:tc>
        <w:tc>
          <w:tcPr>
            <w:tcW w:w="882" w:type="dxa"/>
          </w:tcPr>
          <w:p w:rsidR="00AA57F6" w:rsidRPr="00470236" w:rsidRDefault="00AA57F6" w:rsidP="00AA57F6">
            <w:pPr>
              <w:pStyle w:val="Tabletext"/>
              <w:jc w:val="center"/>
              <w:rPr>
                <w:sz w:val="13"/>
                <w:szCs w:val="13"/>
              </w:rPr>
            </w:pPr>
            <w:r w:rsidRPr="00470236">
              <w:rPr>
                <w:sz w:val="13"/>
                <w:szCs w:val="13"/>
              </w:rPr>
              <w:t>15.43-15.65</w:t>
            </w:r>
          </w:p>
        </w:tc>
        <w:tc>
          <w:tcPr>
            <w:tcW w:w="840" w:type="dxa"/>
          </w:tcPr>
          <w:p w:rsidR="00AA57F6" w:rsidRPr="00470236" w:rsidRDefault="00AA57F6" w:rsidP="00AA57F6">
            <w:pPr>
              <w:pStyle w:val="Tabletext"/>
              <w:jc w:val="center"/>
              <w:rPr>
                <w:sz w:val="13"/>
                <w:szCs w:val="13"/>
              </w:rPr>
            </w:pPr>
            <w:r w:rsidRPr="00470236">
              <w:rPr>
                <w:sz w:val="13"/>
                <w:szCs w:val="13"/>
              </w:rPr>
              <w:t>17.7-18.4</w:t>
            </w:r>
          </w:p>
        </w:tc>
        <w:tc>
          <w:tcPr>
            <w:tcW w:w="876" w:type="dxa"/>
          </w:tcPr>
          <w:p w:rsidR="00AA57F6" w:rsidRPr="00470236" w:rsidRDefault="00AA57F6" w:rsidP="00AA57F6">
            <w:pPr>
              <w:pStyle w:val="Tabletext"/>
              <w:jc w:val="center"/>
              <w:rPr>
                <w:sz w:val="13"/>
                <w:szCs w:val="13"/>
              </w:rPr>
            </w:pPr>
            <w:r w:rsidRPr="00470236">
              <w:rPr>
                <w:sz w:val="13"/>
                <w:szCs w:val="13"/>
              </w:rPr>
              <w:t>19.3-19.7</w:t>
            </w:r>
          </w:p>
        </w:tc>
      </w:tr>
      <w:tr w:rsidR="00AA57F6" w:rsidRPr="00F5119C" w:rsidTr="00AA57F6">
        <w:trPr>
          <w:cantSplit/>
          <w:jc w:val="center"/>
        </w:trPr>
        <w:tc>
          <w:tcPr>
            <w:tcW w:w="1797" w:type="dxa"/>
          </w:tcPr>
          <w:p w:rsidR="00AA57F6" w:rsidRPr="00470236" w:rsidRDefault="00AA57F6" w:rsidP="00AA57F6">
            <w:pPr>
              <w:pStyle w:val="Tabletext"/>
              <w:ind w:left="57" w:right="57"/>
              <w:rPr>
                <w:sz w:val="13"/>
                <w:szCs w:val="13"/>
              </w:rPr>
            </w:pPr>
            <w:r w:rsidRPr="00470236">
              <w:rPr>
                <w:sz w:val="13"/>
                <w:szCs w:val="13"/>
              </w:rPr>
              <w:t>Receiving terrestrial</w:t>
            </w:r>
            <w:r w:rsidRPr="00470236">
              <w:rPr>
                <w:sz w:val="13"/>
                <w:szCs w:val="13"/>
              </w:rPr>
              <w:br/>
              <w:t>service designations</w:t>
            </w:r>
          </w:p>
        </w:tc>
        <w:tc>
          <w:tcPr>
            <w:tcW w:w="756" w:type="dxa"/>
          </w:tcPr>
          <w:p w:rsidR="00AA57F6" w:rsidRPr="00470236" w:rsidRDefault="00AA57F6" w:rsidP="00AA57F6">
            <w:pPr>
              <w:pStyle w:val="Tabletext"/>
              <w:jc w:val="center"/>
              <w:rPr>
                <w:sz w:val="13"/>
                <w:szCs w:val="13"/>
              </w:rPr>
            </w:pPr>
            <w:r w:rsidRPr="00470236">
              <w:rPr>
                <w:sz w:val="13"/>
                <w:szCs w:val="13"/>
              </w:rPr>
              <w:t>Fixed,</w:t>
            </w:r>
            <w:r w:rsidRPr="00470236">
              <w:rPr>
                <w:sz w:val="13"/>
                <w:szCs w:val="13"/>
              </w:rPr>
              <w:br/>
              <w:t>mobile</w:t>
            </w:r>
          </w:p>
        </w:tc>
        <w:tc>
          <w:tcPr>
            <w:tcW w:w="798" w:type="dxa"/>
          </w:tcPr>
          <w:p w:rsidR="00AA57F6" w:rsidRPr="00470236" w:rsidRDefault="00AA57F6" w:rsidP="00AA57F6">
            <w:pPr>
              <w:pStyle w:val="Tabletext"/>
              <w:keepLines/>
              <w:tabs>
                <w:tab w:val="clear" w:pos="284"/>
                <w:tab w:val="clear" w:pos="567"/>
                <w:tab w:val="left" w:leader="dot" w:pos="7938"/>
                <w:tab w:val="center" w:pos="9526"/>
              </w:tabs>
              <w:ind w:left="-2" w:firstLine="2"/>
              <w:jc w:val="center"/>
              <w:rPr>
                <w:sz w:val="13"/>
                <w:szCs w:val="13"/>
              </w:rPr>
            </w:pPr>
            <w:r w:rsidRPr="00470236">
              <w:rPr>
                <w:sz w:val="13"/>
                <w:szCs w:val="13"/>
              </w:rPr>
              <w:t>Aeronautical radio-</w:t>
            </w:r>
            <w:r w:rsidRPr="00470236">
              <w:rPr>
                <w:sz w:val="13"/>
                <w:szCs w:val="13"/>
              </w:rPr>
              <w:br/>
              <w:t>navigation</w:t>
            </w:r>
          </w:p>
        </w:tc>
        <w:tc>
          <w:tcPr>
            <w:tcW w:w="798" w:type="dxa"/>
          </w:tcPr>
          <w:p w:rsidR="00AA57F6" w:rsidRPr="00470236" w:rsidRDefault="00AA57F6" w:rsidP="00AA57F6">
            <w:pPr>
              <w:pStyle w:val="Tabletext"/>
              <w:jc w:val="center"/>
              <w:rPr>
                <w:sz w:val="13"/>
                <w:szCs w:val="13"/>
              </w:rPr>
            </w:pPr>
            <w:r w:rsidRPr="00470236">
              <w:rPr>
                <w:sz w:val="13"/>
                <w:szCs w:val="13"/>
              </w:rPr>
              <w:t>Aeronautical mobile (R)</w:t>
            </w:r>
          </w:p>
        </w:tc>
        <w:tc>
          <w:tcPr>
            <w:tcW w:w="798" w:type="dxa"/>
          </w:tcPr>
          <w:p w:rsidR="00AA57F6" w:rsidRPr="00470236" w:rsidRDefault="00AA57F6" w:rsidP="00AA57F6">
            <w:pPr>
              <w:pStyle w:val="Tabletext"/>
              <w:jc w:val="center"/>
              <w:rPr>
                <w:sz w:val="13"/>
                <w:szCs w:val="13"/>
              </w:rPr>
            </w:pPr>
            <w:r w:rsidRPr="00470236">
              <w:rPr>
                <w:sz w:val="13"/>
                <w:szCs w:val="13"/>
              </w:rPr>
              <w:t>Aeronautical radio-</w:t>
            </w:r>
            <w:r w:rsidRPr="00470236">
              <w:rPr>
                <w:sz w:val="13"/>
                <w:szCs w:val="13"/>
              </w:rPr>
              <w:br/>
              <w:t>navigation</w:t>
            </w:r>
          </w:p>
        </w:tc>
        <w:tc>
          <w:tcPr>
            <w:tcW w:w="770" w:type="dxa"/>
            <w:shd w:val="clear" w:color="auto" w:fill="auto"/>
          </w:tcPr>
          <w:p w:rsidR="00AA57F6" w:rsidRPr="00470236" w:rsidRDefault="00AA57F6" w:rsidP="00AA57F6">
            <w:pPr>
              <w:pStyle w:val="Tabletext"/>
              <w:jc w:val="center"/>
              <w:rPr>
                <w:sz w:val="13"/>
                <w:szCs w:val="13"/>
              </w:rPr>
            </w:pPr>
            <w:r w:rsidRPr="00470236">
              <w:rPr>
                <w:sz w:val="13"/>
                <w:szCs w:val="13"/>
              </w:rPr>
              <w:t>Aeronautical mobile (R)</w:t>
            </w:r>
          </w:p>
        </w:tc>
        <w:tc>
          <w:tcPr>
            <w:tcW w:w="811" w:type="dxa"/>
            <w:shd w:val="clear" w:color="auto" w:fill="auto"/>
          </w:tcPr>
          <w:p w:rsidR="00AA57F6" w:rsidRPr="00470236" w:rsidRDefault="00AA57F6" w:rsidP="00AA57F6">
            <w:pPr>
              <w:pStyle w:val="Tabletext"/>
              <w:jc w:val="center"/>
              <w:rPr>
                <w:sz w:val="13"/>
                <w:szCs w:val="13"/>
              </w:rPr>
            </w:pPr>
            <w:r w:rsidRPr="00470236">
              <w:rPr>
                <w:sz w:val="13"/>
                <w:szCs w:val="13"/>
              </w:rPr>
              <w:t>Radiolocation</w:t>
            </w:r>
          </w:p>
        </w:tc>
        <w:tc>
          <w:tcPr>
            <w:tcW w:w="938" w:type="dxa"/>
          </w:tcPr>
          <w:p w:rsidR="00AA57F6" w:rsidRPr="00470236" w:rsidRDefault="00AA57F6" w:rsidP="00AA57F6">
            <w:pPr>
              <w:pStyle w:val="Tabletext"/>
              <w:jc w:val="center"/>
              <w:rPr>
                <w:sz w:val="13"/>
                <w:szCs w:val="13"/>
              </w:rPr>
            </w:pPr>
            <w:r w:rsidRPr="00470236">
              <w:rPr>
                <w:sz w:val="13"/>
                <w:szCs w:val="13"/>
              </w:rPr>
              <w:t>Fixed, mobile</w:t>
            </w:r>
          </w:p>
        </w:tc>
        <w:tc>
          <w:tcPr>
            <w:tcW w:w="938" w:type="dxa"/>
          </w:tcPr>
          <w:p w:rsidR="00AA57F6" w:rsidRPr="00470236" w:rsidRDefault="00AA57F6" w:rsidP="00AA57F6">
            <w:pPr>
              <w:pStyle w:val="Tabletext"/>
              <w:jc w:val="center"/>
              <w:rPr>
                <w:sz w:val="13"/>
                <w:szCs w:val="13"/>
              </w:rPr>
            </w:pPr>
            <w:r w:rsidRPr="00470236">
              <w:rPr>
                <w:sz w:val="13"/>
                <w:szCs w:val="13"/>
              </w:rPr>
              <w:t>Fixed, mobile</w:t>
            </w:r>
          </w:p>
        </w:tc>
        <w:tc>
          <w:tcPr>
            <w:tcW w:w="1050" w:type="dxa"/>
          </w:tcPr>
          <w:p w:rsidR="00AA57F6" w:rsidRPr="00470236" w:rsidRDefault="00AA57F6" w:rsidP="00AA57F6">
            <w:pPr>
              <w:pStyle w:val="Tabletext"/>
              <w:jc w:val="center"/>
              <w:rPr>
                <w:sz w:val="13"/>
                <w:szCs w:val="13"/>
              </w:rPr>
            </w:pPr>
            <w:r w:rsidRPr="00470236">
              <w:rPr>
                <w:sz w:val="13"/>
                <w:szCs w:val="13"/>
              </w:rPr>
              <w:t>Fixed, mobile</w:t>
            </w:r>
          </w:p>
        </w:tc>
        <w:tc>
          <w:tcPr>
            <w:tcW w:w="868" w:type="dxa"/>
          </w:tcPr>
          <w:p w:rsidR="00AA57F6" w:rsidRPr="00470236" w:rsidRDefault="00AA57F6" w:rsidP="00AA57F6">
            <w:pPr>
              <w:pStyle w:val="Tabletext"/>
              <w:jc w:val="center"/>
              <w:rPr>
                <w:sz w:val="13"/>
                <w:szCs w:val="13"/>
              </w:rPr>
            </w:pPr>
            <w:r w:rsidRPr="00470236">
              <w:rPr>
                <w:sz w:val="13"/>
                <w:szCs w:val="13"/>
              </w:rPr>
              <w:t>Fixed, mobile</w:t>
            </w:r>
          </w:p>
        </w:tc>
        <w:tc>
          <w:tcPr>
            <w:tcW w:w="1064" w:type="dxa"/>
          </w:tcPr>
          <w:p w:rsidR="00AA57F6" w:rsidRPr="00470236" w:rsidRDefault="00AA57F6" w:rsidP="00AA57F6">
            <w:pPr>
              <w:pStyle w:val="Tabletext"/>
              <w:jc w:val="center"/>
              <w:rPr>
                <w:sz w:val="13"/>
                <w:szCs w:val="13"/>
              </w:rPr>
            </w:pPr>
            <w:r w:rsidRPr="00470236">
              <w:rPr>
                <w:sz w:val="13"/>
                <w:szCs w:val="13"/>
              </w:rPr>
              <w:t>Fixed, mobile</w:t>
            </w:r>
          </w:p>
        </w:tc>
        <w:tc>
          <w:tcPr>
            <w:tcW w:w="965" w:type="dxa"/>
          </w:tcPr>
          <w:p w:rsidR="00AA57F6" w:rsidRPr="00470236" w:rsidRDefault="00AA57F6" w:rsidP="00AA57F6">
            <w:pPr>
              <w:pStyle w:val="Tabletext"/>
              <w:jc w:val="center"/>
              <w:rPr>
                <w:sz w:val="13"/>
                <w:szCs w:val="13"/>
              </w:rPr>
            </w:pPr>
            <w:r w:rsidRPr="00470236">
              <w:rPr>
                <w:sz w:val="13"/>
                <w:szCs w:val="13"/>
              </w:rPr>
              <w:t xml:space="preserve">Radiolocation </w:t>
            </w:r>
            <w:proofErr w:type="spellStart"/>
            <w:r w:rsidRPr="00470236">
              <w:rPr>
                <w:sz w:val="13"/>
                <w:szCs w:val="13"/>
              </w:rPr>
              <w:t>radionavigation</w:t>
            </w:r>
            <w:proofErr w:type="spellEnd"/>
            <w:r w:rsidRPr="00470236">
              <w:rPr>
                <w:sz w:val="13"/>
                <w:szCs w:val="13"/>
              </w:rPr>
              <w:t xml:space="preserve"> (land only)</w:t>
            </w:r>
          </w:p>
        </w:tc>
        <w:tc>
          <w:tcPr>
            <w:tcW w:w="882" w:type="dxa"/>
          </w:tcPr>
          <w:p w:rsidR="00AA57F6" w:rsidRPr="00470236" w:rsidRDefault="00AA57F6" w:rsidP="00AA57F6">
            <w:pPr>
              <w:pStyle w:val="Tabletext"/>
              <w:jc w:val="center"/>
              <w:rPr>
                <w:sz w:val="13"/>
                <w:szCs w:val="13"/>
              </w:rPr>
            </w:pPr>
            <w:r w:rsidRPr="00470236">
              <w:rPr>
                <w:sz w:val="13"/>
                <w:szCs w:val="13"/>
              </w:rPr>
              <w:t xml:space="preserve">Aeronautical </w:t>
            </w:r>
            <w:proofErr w:type="spellStart"/>
            <w:r w:rsidRPr="00470236">
              <w:rPr>
                <w:sz w:val="13"/>
                <w:szCs w:val="13"/>
              </w:rPr>
              <w:t>radionavigation</w:t>
            </w:r>
            <w:proofErr w:type="spellEnd"/>
          </w:p>
        </w:tc>
        <w:tc>
          <w:tcPr>
            <w:tcW w:w="840" w:type="dxa"/>
          </w:tcPr>
          <w:p w:rsidR="00AA57F6" w:rsidRPr="00470236" w:rsidRDefault="00AA57F6" w:rsidP="00AA57F6">
            <w:pPr>
              <w:pStyle w:val="Tabletext"/>
              <w:jc w:val="center"/>
              <w:rPr>
                <w:sz w:val="13"/>
                <w:szCs w:val="13"/>
              </w:rPr>
            </w:pPr>
            <w:r w:rsidRPr="00470236">
              <w:rPr>
                <w:sz w:val="13"/>
                <w:szCs w:val="13"/>
              </w:rPr>
              <w:t>Fixed, mobile</w:t>
            </w:r>
          </w:p>
        </w:tc>
        <w:tc>
          <w:tcPr>
            <w:tcW w:w="876" w:type="dxa"/>
          </w:tcPr>
          <w:p w:rsidR="00AA57F6" w:rsidRPr="00470236" w:rsidRDefault="00AA57F6" w:rsidP="00AA57F6">
            <w:pPr>
              <w:pStyle w:val="Tabletext"/>
              <w:jc w:val="center"/>
              <w:rPr>
                <w:sz w:val="13"/>
                <w:szCs w:val="13"/>
              </w:rPr>
            </w:pPr>
            <w:r w:rsidRPr="00470236">
              <w:rPr>
                <w:sz w:val="13"/>
                <w:szCs w:val="13"/>
              </w:rPr>
              <w:t>Fixed, mobile</w:t>
            </w:r>
          </w:p>
        </w:tc>
      </w:tr>
    </w:tbl>
    <w:p w:rsidR="00AA57F6" w:rsidRPr="00C7421E" w:rsidRDefault="00AA57F6" w:rsidP="00124B50">
      <w:pPr>
        <w:pStyle w:val="Tablelegend"/>
        <w:tabs>
          <w:tab w:val="clear" w:pos="1134"/>
          <w:tab w:val="left" w:pos="567"/>
        </w:tabs>
        <w:rPr>
          <w:lang w:val="fr-CH"/>
        </w:rPr>
      </w:pPr>
      <w:r w:rsidRPr="00322FB8">
        <w:rPr>
          <w:position w:val="6"/>
          <w:sz w:val="18"/>
          <w:szCs w:val="18"/>
          <w:lang w:val="fr-CH"/>
        </w:rPr>
        <w:t>1</w:t>
      </w:r>
      <w:r w:rsidRPr="00C7421E">
        <w:rPr>
          <w:lang w:val="fr-CH"/>
        </w:rPr>
        <w:tab/>
        <w:t xml:space="preserve">A: </w:t>
      </w:r>
      <w:r w:rsidRPr="00B1356E">
        <w:rPr>
          <w:lang w:val="fr-CH"/>
        </w:rPr>
        <w:t>analogue</w:t>
      </w:r>
      <w:r w:rsidRPr="00C7421E">
        <w:rPr>
          <w:lang w:val="fr-CH"/>
        </w:rPr>
        <w:t xml:space="preserve"> modulation; N: digital modulation.</w:t>
      </w:r>
    </w:p>
    <w:p w:rsidR="00AA57F6" w:rsidRPr="001D1A04" w:rsidRDefault="00AA57F6" w:rsidP="00124B50">
      <w:pPr>
        <w:pStyle w:val="Tablelegend"/>
        <w:tabs>
          <w:tab w:val="clear" w:pos="1134"/>
          <w:tab w:val="left" w:pos="567"/>
        </w:tabs>
        <w:rPr>
          <w:lang w:val="en-US"/>
        </w:rPr>
      </w:pPr>
      <w:r w:rsidRPr="00322FB8">
        <w:rPr>
          <w:position w:val="6"/>
          <w:sz w:val="18"/>
          <w:szCs w:val="18"/>
          <w:lang w:val="en-US"/>
        </w:rPr>
        <w:t>2</w:t>
      </w:r>
      <w:r w:rsidRPr="001D1A04">
        <w:rPr>
          <w:lang w:val="en-US"/>
        </w:rPr>
        <w:tab/>
        <w:t xml:space="preserve">The parameters for the terrestrial station associated with </w:t>
      </w:r>
      <w:proofErr w:type="spellStart"/>
      <w:r w:rsidRPr="001D1A04">
        <w:rPr>
          <w:lang w:val="en-US"/>
        </w:rPr>
        <w:t>transhorizon</w:t>
      </w:r>
      <w:proofErr w:type="spellEnd"/>
      <w:r w:rsidRPr="001D1A04">
        <w:rPr>
          <w:lang w:val="en-US"/>
        </w:rPr>
        <w:t xml:space="preserve"> systems have been used. Line-of-sight radio-relay parameters associated with the frequency band </w:t>
      </w:r>
      <w:r w:rsidR="00124B50">
        <w:rPr>
          <w:lang w:val="en-US"/>
        </w:rPr>
        <w:tab/>
      </w:r>
      <w:r w:rsidRPr="001D1A04">
        <w:rPr>
          <w:lang w:val="en-US"/>
        </w:rPr>
        <w:t>5</w:t>
      </w:r>
      <w:r w:rsidRPr="007B06A8">
        <w:t> </w:t>
      </w:r>
      <w:r w:rsidRPr="001D1A04">
        <w:rPr>
          <w:lang w:val="en-US"/>
        </w:rPr>
        <w:t>725</w:t>
      </w:r>
      <w:r>
        <w:rPr>
          <w:lang w:val="en-US"/>
        </w:rPr>
        <w:noBreakHyphen/>
      </w:r>
      <w:r w:rsidRPr="001D1A04">
        <w:rPr>
          <w:lang w:val="en-US"/>
        </w:rPr>
        <w:t>7</w:t>
      </w:r>
      <w:r w:rsidRPr="007B06A8">
        <w:t> </w:t>
      </w:r>
      <w:r w:rsidRPr="001D1A04">
        <w:rPr>
          <w:lang w:val="en-US"/>
        </w:rPr>
        <w:t>075</w:t>
      </w:r>
      <w:r>
        <w:rPr>
          <w:lang w:val="en-US"/>
        </w:rPr>
        <w:t> MHz</w:t>
      </w:r>
      <w:r w:rsidRPr="001D1A04">
        <w:rPr>
          <w:lang w:val="en-US"/>
        </w:rPr>
        <w:t xml:space="preserve"> may also be used to determine a supplementary contour with the </w:t>
      </w:r>
      <w:r w:rsidRPr="001D1A04">
        <w:t>exception</w:t>
      </w:r>
      <w:r w:rsidRPr="001D1A04">
        <w:rPr>
          <w:lang w:val="en-US"/>
        </w:rPr>
        <w:t xml:space="preserve"> that </w:t>
      </w:r>
      <w:r w:rsidRPr="001D1A04">
        <w:rPr>
          <w:i/>
          <w:iCs/>
          <w:lang w:val="en-US"/>
        </w:rPr>
        <w:t>G</w:t>
      </w:r>
      <w:r w:rsidRPr="001D1A04">
        <w:rPr>
          <w:i/>
          <w:iCs/>
          <w:position w:val="-4"/>
          <w:lang w:val="en-US"/>
        </w:rPr>
        <w:t>x</w:t>
      </w:r>
      <w:r w:rsidRPr="001D1A04">
        <w:rPr>
          <w:lang w:val="en-US"/>
        </w:rPr>
        <w:t xml:space="preserve"> </w:t>
      </w:r>
      <w:r w:rsidRPr="001A12C3">
        <w:t>=</w:t>
      </w:r>
      <w:r w:rsidRPr="001D1A04">
        <w:rPr>
          <w:lang w:val="en-US"/>
        </w:rPr>
        <w:t xml:space="preserve"> 37</w:t>
      </w:r>
      <w:r>
        <w:rPr>
          <w:lang w:val="en-US"/>
        </w:rPr>
        <w:t> </w:t>
      </w:r>
      <w:proofErr w:type="spellStart"/>
      <w:r>
        <w:rPr>
          <w:lang w:val="en-US"/>
        </w:rPr>
        <w:t>dB</w:t>
      </w:r>
      <w:r w:rsidRPr="001D1A04">
        <w:rPr>
          <w:lang w:val="en-US"/>
        </w:rPr>
        <w:t>i</w:t>
      </w:r>
      <w:proofErr w:type="spellEnd"/>
      <w:r w:rsidRPr="001D1A04">
        <w:rPr>
          <w:lang w:val="en-US"/>
        </w:rPr>
        <w:t>.</w:t>
      </w:r>
    </w:p>
    <w:p w:rsidR="00AA57F6" w:rsidRPr="001D1A04" w:rsidRDefault="00AA57F6" w:rsidP="00124B50">
      <w:pPr>
        <w:pStyle w:val="Tablelegend"/>
        <w:tabs>
          <w:tab w:val="clear" w:pos="1134"/>
          <w:tab w:val="left" w:pos="567"/>
        </w:tabs>
        <w:rPr>
          <w:lang w:val="en-US"/>
        </w:rPr>
      </w:pPr>
      <w:r w:rsidRPr="00322FB8">
        <w:rPr>
          <w:position w:val="6"/>
          <w:sz w:val="18"/>
          <w:szCs w:val="18"/>
          <w:lang w:val="en-US"/>
        </w:rPr>
        <w:t>3</w:t>
      </w:r>
      <w:r w:rsidRPr="001D1A04">
        <w:rPr>
          <w:lang w:val="en-US"/>
        </w:rPr>
        <w:tab/>
      </w:r>
      <w:r w:rsidRPr="001D1A04">
        <w:t>Feeder</w:t>
      </w:r>
      <w:r w:rsidRPr="001D1A04">
        <w:rPr>
          <w:lang w:val="en-US"/>
        </w:rPr>
        <w:t xml:space="preserve"> links of non-geostationary-satellite systems in the mobile</w:t>
      </w:r>
      <w:r w:rsidRPr="001D1A04">
        <w:rPr>
          <w:lang w:val="en-US"/>
        </w:rPr>
        <w:noBreakHyphen/>
        <w:t>satellite service.</w:t>
      </w:r>
    </w:p>
    <w:p w:rsidR="00AA57F6" w:rsidRPr="001D1A04" w:rsidRDefault="00AA57F6" w:rsidP="00124B50">
      <w:pPr>
        <w:pStyle w:val="Tablelegend"/>
        <w:tabs>
          <w:tab w:val="clear" w:pos="1134"/>
          <w:tab w:val="left" w:pos="567"/>
        </w:tabs>
        <w:rPr>
          <w:lang w:val="en-US"/>
        </w:rPr>
      </w:pPr>
      <w:r w:rsidRPr="00322FB8">
        <w:rPr>
          <w:position w:val="6"/>
          <w:sz w:val="18"/>
          <w:szCs w:val="18"/>
          <w:lang w:val="en-US"/>
        </w:rPr>
        <w:t>4</w:t>
      </w:r>
      <w:r w:rsidRPr="001D1A04">
        <w:rPr>
          <w:lang w:val="en-US"/>
        </w:rPr>
        <w:tab/>
      </w:r>
      <w:r w:rsidRPr="001D1A04">
        <w:t>Feeder</w:t>
      </w:r>
      <w:r w:rsidRPr="001D1A04">
        <w:rPr>
          <w:lang w:val="en-US"/>
        </w:rPr>
        <w:t xml:space="preserve"> losses are not included.</w:t>
      </w:r>
    </w:p>
    <w:p w:rsidR="00AA57F6" w:rsidRPr="00470236" w:rsidRDefault="00AA57F6" w:rsidP="001615FC">
      <w:pPr>
        <w:pStyle w:val="Tablelegend"/>
        <w:tabs>
          <w:tab w:val="clear" w:pos="1134"/>
          <w:tab w:val="left" w:pos="567"/>
        </w:tabs>
        <w:ind w:left="567" w:hanging="567"/>
        <w:rPr>
          <w:sz w:val="36"/>
          <w:szCs w:val="28"/>
        </w:rPr>
      </w:pPr>
      <w:r w:rsidRPr="00322FB8">
        <w:rPr>
          <w:position w:val="6"/>
          <w:sz w:val="18"/>
          <w:szCs w:val="18"/>
          <w:lang w:val="en-US"/>
        </w:rPr>
        <w:t>5</w:t>
      </w:r>
      <w:r w:rsidRPr="00470236">
        <w:rPr>
          <w:lang w:val="en-US"/>
        </w:rPr>
        <w:tab/>
      </w:r>
      <w:r w:rsidRPr="00470236">
        <w:t>Actual</w:t>
      </w:r>
      <w:r w:rsidRPr="00470236">
        <w:rPr>
          <w:lang w:val="en-US"/>
        </w:rPr>
        <w:t xml:space="preserve"> frequency bands are </w:t>
      </w:r>
      <w:ins w:id="51" w:author="Author">
        <w:r w:rsidR="003342BE">
          <w:t>7</w:t>
        </w:r>
        <w:r w:rsidR="001615FC">
          <w:t> </w:t>
        </w:r>
        <w:r w:rsidR="003342BE">
          <w:t>190-7</w:t>
        </w:r>
        <w:r w:rsidR="001615FC">
          <w:t> </w:t>
        </w:r>
        <w:r w:rsidR="003342BE">
          <w:t>250</w:t>
        </w:r>
        <w:r w:rsidR="001615FC">
          <w:t> </w:t>
        </w:r>
        <w:r w:rsidR="003342BE">
          <w:t xml:space="preserve">MHz for the Earth exploration-satellite service, </w:t>
        </w:r>
      </w:ins>
      <w:r w:rsidRPr="00470236">
        <w:rPr>
          <w:lang w:val="en-US"/>
        </w:rPr>
        <w:t>7</w:t>
      </w:r>
      <w:r w:rsidRPr="00470236">
        <w:t> </w:t>
      </w:r>
      <w:r w:rsidRPr="00470236">
        <w:rPr>
          <w:lang w:val="en-US"/>
        </w:rPr>
        <w:t>100-7</w:t>
      </w:r>
      <w:r w:rsidRPr="00470236">
        <w:t> </w:t>
      </w:r>
      <w:r w:rsidRPr="00470236">
        <w:rPr>
          <w:lang w:val="en-US"/>
        </w:rPr>
        <w:t>155</w:t>
      </w:r>
      <w:r>
        <w:rPr>
          <w:lang w:val="en-US"/>
        </w:rPr>
        <w:t> MHz</w:t>
      </w:r>
      <w:r w:rsidRPr="00470236">
        <w:rPr>
          <w:lang w:val="en-US"/>
        </w:rPr>
        <w:t xml:space="preserve"> and 7</w:t>
      </w:r>
      <w:r w:rsidRPr="00470236">
        <w:t> </w:t>
      </w:r>
      <w:r w:rsidRPr="00470236">
        <w:rPr>
          <w:lang w:val="en-US"/>
        </w:rPr>
        <w:t>190-7</w:t>
      </w:r>
      <w:r w:rsidRPr="00470236">
        <w:t> </w:t>
      </w:r>
      <w:r w:rsidRPr="00470236">
        <w:rPr>
          <w:lang w:val="en-US"/>
        </w:rPr>
        <w:t>235</w:t>
      </w:r>
      <w:r>
        <w:rPr>
          <w:lang w:val="en-US"/>
        </w:rPr>
        <w:t> MHz</w:t>
      </w:r>
      <w:r w:rsidRPr="00470236">
        <w:rPr>
          <w:lang w:val="en-US"/>
        </w:rPr>
        <w:t xml:space="preserve"> for </w:t>
      </w:r>
      <w:ins w:id="52" w:author="Author">
        <w:r w:rsidR="003342BE">
          <w:t xml:space="preserve">the </w:t>
        </w:r>
      </w:ins>
      <w:r w:rsidRPr="00470236">
        <w:rPr>
          <w:lang w:val="en-US"/>
        </w:rPr>
        <w:t>space operation service and 7</w:t>
      </w:r>
      <w:r w:rsidRPr="00470236">
        <w:t> </w:t>
      </w:r>
      <w:r w:rsidRPr="00470236">
        <w:rPr>
          <w:lang w:val="en-US"/>
        </w:rPr>
        <w:t>145-7</w:t>
      </w:r>
      <w:r w:rsidRPr="00470236">
        <w:t> </w:t>
      </w:r>
      <w:r w:rsidRPr="00470236">
        <w:rPr>
          <w:lang w:val="en-US"/>
        </w:rPr>
        <w:t>235</w:t>
      </w:r>
      <w:r>
        <w:rPr>
          <w:lang w:val="en-US"/>
        </w:rPr>
        <w:t> MHz</w:t>
      </w:r>
      <w:r w:rsidRPr="00470236">
        <w:rPr>
          <w:lang w:val="en-US"/>
        </w:rPr>
        <w:t xml:space="preserve"> for the space research service.</w:t>
      </w:r>
      <w:ins w:id="53" w:author="Author">
        <w:r w:rsidR="003342BE" w:rsidRPr="007D4AF2">
          <w:rPr>
            <w:sz w:val="16"/>
          </w:rPr>
          <w:t> </w:t>
        </w:r>
        <w:r w:rsidR="001615FC" w:rsidRPr="001615FC">
          <w:rPr>
            <w:sz w:val="16"/>
          </w:rPr>
          <w:t> </w:t>
        </w:r>
        <w:r w:rsidR="003342BE" w:rsidRPr="007D4AF2">
          <w:rPr>
            <w:sz w:val="16"/>
          </w:rPr>
          <w:t>   (WRC</w:t>
        </w:r>
        <w:r w:rsidR="001615FC">
          <w:rPr>
            <w:sz w:val="16"/>
          </w:rPr>
          <w:noBreakHyphen/>
        </w:r>
        <w:r w:rsidR="003342BE">
          <w:rPr>
            <w:sz w:val="16"/>
          </w:rPr>
          <w:t>15</w:t>
        </w:r>
        <w:r w:rsidR="003342BE" w:rsidRPr="007D4AF2">
          <w:rPr>
            <w:sz w:val="16"/>
          </w:rPr>
          <w:t>)</w:t>
        </w:r>
      </w:ins>
    </w:p>
    <w:p w:rsidR="00BE47BC" w:rsidRDefault="00AA57F6" w:rsidP="003342BE">
      <w:pPr>
        <w:pStyle w:val="Reasons"/>
      </w:pPr>
      <w:r>
        <w:rPr>
          <w:b/>
        </w:rPr>
        <w:t>Reasons:</w:t>
      </w:r>
      <w:r>
        <w:tab/>
      </w:r>
      <w:r w:rsidR="003342BE" w:rsidRPr="007F01ED">
        <w:t>Consequential changes as a result of including the new allocation to the Earth exploration-satellite servi</w:t>
      </w:r>
      <w:r w:rsidR="00256AE3">
        <w:t>ce (Earth-to-space) in </w:t>
      </w:r>
      <w:r w:rsidR="003342BE">
        <w:t>Appendix </w:t>
      </w:r>
      <w:r w:rsidR="003342BE" w:rsidRPr="007F01ED">
        <w:t>7, Table 7B (Parameters required for the determination of coordination distance for a transmitting earth station)</w:t>
      </w:r>
      <w:r w:rsidR="003342BE">
        <w:t>.</w:t>
      </w:r>
    </w:p>
    <w:p w:rsidR="00BE47BC" w:rsidRDefault="00BE47BC">
      <w:pPr>
        <w:sectPr w:rsidR="00BE47BC">
          <w:pgSz w:w="16840" w:h="11907" w:orient="landscape" w:code="9"/>
          <w:pgMar w:top="1134" w:right="1418" w:bottom="1134" w:left="1134" w:header="567" w:footer="567" w:gutter="0"/>
          <w:cols w:space="720"/>
          <w:docGrid w:linePitch="326"/>
        </w:sectPr>
      </w:pPr>
    </w:p>
    <w:p w:rsidR="00BE47BC" w:rsidRDefault="00AA57F6">
      <w:pPr>
        <w:pStyle w:val="Proposal"/>
      </w:pPr>
      <w:r>
        <w:lastRenderedPageBreak/>
        <w:t>SUP</w:t>
      </w:r>
      <w:r>
        <w:tab/>
        <w:t>EUR/9A11/8</w:t>
      </w:r>
    </w:p>
    <w:p w:rsidR="00AA57F6" w:rsidRPr="006905BC" w:rsidRDefault="00AA57F6" w:rsidP="00AA57F6">
      <w:pPr>
        <w:pStyle w:val="ResNo"/>
      </w:pPr>
      <w:r w:rsidRPr="006905BC">
        <w:t xml:space="preserve">RESOLUTION </w:t>
      </w:r>
      <w:r w:rsidRPr="006905BC">
        <w:rPr>
          <w:rStyle w:val="href"/>
        </w:rPr>
        <w:t>650</w:t>
      </w:r>
      <w:r w:rsidRPr="006905BC">
        <w:t xml:space="preserve"> (WRC</w:t>
      </w:r>
      <w:r w:rsidRPr="006905BC">
        <w:noBreakHyphen/>
        <w:t>12)</w:t>
      </w:r>
    </w:p>
    <w:p w:rsidR="00AA57F6" w:rsidRPr="006905BC" w:rsidRDefault="00AA57F6" w:rsidP="00AA57F6">
      <w:pPr>
        <w:pStyle w:val="Restitle"/>
      </w:pPr>
      <w:bookmarkStart w:id="54" w:name="_Toc327364531"/>
      <w:r w:rsidRPr="006905BC">
        <w:t xml:space="preserve">Allocation for the Earth exploration-satellite service </w:t>
      </w:r>
      <w:r w:rsidRPr="006905BC">
        <w:br/>
        <w:t>(Earth-to-space) in the 7-8 GHz range</w:t>
      </w:r>
      <w:bookmarkEnd w:id="54"/>
    </w:p>
    <w:p w:rsidR="00BE47BC" w:rsidRDefault="00AA57F6">
      <w:pPr>
        <w:pStyle w:val="Reasons"/>
      </w:pPr>
      <w:r>
        <w:rPr>
          <w:b/>
        </w:rPr>
        <w:t>Reasons:</w:t>
      </w:r>
      <w:r>
        <w:tab/>
      </w:r>
      <w:r w:rsidR="003342BE" w:rsidRPr="007F01ED">
        <w:t>This Resolution is no longer necessary</w:t>
      </w:r>
      <w:r w:rsidR="003342BE">
        <w:t>.</w:t>
      </w:r>
      <w:r w:rsidR="003342BE" w:rsidRPr="00A00CFC">
        <w:t xml:space="preserve"> </w:t>
      </w:r>
    </w:p>
    <w:p w:rsidR="003342BE" w:rsidRDefault="003342BE" w:rsidP="0032202E">
      <w:pPr>
        <w:pStyle w:val="Reasons"/>
      </w:pPr>
    </w:p>
    <w:p w:rsidR="003342BE" w:rsidRDefault="003342BE">
      <w:pPr>
        <w:jc w:val="center"/>
      </w:pPr>
      <w:r>
        <w:t>______________</w:t>
      </w:r>
      <w:bookmarkStart w:id="55" w:name="_GoBack"/>
      <w:bookmarkEnd w:id="55"/>
    </w:p>
    <w:sectPr w:rsidR="003342BE">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F6" w:rsidRDefault="00AA57F6">
      <w:r>
        <w:separator/>
      </w:r>
    </w:p>
  </w:endnote>
  <w:endnote w:type="continuationSeparator" w:id="0">
    <w:p w:rsidR="00AA57F6" w:rsidRDefault="00AA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F6" w:rsidRDefault="00AA57F6">
    <w:pPr>
      <w:framePr w:wrap="around" w:vAnchor="text" w:hAnchor="margin" w:xAlign="right" w:y="1"/>
    </w:pPr>
    <w:r>
      <w:fldChar w:fldCharType="begin"/>
    </w:r>
    <w:r>
      <w:instrText xml:space="preserve">PAGE  </w:instrText>
    </w:r>
    <w:r>
      <w:fldChar w:fldCharType="end"/>
    </w:r>
  </w:p>
  <w:p w:rsidR="00AA57F6" w:rsidRPr="0041348E" w:rsidRDefault="00AA57F6">
    <w:pPr>
      <w:ind w:right="360"/>
      <w:rPr>
        <w:lang w:val="en-US"/>
      </w:rPr>
    </w:pPr>
    <w:r>
      <w:fldChar w:fldCharType="begin"/>
    </w:r>
    <w:r w:rsidRPr="0041348E">
      <w:rPr>
        <w:lang w:val="en-US"/>
      </w:rPr>
      <w:instrText xml:space="preserve"> FILENAME \p  \* MERGEFORMAT </w:instrText>
    </w:r>
    <w:r>
      <w:fldChar w:fldCharType="separate"/>
    </w:r>
    <w:r w:rsidR="00FA75CA">
      <w:rPr>
        <w:noProof/>
        <w:lang w:val="en-US"/>
      </w:rPr>
      <w:t>P:\ENG\ITU-R\CONF-R\CMR15\000\009ADD11E.docx</w:t>
    </w:r>
    <w:r>
      <w:fldChar w:fldCharType="end"/>
    </w:r>
    <w:r w:rsidRPr="0041348E">
      <w:rPr>
        <w:lang w:val="en-US"/>
      </w:rPr>
      <w:tab/>
    </w:r>
    <w:r>
      <w:fldChar w:fldCharType="begin"/>
    </w:r>
    <w:r>
      <w:instrText xml:space="preserve"> SAVEDATE \@ DD.MM.YY </w:instrText>
    </w:r>
    <w:r>
      <w:fldChar w:fldCharType="separate"/>
    </w:r>
    <w:r w:rsidR="00FA75CA">
      <w:rPr>
        <w:noProof/>
      </w:rPr>
      <w:t>10.07.15</w:t>
    </w:r>
    <w:r>
      <w:fldChar w:fldCharType="end"/>
    </w:r>
    <w:r w:rsidRPr="0041348E">
      <w:rPr>
        <w:lang w:val="en-US"/>
      </w:rPr>
      <w:tab/>
    </w:r>
    <w:r>
      <w:fldChar w:fldCharType="begin"/>
    </w:r>
    <w:r>
      <w:instrText xml:space="preserve"> PRINTDATE \@ DD.MM.YY </w:instrText>
    </w:r>
    <w:r>
      <w:fldChar w:fldCharType="separate"/>
    </w:r>
    <w:r w:rsidR="00FA75CA">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F6" w:rsidRDefault="00AA57F6" w:rsidP="00A30305">
    <w:pPr>
      <w:pStyle w:val="Footer"/>
    </w:pPr>
    <w:r>
      <w:fldChar w:fldCharType="begin"/>
    </w:r>
    <w:r w:rsidRPr="0041348E">
      <w:rPr>
        <w:lang w:val="en-US"/>
      </w:rPr>
      <w:instrText xml:space="preserve"> FILENAME \p  \* MERGEFORMAT </w:instrText>
    </w:r>
    <w:r>
      <w:fldChar w:fldCharType="separate"/>
    </w:r>
    <w:r w:rsidR="00FA75CA">
      <w:rPr>
        <w:lang w:val="en-US"/>
      </w:rPr>
      <w:t>P:\ENG\ITU-R\CONF-R\CMR15\000\009ADD11E.docx</w:t>
    </w:r>
    <w:r>
      <w:fldChar w:fldCharType="end"/>
    </w:r>
    <w:r w:rsidR="00677946">
      <w:t xml:space="preserve"> (383537)</w:t>
    </w:r>
    <w:r w:rsidRPr="0041348E">
      <w:rPr>
        <w:lang w:val="en-US"/>
      </w:rPr>
      <w:tab/>
    </w:r>
    <w:r>
      <w:fldChar w:fldCharType="begin"/>
    </w:r>
    <w:r>
      <w:instrText xml:space="preserve"> SAVEDATE \@ DD.MM.YY </w:instrText>
    </w:r>
    <w:r>
      <w:fldChar w:fldCharType="separate"/>
    </w:r>
    <w:r w:rsidR="00FA75CA">
      <w:t>10.07.15</w:t>
    </w:r>
    <w:r>
      <w:fldChar w:fldCharType="end"/>
    </w:r>
    <w:r w:rsidRPr="0041348E">
      <w:rPr>
        <w:lang w:val="en-US"/>
      </w:rPr>
      <w:tab/>
    </w:r>
    <w:r>
      <w:fldChar w:fldCharType="begin"/>
    </w:r>
    <w:r>
      <w:instrText xml:space="preserve"> PRINTDATE \@ DD.MM.YY </w:instrText>
    </w:r>
    <w:r>
      <w:fldChar w:fldCharType="separate"/>
    </w:r>
    <w:r w:rsidR="00FA75CA">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46" w:rsidRDefault="00677946" w:rsidP="00677946">
    <w:pPr>
      <w:pStyle w:val="Footer"/>
    </w:pPr>
    <w:r>
      <w:fldChar w:fldCharType="begin"/>
    </w:r>
    <w:r w:rsidRPr="0041348E">
      <w:rPr>
        <w:lang w:val="en-US"/>
      </w:rPr>
      <w:instrText xml:space="preserve"> FILENAME \p  \* MERGEFORMAT </w:instrText>
    </w:r>
    <w:r>
      <w:fldChar w:fldCharType="separate"/>
    </w:r>
    <w:r w:rsidR="00FA75CA">
      <w:rPr>
        <w:lang w:val="en-US"/>
      </w:rPr>
      <w:t>P:\ENG\ITU-R\CONF-R\CMR15\000\009ADD11E.docx</w:t>
    </w:r>
    <w:r>
      <w:fldChar w:fldCharType="end"/>
    </w:r>
    <w:r>
      <w:t xml:space="preserve"> (383537)</w:t>
    </w:r>
    <w:r w:rsidRPr="0041348E">
      <w:rPr>
        <w:lang w:val="en-US"/>
      </w:rPr>
      <w:tab/>
    </w:r>
    <w:r>
      <w:fldChar w:fldCharType="begin"/>
    </w:r>
    <w:r>
      <w:instrText xml:space="preserve"> SAVEDATE \@ DD.MM.YY </w:instrText>
    </w:r>
    <w:r>
      <w:fldChar w:fldCharType="separate"/>
    </w:r>
    <w:r w:rsidR="00FA75CA">
      <w:t>10.07.15</w:t>
    </w:r>
    <w:r>
      <w:fldChar w:fldCharType="end"/>
    </w:r>
    <w:r w:rsidRPr="0041348E">
      <w:rPr>
        <w:lang w:val="en-US"/>
      </w:rPr>
      <w:tab/>
    </w:r>
    <w:r>
      <w:fldChar w:fldCharType="begin"/>
    </w:r>
    <w:r>
      <w:instrText xml:space="preserve"> PRINTDATE \@ DD.MM.YY </w:instrText>
    </w:r>
    <w:r>
      <w:fldChar w:fldCharType="separate"/>
    </w:r>
    <w:r w:rsidR="00FA75CA">
      <w:t>00.00.00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F6" w:rsidRDefault="00AA57F6">
    <w:pPr>
      <w:framePr w:wrap="around" w:vAnchor="text" w:hAnchor="margin" w:xAlign="right" w:y="1"/>
    </w:pPr>
    <w:r>
      <w:fldChar w:fldCharType="begin"/>
    </w:r>
    <w:r>
      <w:instrText xml:space="preserve">PAGE  </w:instrText>
    </w:r>
    <w:r>
      <w:fldChar w:fldCharType="end"/>
    </w:r>
  </w:p>
  <w:p w:rsidR="00AA57F6" w:rsidRPr="0041348E" w:rsidRDefault="00AA57F6">
    <w:pPr>
      <w:ind w:right="360"/>
      <w:rPr>
        <w:lang w:val="en-US"/>
      </w:rPr>
    </w:pPr>
    <w:r>
      <w:fldChar w:fldCharType="begin"/>
    </w:r>
    <w:r w:rsidRPr="0041348E">
      <w:rPr>
        <w:lang w:val="en-US"/>
      </w:rPr>
      <w:instrText xml:space="preserve"> FILENAME \p  \* MERGEFORMAT </w:instrText>
    </w:r>
    <w:r>
      <w:fldChar w:fldCharType="separate"/>
    </w:r>
    <w:r w:rsidR="00FA75CA">
      <w:rPr>
        <w:noProof/>
        <w:lang w:val="en-US"/>
      </w:rPr>
      <w:t>P:\ENG\ITU-R\CONF-R\CMR15\000\009ADD11E.docx</w:t>
    </w:r>
    <w:r>
      <w:fldChar w:fldCharType="end"/>
    </w:r>
    <w:r w:rsidRPr="0041348E">
      <w:rPr>
        <w:lang w:val="en-US"/>
      </w:rPr>
      <w:tab/>
    </w:r>
    <w:r>
      <w:fldChar w:fldCharType="begin"/>
    </w:r>
    <w:r>
      <w:instrText xml:space="preserve"> SAVEDATE \@ DD.MM.YY </w:instrText>
    </w:r>
    <w:r>
      <w:fldChar w:fldCharType="separate"/>
    </w:r>
    <w:r w:rsidR="00FA75CA">
      <w:rPr>
        <w:noProof/>
      </w:rPr>
      <w:t>10.07.15</w:t>
    </w:r>
    <w:r>
      <w:fldChar w:fldCharType="end"/>
    </w:r>
    <w:r w:rsidRPr="0041348E">
      <w:rPr>
        <w:lang w:val="en-US"/>
      </w:rPr>
      <w:tab/>
    </w:r>
    <w:r>
      <w:fldChar w:fldCharType="begin"/>
    </w:r>
    <w:r>
      <w:instrText xml:space="preserve"> PRINTDATE \@ DD.MM.YY </w:instrText>
    </w:r>
    <w:r>
      <w:fldChar w:fldCharType="separate"/>
    </w:r>
    <w:r w:rsidR="00FA75CA">
      <w:rPr>
        <w:noProof/>
      </w:rPr>
      <w:t>00.00.00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F6" w:rsidRDefault="00AA57F6" w:rsidP="00A30305">
    <w:pPr>
      <w:pStyle w:val="Footer"/>
    </w:pPr>
    <w:r>
      <w:fldChar w:fldCharType="begin"/>
    </w:r>
    <w:r w:rsidRPr="0041348E">
      <w:rPr>
        <w:lang w:val="en-US"/>
      </w:rPr>
      <w:instrText xml:space="preserve"> FILENAME \p  \* MERGEFORMAT </w:instrText>
    </w:r>
    <w:r>
      <w:fldChar w:fldCharType="separate"/>
    </w:r>
    <w:r w:rsidR="00FA75CA">
      <w:rPr>
        <w:lang w:val="en-US"/>
      </w:rPr>
      <w:t>P:\ENG\ITU-R\CONF-R\CMR15\000\009ADD11E.docx</w:t>
    </w:r>
    <w:r>
      <w:fldChar w:fldCharType="end"/>
    </w:r>
    <w:r w:rsidRPr="0041348E">
      <w:rPr>
        <w:lang w:val="en-US"/>
      </w:rPr>
      <w:tab/>
    </w:r>
    <w:r>
      <w:fldChar w:fldCharType="begin"/>
    </w:r>
    <w:r>
      <w:instrText xml:space="preserve"> SAVEDATE \@ DD.MM.YY </w:instrText>
    </w:r>
    <w:r>
      <w:fldChar w:fldCharType="separate"/>
    </w:r>
    <w:r w:rsidR="00FA75CA">
      <w:t>10.07.15</w:t>
    </w:r>
    <w:r>
      <w:fldChar w:fldCharType="end"/>
    </w:r>
    <w:r w:rsidRPr="0041348E">
      <w:rPr>
        <w:lang w:val="en-US"/>
      </w:rPr>
      <w:tab/>
    </w:r>
    <w:r>
      <w:fldChar w:fldCharType="begin"/>
    </w:r>
    <w:r>
      <w:instrText xml:space="preserve"> PRINTDATE \@ DD.MM.YY </w:instrText>
    </w:r>
    <w:r>
      <w:fldChar w:fldCharType="separate"/>
    </w:r>
    <w:r w:rsidR="00FA75CA">
      <w:t>00.00.00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F6" w:rsidRPr="0041348E" w:rsidRDefault="00AA57F6" w:rsidP="00A30305">
    <w:pPr>
      <w:pStyle w:val="Footer"/>
      <w:rPr>
        <w:lang w:val="en-US"/>
      </w:rPr>
    </w:pPr>
    <w:r>
      <w:fldChar w:fldCharType="begin"/>
    </w:r>
    <w:r w:rsidRPr="0041348E">
      <w:rPr>
        <w:lang w:val="en-US"/>
      </w:rPr>
      <w:instrText xml:space="preserve"> FILENAME \p  \* MERGEFORMAT </w:instrText>
    </w:r>
    <w:r>
      <w:fldChar w:fldCharType="separate"/>
    </w:r>
    <w:r w:rsidR="00FA75CA">
      <w:rPr>
        <w:lang w:val="en-US"/>
      </w:rPr>
      <w:t>P:\ENG\ITU-R\CONF-R\CMR15\000\009ADD11E.docx</w:t>
    </w:r>
    <w:r>
      <w:fldChar w:fldCharType="end"/>
    </w:r>
    <w:r w:rsidRPr="0041348E">
      <w:rPr>
        <w:lang w:val="en-US"/>
      </w:rPr>
      <w:tab/>
    </w:r>
    <w:r>
      <w:fldChar w:fldCharType="begin"/>
    </w:r>
    <w:r>
      <w:instrText xml:space="preserve"> SAVEDATE \@ DD.MM.YY </w:instrText>
    </w:r>
    <w:r>
      <w:fldChar w:fldCharType="separate"/>
    </w:r>
    <w:r w:rsidR="00FA75CA">
      <w:t>10.07.15</w:t>
    </w:r>
    <w:r>
      <w:fldChar w:fldCharType="end"/>
    </w:r>
    <w:r w:rsidRPr="0041348E">
      <w:rPr>
        <w:lang w:val="en-US"/>
      </w:rPr>
      <w:tab/>
    </w:r>
    <w:r>
      <w:fldChar w:fldCharType="begin"/>
    </w:r>
    <w:r>
      <w:instrText xml:space="preserve"> PRINTDATE \@ DD.MM.YY </w:instrText>
    </w:r>
    <w:r>
      <w:fldChar w:fldCharType="separate"/>
    </w:r>
    <w:r w:rsidR="00FA75CA">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F6" w:rsidRDefault="00AA57F6">
      <w:r>
        <w:rPr>
          <w:b/>
        </w:rPr>
        <w:t>_______________</w:t>
      </w:r>
    </w:p>
  </w:footnote>
  <w:footnote w:type="continuationSeparator" w:id="0">
    <w:p w:rsidR="00AA57F6" w:rsidRDefault="00AA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F6" w:rsidRDefault="00AA57F6" w:rsidP="00187BD9">
    <w:pPr>
      <w:pStyle w:val="Header"/>
    </w:pPr>
    <w:r>
      <w:fldChar w:fldCharType="begin"/>
    </w:r>
    <w:r>
      <w:instrText xml:space="preserve"> PAGE  \* MERGEFORMAT </w:instrText>
    </w:r>
    <w:r>
      <w:fldChar w:fldCharType="separate"/>
    </w:r>
    <w:r w:rsidR="00FA75CA">
      <w:rPr>
        <w:noProof/>
      </w:rPr>
      <w:t>5</w:t>
    </w:r>
    <w:r>
      <w:fldChar w:fldCharType="end"/>
    </w:r>
  </w:p>
  <w:p w:rsidR="00AA57F6" w:rsidRPr="00A066F1" w:rsidRDefault="00AA57F6" w:rsidP="00241FA2">
    <w:pPr>
      <w:pStyle w:val="Header"/>
    </w:pPr>
    <w:r>
      <w:t>CMR15/9(Add.11)-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7F6" w:rsidRDefault="00AA57F6" w:rsidP="00187BD9">
    <w:pPr>
      <w:pStyle w:val="Header"/>
    </w:pPr>
    <w:r>
      <w:fldChar w:fldCharType="begin"/>
    </w:r>
    <w:r>
      <w:instrText xml:space="preserve"> PAGE  \* MERGEFORMAT </w:instrText>
    </w:r>
    <w:r>
      <w:fldChar w:fldCharType="separate"/>
    </w:r>
    <w:r w:rsidR="00FA75CA">
      <w:rPr>
        <w:noProof/>
      </w:rPr>
      <w:t>7</w:t>
    </w:r>
    <w:r>
      <w:fldChar w:fldCharType="end"/>
    </w:r>
  </w:p>
  <w:p w:rsidR="00AA57F6" w:rsidRPr="00A066F1" w:rsidRDefault="00AA57F6" w:rsidP="00241FA2">
    <w:pPr>
      <w:pStyle w:val="Header"/>
    </w:pPr>
    <w:r>
      <w:t>CMR15/</w:t>
    </w:r>
    <w:bookmarkStart w:id="56" w:name="OLE_LINK1"/>
    <w:bookmarkStart w:id="57" w:name="OLE_LINK2"/>
    <w:bookmarkStart w:id="58" w:name="OLE_LINK3"/>
    <w:r>
      <w:t>9(Add.11)</w:t>
    </w:r>
    <w:bookmarkEnd w:id="56"/>
    <w:bookmarkEnd w:id="57"/>
    <w:bookmarkEnd w:id="5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1F99"/>
    <w:rsid w:val="00022A29"/>
    <w:rsid w:val="000355FD"/>
    <w:rsid w:val="00051E39"/>
    <w:rsid w:val="00077239"/>
    <w:rsid w:val="00086491"/>
    <w:rsid w:val="00091346"/>
    <w:rsid w:val="0009706C"/>
    <w:rsid w:val="000D154B"/>
    <w:rsid w:val="000F73FF"/>
    <w:rsid w:val="00114CF7"/>
    <w:rsid w:val="00123B68"/>
    <w:rsid w:val="00124B50"/>
    <w:rsid w:val="00126F2E"/>
    <w:rsid w:val="00146F6F"/>
    <w:rsid w:val="001615FC"/>
    <w:rsid w:val="00187BD9"/>
    <w:rsid w:val="00190B55"/>
    <w:rsid w:val="001C3B5F"/>
    <w:rsid w:val="001D058F"/>
    <w:rsid w:val="002009EA"/>
    <w:rsid w:val="00202CA0"/>
    <w:rsid w:val="00216B6D"/>
    <w:rsid w:val="00241FA2"/>
    <w:rsid w:val="00256AE3"/>
    <w:rsid w:val="00271316"/>
    <w:rsid w:val="002B349C"/>
    <w:rsid w:val="002D58BE"/>
    <w:rsid w:val="003342BE"/>
    <w:rsid w:val="00361B37"/>
    <w:rsid w:val="00377BD3"/>
    <w:rsid w:val="00384088"/>
    <w:rsid w:val="003852CE"/>
    <w:rsid w:val="0039169B"/>
    <w:rsid w:val="00391FA7"/>
    <w:rsid w:val="003A7F8C"/>
    <w:rsid w:val="003B2284"/>
    <w:rsid w:val="003B532E"/>
    <w:rsid w:val="003D0F8B"/>
    <w:rsid w:val="003E0DB6"/>
    <w:rsid w:val="0041348E"/>
    <w:rsid w:val="00420873"/>
    <w:rsid w:val="0042289A"/>
    <w:rsid w:val="00477A19"/>
    <w:rsid w:val="00492075"/>
    <w:rsid w:val="004969AD"/>
    <w:rsid w:val="004A26C4"/>
    <w:rsid w:val="004B13CB"/>
    <w:rsid w:val="004D5D5C"/>
    <w:rsid w:val="004F3B05"/>
    <w:rsid w:val="0050139F"/>
    <w:rsid w:val="0055140B"/>
    <w:rsid w:val="005964AB"/>
    <w:rsid w:val="005C099A"/>
    <w:rsid w:val="005C31A5"/>
    <w:rsid w:val="005E10C9"/>
    <w:rsid w:val="005E290B"/>
    <w:rsid w:val="005E61DD"/>
    <w:rsid w:val="006023DF"/>
    <w:rsid w:val="00616219"/>
    <w:rsid w:val="00657DE0"/>
    <w:rsid w:val="00677946"/>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72FC8"/>
    <w:rsid w:val="008845D0"/>
    <w:rsid w:val="008B43F2"/>
    <w:rsid w:val="008B6CFF"/>
    <w:rsid w:val="008C5691"/>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930"/>
    <w:rsid w:val="00A93B85"/>
    <w:rsid w:val="00AA0B18"/>
    <w:rsid w:val="00AA24AB"/>
    <w:rsid w:val="00AA3C65"/>
    <w:rsid w:val="00AA57F6"/>
    <w:rsid w:val="00AA666F"/>
    <w:rsid w:val="00B639E9"/>
    <w:rsid w:val="00B817CD"/>
    <w:rsid w:val="00B94AD0"/>
    <w:rsid w:val="00BB3A95"/>
    <w:rsid w:val="00BD7FAF"/>
    <w:rsid w:val="00BE47BC"/>
    <w:rsid w:val="00BE7023"/>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6E1D"/>
    <w:rsid w:val="00E976C1"/>
    <w:rsid w:val="00EA12E5"/>
    <w:rsid w:val="00EB55C6"/>
    <w:rsid w:val="00F02766"/>
    <w:rsid w:val="00F05BD4"/>
    <w:rsid w:val="00F6155B"/>
    <w:rsid w:val="00F65C19"/>
    <w:rsid w:val="00FA75C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 w:type="paragraph" w:customStyle="1" w:styleId="headingb0">
    <w:name w:val="heading_b"/>
    <w:basedOn w:val="Heading3"/>
    <w:next w:val="Normal"/>
    <w:rsid w:val="00AA57F6"/>
    <w:pPr>
      <w:tabs>
        <w:tab w:val="left" w:pos="567"/>
        <w:tab w:val="left" w:pos="1701"/>
        <w:tab w:val="left" w:pos="2835"/>
      </w:tabs>
      <w:spacing w:before="160"/>
      <w:ind w:left="0" w:firstLine="0"/>
      <w:outlineLvl w:val="9"/>
    </w:pPr>
    <w:rPr>
      <w:bCs/>
      <w:lang w:val="fr-FR"/>
    </w:rPr>
  </w:style>
  <w:style w:type="character" w:customStyle="1" w:styleId="BRNormal">
    <w:name w:val="BR_Normal"/>
    <w:basedOn w:val="DefaultParagraphFont"/>
    <w:uiPriority w:val="1"/>
    <w:qFormat/>
    <w:rsid w:val="00AA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C1DB-5C56-400E-9684-69D6FB9A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1709</Words>
  <Characters>9618</Characters>
  <Application>Microsoft Office Word</Application>
  <DocSecurity>0</DocSecurity>
  <Lines>297</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2015-07-08T13:29:00Z</dcterms:created>
  <dcterms:modified xsi:type="dcterms:W3CDTF">2015-07-10T08:30:00Z</dcterms:modified>
  <cp:category/>
</cp:coreProperties>
</file>