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1542A" w:rsidTr="007634EB">
        <w:trPr>
          <w:cantSplit/>
        </w:trPr>
        <w:tc>
          <w:tcPr>
            <w:tcW w:w="6911" w:type="dxa"/>
          </w:tcPr>
          <w:p w:rsidR="0090121B" w:rsidRPr="0001542A" w:rsidRDefault="005D46FB" w:rsidP="00BE5137">
            <w:pPr>
              <w:spacing w:before="400" w:after="48"/>
              <w:rPr>
                <w:rFonts w:ascii="Verdana" w:hAnsi="Verdana"/>
                <w:position w:val="6"/>
              </w:rPr>
            </w:pPr>
            <w:bookmarkStart w:id="0" w:name="_GoBack"/>
            <w:bookmarkEnd w:id="0"/>
            <w:r w:rsidRPr="0001542A">
              <w:rPr>
                <w:rFonts w:ascii="Verdana" w:eastAsia="SimSun" w:hAnsi="Verdana" w:cs="Traditional Arabic"/>
                <w:b/>
                <w:position w:val="6"/>
                <w:sz w:val="20"/>
              </w:rPr>
              <w:t>Conferencia Mundial de Radiocomunicaciones (CMR-15)</w:t>
            </w:r>
            <w:r w:rsidRPr="0001542A">
              <w:rPr>
                <w:rFonts w:ascii="Verdana" w:hAnsi="Verdana" w:cs="Times"/>
                <w:b/>
                <w:position w:val="6"/>
                <w:sz w:val="20"/>
              </w:rPr>
              <w:br/>
            </w:r>
            <w:r w:rsidRPr="0001542A">
              <w:rPr>
                <w:rFonts w:ascii="Verdana" w:eastAsia="SimSun" w:hAnsi="Verdana" w:cs="Traditional Arabic"/>
                <w:b/>
                <w:bCs/>
                <w:position w:val="6"/>
                <w:sz w:val="18"/>
                <w:szCs w:val="18"/>
              </w:rPr>
              <w:t>Ginebra, 2-27 de noviembre de 2015</w:t>
            </w:r>
          </w:p>
        </w:tc>
        <w:tc>
          <w:tcPr>
            <w:tcW w:w="3120" w:type="dxa"/>
          </w:tcPr>
          <w:p w:rsidR="0090121B" w:rsidRPr="0001542A" w:rsidRDefault="00CE7431" w:rsidP="00BE5137">
            <w:pPr>
              <w:spacing w:before="0"/>
              <w:jc w:val="right"/>
            </w:pPr>
            <w:bookmarkStart w:id="1" w:name="ditulogo"/>
            <w:bookmarkEnd w:id="1"/>
            <w:r w:rsidRPr="0001542A">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1542A" w:rsidTr="007634EB">
        <w:trPr>
          <w:cantSplit/>
        </w:trPr>
        <w:tc>
          <w:tcPr>
            <w:tcW w:w="6911" w:type="dxa"/>
            <w:tcBorders>
              <w:bottom w:val="single" w:sz="12" w:space="0" w:color="auto"/>
            </w:tcBorders>
          </w:tcPr>
          <w:p w:rsidR="0090121B" w:rsidRPr="0001542A" w:rsidRDefault="00CE7431" w:rsidP="00BE5137">
            <w:pPr>
              <w:spacing w:before="0" w:after="48"/>
              <w:rPr>
                <w:b/>
                <w:smallCaps/>
                <w:szCs w:val="24"/>
              </w:rPr>
            </w:pPr>
            <w:bookmarkStart w:id="2" w:name="dhead"/>
            <w:r w:rsidRPr="0001542A">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01542A" w:rsidRDefault="0090121B" w:rsidP="00BE5137">
            <w:pPr>
              <w:spacing w:before="0"/>
              <w:rPr>
                <w:rFonts w:ascii="Verdana" w:hAnsi="Verdana"/>
                <w:szCs w:val="24"/>
              </w:rPr>
            </w:pPr>
          </w:p>
        </w:tc>
      </w:tr>
      <w:tr w:rsidR="0090121B" w:rsidRPr="0001542A" w:rsidTr="0090121B">
        <w:trPr>
          <w:cantSplit/>
        </w:trPr>
        <w:tc>
          <w:tcPr>
            <w:tcW w:w="6911" w:type="dxa"/>
            <w:tcBorders>
              <w:top w:val="single" w:sz="12" w:space="0" w:color="auto"/>
            </w:tcBorders>
          </w:tcPr>
          <w:p w:rsidR="0090121B" w:rsidRPr="0001542A" w:rsidRDefault="0090121B" w:rsidP="00BE5137">
            <w:pPr>
              <w:spacing w:before="0" w:after="48"/>
              <w:rPr>
                <w:rFonts w:ascii="Verdana" w:hAnsi="Verdana"/>
                <w:b/>
                <w:smallCaps/>
                <w:sz w:val="20"/>
              </w:rPr>
            </w:pPr>
          </w:p>
        </w:tc>
        <w:tc>
          <w:tcPr>
            <w:tcW w:w="3120" w:type="dxa"/>
            <w:tcBorders>
              <w:top w:val="single" w:sz="12" w:space="0" w:color="auto"/>
            </w:tcBorders>
          </w:tcPr>
          <w:p w:rsidR="0090121B" w:rsidRPr="0001542A" w:rsidRDefault="0090121B" w:rsidP="00BE5137">
            <w:pPr>
              <w:spacing w:before="0"/>
              <w:rPr>
                <w:rFonts w:ascii="Verdana" w:hAnsi="Verdana"/>
                <w:sz w:val="20"/>
              </w:rPr>
            </w:pPr>
          </w:p>
        </w:tc>
      </w:tr>
      <w:tr w:rsidR="0090121B" w:rsidRPr="0001542A" w:rsidTr="0090121B">
        <w:trPr>
          <w:cantSplit/>
        </w:trPr>
        <w:tc>
          <w:tcPr>
            <w:tcW w:w="6911" w:type="dxa"/>
            <w:shd w:val="clear" w:color="auto" w:fill="auto"/>
          </w:tcPr>
          <w:p w:rsidR="0090121B" w:rsidRPr="0001542A" w:rsidRDefault="00AE658F" w:rsidP="00BE5137">
            <w:pPr>
              <w:spacing w:before="0"/>
              <w:rPr>
                <w:rFonts w:ascii="Verdana" w:hAnsi="Verdana"/>
                <w:b/>
                <w:sz w:val="20"/>
              </w:rPr>
            </w:pPr>
            <w:r w:rsidRPr="0001542A">
              <w:rPr>
                <w:rFonts w:ascii="Verdana" w:eastAsia="SimSun" w:hAnsi="Verdana" w:cs="Traditional Arabic"/>
                <w:b/>
                <w:sz w:val="20"/>
              </w:rPr>
              <w:t>SESIÓN PLENARIA</w:t>
            </w:r>
          </w:p>
        </w:tc>
        <w:tc>
          <w:tcPr>
            <w:tcW w:w="3120" w:type="dxa"/>
            <w:shd w:val="clear" w:color="auto" w:fill="auto"/>
          </w:tcPr>
          <w:p w:rsidR="0090121B" w:rsidRPr="0001542A" w:rsidRDefault="00AE658F" w:rsidP="00BE5137">
            <w:pPr>
              <w:spacing w:before="0"/>
              <w:rPr>
                <w:rFonts w:ascii="Verdana" w:hAnsi="Verdana"/>
                <w:sz w:val="20"/>
              </w:rPr>
            </w:pPr>
            <w:r w:rsidRPr="0001542A">
              <w:rPr>
                <w:rFonts w:ascii="Verdana" w:eastAsia="SimSun" w:hAnsi="Verdana" w:cs="Traditional Arabic"/>
                <w:b/>
                <w:sz w:val="20"/>
              </w:rPr>
              <w:t>Addéndum 1 al</w:t>
            </w:r>
            <w:r w:rsidRPr="0001542A">
              <w:rPr>
                <w:rFonts w:ascii="Verdana" w:eastAsia="SimSun" w:hAnsi="Verdana" w:cs="Traditional Arabic"/>
                <w:b/>
                <w:sz w:val="20"/>
              </w:rPr>
              <w:br/>
              <w:t>Documento 9(Add.2)</w:t>
            </w:r>
            <w:r w:rsidR="0090121B" w:rsidRPr="0001542A">
              <w:rPr>
                <w:rFonts w:ascii="Verdana" w:eastAsia="SimSun" w:hAnsi="Verdana" w:cs="Traditional Arabic"/>
                <w:b/>
                <w:sz w:val="20"/>
              </w:rPr>
              <w:t>-</w:t>
            </w:r>
            <w:r w:rsidRPr="0001542A">
              <w:rPr>
                <w:rFonts w:ascii="Verdana" w:eastAsia="SimSun" w:hAnsi="Verdana" w:cs="Traditional Arabic"/>
                <w:b/>
                <w:sz w:val="20"/>
              </w:rPr>
              <w:t>S</w:t>
            </w:r>
          </w:p>
        </w:tc>
      </w:tr>
      <w:bookmarkEnd w:id="2"/>
      <w:tr w:rsidR="000A5B9A" w:rsidRPr="0001542A" w:rsidTr="0090121B">
        <w:trPr>
          <w:cantSplit/>
        </w:trPr>
        <w:tc>
          <w:tcPr>
            <w:tcW w:w="6911" w:type="dxa"/>
            <w:shd w:val="clear" w:color="auto" w:fill="auto"/>
          </w:tcPr>
          <w:p w:rsidR="000A5B9A" w:rsidRPr="0001542A" w:rsidRDefault="000A5B9A" w:rsidP="00BE5137">
            <w:pPr>
              <w:spacing w:before="0" w:after="48"/>
              <w:rPr>
                <w:rFonts w:ascii="Verdana" w:hAnsi="Verdana"/>
                <w:b/>
                <w:smallCaps/>
                <w:sz w:val="20"/>
              </w:rPr>
            </w:pPr>
          </w:p>
        </w:tc>
        <w:tc>
          <w:tcPr>
            <w:tcW w:w="3120" w:type="dxa"/>
            <w:shd w:val="clear" w:color="auto" w:fill="auto"/>
          </w:tcPr>
          <w:p w:rsidR="000A5B9A" w:rsidRPr="0001542A" w:rsidRDefault="000A5B9A" w:rsidP="00BE5137">
            <w:pPr>
              <w:spacing w:before="0"/>
              <w:rPr>
                <w:rFonts w:ascii="Verdana" w:hAnsi="Verdana"/>
                <w:b/>
                <w:sz w:val="20"/>
              </w:rPr>
            </w:pPr>
            <w:r w:rsidRPr="0001542A">
              <w:rPr>
                <w:rFonts w:ascii="Verdana" w:eastAsia="SimSun" w:hAnsi="Verdana" w:cs="Traditional Arabic"/>
                <w:b/>
                <w:sz w:val="20"/>
              </w:rPr>
              <w:t>24 de junio de 2015</w:t>
            </w:r>
          </w:p>
        </w:tc>
      </w:tr>
      <w:tr w:rsidR="000A5B9A" w:rsidRPr="0001542A" w:rsidTr="0090121B">
        <w:trPr>
          <w:cantSplit/>
        </w:trPr>
        <w:tc>
          <w:tcPr>
            <w:tcW w:w="6911" w:type="dxa"/>
          </w:tcPr>
          <w:p w:rsidR="000A5B9A" w:rsidRPr="0001542A" w:rsidRDefault="000A5B9A" w:rsidP="00BE5137">
            <w:pPr>
              <w:spacing w:before="0" w:after="48"/>
              <w:rPr>
                <w:rFonts w:ascii="Verdana" w:hAnsi="Verdana"/>
                <w:b/>
                <w:smallCaps/>
                <w:sz w:val="20"/>
              </w:rPr>
            </w:pPr>
          </w:p>
        </w:tc>
        <w:tc>
          <w:tcPr>
            <w:tcW w:w="3120" w:type="dxa"/>
          </w:tcPr>
          <w:p w:rsidR="000A5B9A" w:rsidRPr="0001542A" w:rsidRDefault="000A5B9A" w:rsidP="00BE5137">
            <w:pPr>
              <w:spacing w:before="0"/>
              <w:rPr>
                <w:rFonts w:ascii="Verdana" w:hAnsi="Verdana"/>
                <w:b/>
                <w:sz w:val="20"/>
              </w:rPr>
            </w:pPr>
            <w:r w:rsidRPr="0001542A">
              <w:rPr>
                <w:rFonts w:ascii="Verdana" w:eastAsia="SimSun" w:hAnsi="Verdana" w:cs="Traditional Arabic"/>
                <w:b/>
                <w:sz w:val="20"/>
              </w:rPr>
              <w:t>Original: inglés</w:t>
            </w:r>
          </w:p>
        </w:tc>
      </w:tr>
      <w:tr w:rsidR="000A5B9A" w:rsidRPr="0001542A" w:rsidTr="007634EB">
        <w:trPr>
          <w:cantSplit/>
        </w:trPr>
        <w:tc>
          <w:tcPr>
            <w:tcW w:w="10031" w:type="dxa"/>
            <w:gridSpan w:val="2"/>
          </w:tcPr>
          <w:p w:rsidR="000A5B9A" w:rsidRPr="0001542A" w:rsidRDefault="000A5B9A" w:rsidP="00BE5137">
            <w:pPr>
              <w:spacing w:before="0"/>
              <w:rPr>
                <w:rFonts w:ascii="Verdana" w:hAnsi="Verdana"/>
                <w:b/>
                <w:sz w:val="20"/>
              </w:rPr>
            </w:pPr>
          </w:p>
        </w:tc>
      </w:tr>
      <w:tr w:rsidR="000A5B9A" w:rsidRPr="0001542A" w:rsidTr="007634EB">
        <w:trPr>
          <w:cantSplit/>
        </w:trPr>
        <w:tc>
          <w:tcPr>
            <w:tcW w:w="10031" w:type="dxa"/>
            <w:gridSpan w:val="2"/>
          </w:tcPr>
          <w:p w:rsidR="000A5B9A" w:rsidRPr="0001542A" w:rsidRDefault="000A5B9A" w:rsidP="00BE5137">
            <w:pPr>
              <w:pStyle w:val="Source"/>
              <w:rPr>
                <w:rFonts w:asciiTheme="majorBidi" w:hAnsiTheme="majorBidi" w:cstheme="majorBidi"/>
              </w:rPr>
            </w:pPr>
            <w:bookmarkStart w:id="3" w:name="dsource" w:colFirst="0" w:colLast="0"/>
            <w:r w:rsidRPr="0001542A">
              <w:rPr>
                <w:rFonts w:asciiTheme="majorBidi" w:eastAsia="SimSun" w:hAnsiTheme="majorBidi" w:cstheme="majorBidi"/>
              </w:rPr>
              <w:t>Propuestas Comunes Europeas</w:t>
            </w:r>
          </w:p>
        </w:tc>
      </w:tr>
      <w:tr w:rsidR="000A5B9A" w:rsidRPr="0001542A" w:rsidTr="007634EB">
        <w:trPr>
          <w:cantSplit/>
        </w:trPr>
        <w:tc>
          <w:tcPr>
            <w:tcW w:w="10031" w:type="dxa"/>
            <w:gridSpan w:val="2"/>
          </w:tcPr>
          <w:p w:rsidR="000A5B9A" w:rsidRPr="0001542A" w:rsidRDefault="00D60052" w:rsidP="00BE5137">
            <w:pPr>
              <w:pStyle w:val="Title1"/>
              <w:rPr>
                <w:rFonts w:asciiTheme="majorBidi" w:hAnsiTheme="majorBidi" w:cstheme="majorBidi"/>
              </w:rPr>
            </w:pPr>
            <w:bookmarkStart w:id="4" w:name="dtitle1" w:colFirst="0" w:colLast="0"/>
            <w:bookmarkEnd w:id="3"/>
            <w:r w:rsidRPr="0001542A">
              <w:rPr>
                <w:rFonts w:asciiTheme="majorBidi" w:eastAsia="SimSun" w:hAnsiTheme="majorBidi" w:cstheme="majorBidi"/>
              </w:rPr>
              <w:t>PROPUESTAS PARA LOS TRABAJOS DE LA CONFERENCIA</w:t>
            </w:r>
          </w:p>
        </w:tc>
      </w:tr>
      <w:tr w:rsidR="000A5B9A" w:rsidRPr="0001542A" w:rsidTr="007634EB">
        <w:trPr>
          <w:cantSplit/>
        </w:trPr>
        <w:tc>
          <w:tcPr>
            <w:tcW w:w="10031" w:type="dxa"/>
            <w:gridSpan w:val="2"/>
          </w:tcPr>
          <w:p w:rsidR="000A5B9A" w:rsidRPr="0001542A" w:rsidRDefault="000A5B9A" w:rsidP="00BE5137">
            <w:pPr>
              <w:pStyle w:val="Title2"/>
              <w:rPr>
                <w:rFonts w:asciiTheme="majorBidi" w:hAnsiTheme="majorBidi" w:cstheme="majorBidi"/>
              </w:rPr>
            </w:pPr>
            <w:bookmarkStart w:id="5" w:name="dtitle2" w:colFirst="0" w:colLast="0"/>
            <w:bookmarkEnd w:id="4"/>
          </w:p>
        </w:tc>
      </w:tr>
      <w:tr w:rsidR="000A5B9A" w:rsidRPr="0001542A" w:rsidTr="007634EB">
        <w:trPr>
          <w:cantSplit/>
        </w:trPr>
        <w:tc>
          <w:tcPr>
            <w:tcW w:w="10031" w:type="dxa"/>
            <w:gridSpan w:val="2"/>
          </w:tcPr>
          <w:p w:rsidR="000A5B9A" w:rsidRPr="0001542A" w:rsidRDefault="000A5B9A" w:rsidP="00BE5137">
            <w:pPr>
              <w:pStyle w:val="Agendaitem"/>
              <w:rPr>
                <w:rFonts w:asciiTheme="majorBidi" w:hAnsiTheme="majorBidi" w:cstheme="majorBidi"/>
              </w:rPr>
            </w:pPr>
            <w:bookmarkStart w:id="6" w:name="dtitle3" w:colFirst="0" w:colLast="0"/>
            <w:bookmarkEnd w:id="5"/>
            <w:r w:rsidRPr="0001542A">
              <w:rPr>
                <w:rFonts w:asciiTheme="majorBidi" w:eastAsia="SimSun" w:hAnsiTheme="majorBidi" w:cstheme="majorBidi"/>
              </w:rPr>
              <w:t>Punto 1.2 del orden del día</w:t>
            </w:r>
          </w:p>
        </w:tc>
      </w:tr>
    </w:tbl>
    <w:bookmarkEnd w:id="6"/>
    <w:p w:rsidR="007634EB" w:rsidRPr="0001542A" w:rsidRDefault="00CE6C2F" w:rsidP="00BE5137">
      <w:r w:rsidRPr="0001542A">
        <w:t>1.2</w:t>
      </w:r>
      <w:r w:rsidRPr="0001542A">
        <w:tab/>
        <w:t>examinar los resultados de los estudios realizados por el UIT-R de conformidad con la Resolución </w:t>
      </w:r>
      <w:r w:rsidRPr="0001542A">
        <w:rPr>
          <w:b/>
          <w:bCs/>
        </w:rPr>
        <w:t>232 (CMR-12)</w:t>
      </w:r>
      <w:r w:rsidRPr="0001542A">
        <w:t xml:space="preserve"> sobre la utilización de la banda de frecuencias 694-790 MHz por los servicios móviles, excepto móvil aeronáutico, en la Región 1 y adoptar las medidas correspondientes;</w:t>
      </w:r>
    </w:p>
    <w:p w:rsidR="00AF7E47" w:rsidRPr="0001542A" w:rsidRDefault="0001542A" w:rsidP="00BE5137">
      <w:pPr>
        <w:pStyle w:val="Headingb"/>
      </w:pPr>
      <w:r w:rsidRPr="0001542A">
        <w:t>Introducción</w:t>
      </w:r>
    </w:p>
    <w:p w:rsidR="00BE5137" w:rsidRPr="0001542A" w:rsidRDefault="00BE5137" w:rsidP="00BE5137">
      <w:r w:rsidRPr="0001542A">
        <w:t>El punto 1.2 del orden del día de la CMR-15 trata de los estudios realizados con arreglo a la Resolución 232 (CMR-12) sobre la utilización de la banda de frecuencias 694-790 MHz por el servicio móvil, salvo móvil aeronáutico, en la Región 1. Los trabajos realizados por el UIT-R en el marco de los preparativos para la CMR-15 sobre este punto del orden</w:t>
      </w:r>
      <w:r w:rsidR="00DA5549">
        <w:t xml:space="preserve"> del día (realizados por el JTG </w:t>
      </w:r>
      <w:r w:rsidRPr="0001542A">
        <w:t xml:space="preserve">4-5-6-7) han </w:t>
      </w:r>
      <w:r w:rsidR="005D3790">
        <w:t>girado en torno a cuatro temas:</w:t>
      </w:r>
    </w:p>
    <w:p w:rsidR="00BE5137" w:rsidRPr="0001542A" w:rsidRDefault="00BE5137" w:rsidP="00BE5137">
      <w:pPr>
        <w:pStyle w:val="enumlev1"/>
      </w:pPr>
      <w:r w:rsidRPr="0001542A">
        <w:t>•</w:t>
      </w:r>
      <w:r w:rsidRPr="0001542A">
        <w:tab/>
        <w:t>Tema A: Opciones para definir mejor el límite inferior de la banda (véase Add. 1 al Add. 2 del Doc. 9).</w:t>
      </w:r>
    </w:p>
    <w:p w:rsidR="00BE5137" w:rsidRPr="0001542A" w:rsidRDefault="00BE5137" w:rsidP="00BE5137">
      <w:pPr>
        <w:pStyle w:val="enumlev1"/>
      </w:pPr>
      <w:r w:rsidRPr="0001542A">
        <w:t>•</w:t>
      </w:r>
      <w:r w:rsidRPr="0001542A">
        <w:tab/>
        <w:t>Tema B: Condiciones técnicas y reglamentarias aplicables al SM en relación con compatibilidad entre el SM y el SR (véase el Add. 2 al Add. 2 del Doc. 9).</w:t>
      </w:r>
    </w:p>
    <w:p w:rsidR="00BE5137" w:rsidRPr="0001542A" w:rsidRDefault="00BE5137" w:rsidP="00BE5137">
      <w:pPr>
        <w:pStyle w:val="enumlev1"/>
      </w:pPr>
      <w:r w:rsidRPr="0001542A">
        <w:t>•</w:t>
      </w:r>
      <w:r w:rsidRPr="0001542A">
        <w:tab/>
        <w:t>Tema C: Condiciones técnicas y reglamentarias aplicables al SM en relación con compatibilidad entre el SM y el SRNA en los países citados en el número 5.312 del RR (véase Add. 3 al Add. 2 del Doc. 9).</w:t>
      </w:r>
    </w:p>
    <w:p w:rsidR="00BE5137" w:rsidRPr="0001542A" w:rsidRDefault="00BE5137" w:rsidP="00BE5137">
      <w:pPr>
        <w:pStyle w:val="enumlev1"/>
      </w:pPr>
      <w:r w:rsidRPr="0001542A">
        <w:t>•</w:t>
      </w:r>
      <w:r w:rsidRPr="0001542A">
        <w:tab/>
        <w:t>Tema D: Opciones que satisfagan los requisitos de las aplicaciones auxiliares de la radiodifusión (véase Add. 1 al Add. 2 del Doc. 9).</w:t>
      </w:r>
    </w:p>
    <w:p w:rsidR="00BE5137" w:rsidRPr="0001542A" w:rsidRDefault="00BE5137" w:rsidP="00BE5137">
      <w:r w:rsidRPr="0001542A">
        <w:t>Europa reconoce que la CMR-12 decidió que la atribución al servicio móvil en la banda 694</w:t>
      </w:r>
      <w:r w:rsidRPr="0001542A">
        <w:noBreakHyphen/>
        <w:t>790 MHz está sujeta a la obtención de un acuerdo con arreglo al número 9.21 respecto del servicio de radionavegación aeronáutica (SRNA) en los países</w:t>
      </w:r>
      <w:r w:rsidR="005D3790">
        <w:t xml:space="preserve"> enumerados en el número 5.312.</w:t>
      </w:r>
    </w:p>
    <w:p w:rsidR="00AF7E47" w:rsidRPr="0001542A" w:rsidRDefault="00F266DB" w:rsidP="00F266DB">
      <w:pPr>
        <w:pStyle w:val="Headingb"/>
      </w:pPr>
      <w:r w:rsidRPr="0001542A">
        <w:lastRenderedPageBreak/>
        <w:t>Métodos que Europa refrenda</w:t>
      </w:r>
    </w:p>
    <w:p w:rsidR="00AF7E47" w:rsidRPr="0001542A" w:rsidRDefault="00F266DB" w:rsidP="00BE5137">
      <w:pPr>
        <w:pStyle w:val="Headingi"/>
      </w:pPr>
      <w:r w:rsidRPr="0001542A">
        <w:rPr>
          <w:b/>
          <w:i w:val="0"/>
        </w:rPr>
        <w:t xml:space="preserve">Tema </w:t>
      </w:r>
      <w:r w:rsidR="00AF7E47" w:rsidRPr="0001542A">
        <w:rPr>
          <w:b/>
          <w:i w:val="0"/>
        </w:rPr>
        <w:t>A:</w:t>
      </w:r>
      <w:r w:rsidR="00AF7E47" w:rsidRPr="0001542A">
        <w:rPr>
          <w:b/>
          <w:i w:val="0"/>
        </w:rPr>
        <w:tab/>
      </w:r>
      <w:r w:rsidR="00BE5137" w:rsidRPr="0001542A">
        <w:t>Opciones para definir mejor el límite inferior de la atribución al servicio móvil</w:t>
      </w:r>
    </w:p>
    <w:p w:rsidR="00AF7E47" w:rsidRPr="0001542A" w:rsidRDefault="00BE5137" w:rsidP="005D3790">
      <w:pPr>
        <w:keepLines/>
      </w:pPr>
      <w:r w:rsidRPr="0001542A">
        <w:t xml:space="preserve">En estas propuestas europeas se establece el límite inferior de la atribución al servicio móvil en </w:t>
      </w:r>
      <w:r w:rsidR="005D3790">
        <w:t>694 </w:t>
      </w:r>
      <w:r w:rsidR="00AF7E47" w:rsidRPr="0001542A">
        <w:t xml:space="preserve">MHz </w:t>
      </w:r>
      <w:r w:rsidRPr="0001542A">
        <w:t xml:space="preserve">que figura en la modificación del Artículo </w:t>
      </w:r>
      <w:r w:rsidR="00AF7E47" w:rsidRPr="0001542A">
        <w:t>5</w:t>
      </w:r>
      <w:r w:rsidRPr="0001542A">
        <w:t xml:space="preserve">, Sección </w:t>
      </w:r>
      <w:r w:rsidR="00AF7E47" w:rsidRPr="0001542A">
        <w:t>IV (</w:t>
      </w:r>
      <w:r w:rsidRPr="0001542A">
        <w:t>Cuadro de atribución</w:t>
      </w:r>
      <w:r w:rsidR="00AF7E47" w:rsidRPr="0001542A">
        <w:t xml:space="preserve">), </w:t>
      </w:r>
      <w:r w:rsidRPr="0001542A">
        <w:t xml:space="preserve">la modificación del número </w:t>
      </w:r>
      <w:r w:rsidR="00AF7E47" w:rsidRPr="0001542A">
        <w:t>5.317A</w:t>
      </w:r>
      <w:r w:rsidRPr="0001542A">
        <w:t xml:space="preserve"> – </w:t>
      </w:r>
      <w:r w:rsidR="007F798D" w:rsidRPr="0001542A">
        <w:t xml:space="preserve">que </w:t>
      </w:r>
      <w:r w:rsidRPr="0001542A">
        <w:t xml:space="preserve">también ha de tomar en consideración las </w:t>
      </w:r>
      <w:r w:rsidR="007F798D" w:rsidRPr="0001542A">
        <w:t>decisiones</w:t>
      </w:r>
      <w:r w:rsidRPr="0001542A">
        <w:t xml:space="preserve"> de la CMR</w:t>
      </w:r>
      <w:r w:rsidR="00AF7E47" w:rsidRPr="0001542A">
        <w:t xml:space="preserve">-15 </w:t>
      </w:r>
      <w:r w:rsidRPr="0001542A">
        <w:t xml:space="preserve">acerca de los Temas </w:t>
      </w:r>
      <w:r w:rsidR="00AF7E47" w:rsidRPr="0001542A">
        <w:t xml:space="preserve">B </w:t>
      </w:r>
      <w:r w:rsidRPr="0001542A">
        <w:t xml:space="preserve">y </w:t>
      </w:r>
      <w:r w:rsidR="00AF7E47" w:rsidRPr="0001542A">
        <w:t>C</w:t>
      </w:r>
      <w:r w:rsidRPr="0001542A">
        <w:t xml:space="preserve"> – y la supresión del número </w:t>
      </w:r>
      <w:r w:rsidR="00AF7E47" w:rsidRPr="0001542A">
        <w:rPr>
          <w:bCs/>
        </w:rPr>
        <w:t>5.312A</w:t>
      </w:r>
      <w:r w:rsidR="00AF7E47" w:rsidRPr="0001542A">
        <w:t>.</w:t>
      </w:r>
    </w:p>
    <w:p w:rsidR="00AF7E47" w:rsidRPr="0001542A" w:rsidRDefault="00F266DB" w:rsidP="007F798D">
      <w:r w:rsidRPr="0001542A">
        <w:t xml:space="preserve">En estas propuestas europeas también se suprime la Resolución </w:t>
      </w:r>
      <w:r w:rsidR="00AF7E47" w:rsidRPr="0001542A">
        <w:rPr>
          <w:bCs/>
        </w:rPr>
        <w:t>232 (</w:t>
      </w:r>
      <w:r w:rsidRPr="0001542A">
        <w:rPr>
          <w:bCs/>
        </w:rPr>
        <w:t>CMR</w:t>
      </w:r>
      <w:r w:rsidR="00AF7E47" w:rsidRPr="0001542A">
        <w:rPr>
          <w:bCs/>
        </w:rPr>
        <w:t>-12),</w:t>
      </w:r>
      <w:r w:rsidR="00AF7E47" w:rsidRPr="0001542A">
        <w:t xml:space="preserve"> </w:t>
      </w:r>
      <w:r w:rsidRPr="0001542A">
        <w:t xml:space="preserve">que se sustituye por una nueva Resolución en la que </w:t>
      </w:r>
      <w:r w:rsidR="007F798D" w:rsidRPr="0001542A">
        <w:t xml:space="preserve">se especifica la utilización de la banda </w:t>
      </w:r>
      <w:r w:rsidR="00AF7E47" w:rsidRPr="0001542A">
        <w:t xml:space="preserve">694-790 MHz </w:t>
      </w:r>
      <w:r w:rsidR="00FC7F78">
        <w:t>en la Región </w:t>
      </w:r>
      <w:r w:rsidR="00AF7E47" w:rsidRPr="0001542A">
        <w:t>1</w:t>
      </w:r>
      <w:r w:rsidR="007F798D" w:rsidRPr="0001542A">
        <w:t xml:space="preserve"> por el servicio móvil</w:t>
      </w:r>
      <w:r w:rsidR="00AF7E47" w:rsidRPr="0001542A">
        <w:t xml:space="preserve">, </w:t>
      </w:r>
      <w:r w:rsidR="007F798D" w:rsidRPr="0001542A">
        <w:t xml:space="preserve">salvo móvil aeronáutico, y por otros servicios como figuraba antes en la Resolución </w:t>
      </w:r>
      <w:r w:rsidR="00AF7E47" w:rsidRPr="0001542A">
        <w:t>232 (</w:t>
      </w:r>
      <w:r w:rsidR="007F798D" w:rsidRPr="0001542A">
        <w:t>CMR</w:t>
      </w:r>
      <w:r w:rsidR="00AF7E47" w:rsidRPr="0001542A">
        <w:t>-12).</w:t>
      </w:r>
    </w:p>
    <w:p w:rsidR="00AF7E47" w:rsidRPr="0001542A" w:rsidRDefault="007F798D" w:rsidP="007F798D">
      <w:pPr>
        <w:pStyle w:val="Headingi"/>
      </w:pPr>
      <w:r w:rsidRPr="0001542A">
        <w:rPr>
          <w:b/>
          <w:i w:val="0"/>
        </w:rPr>
        <w:t xml:space="preserve">Tema </w:t>
      </w:r>
      <w:r w:rsidR="00AF7E47" w:rsidRPr="0001542A">
        <w:rPr>
          <w:b/>
          <w:i w:val="0"/>
        </w:rPr>
        <w:t>D:</w:t>
      </w:r>
      <w:r w:rsidR="00AF7E47" w:rsidRPr="0001542A">
        <w:rPr>
          <w:b/>
          <w:i w:val="0"/>
        </w:rPr>
        <w:tab/>
      </w:r>
      <w:r w:rsidRPr="0001542A">
        <w:t>Opciones que admitan aplicaciones auxiliares a las necesidades de radiodifusión</w:t>
      </w:r>
    </w:p>
    <w:p w:rsidR="00AF7E47" w:rsidRPr="0001542A" w:rsidRDefault="007F798D" w:rsidP="007F798D">
      <w:r w:rsidRPr="0001542A">
        <w:t>En estas propuestas europeas se modifican los límites superiores de las bandas de frecuencias mencionadas en el número 5.296 del RR para su atribución a título secundario en 694 MHz y extender su utilización a las aplicaciones auxiliares de elaboración de programas</w:t>
      </w:r>
      <w:r w:rsidR="00AF7E47" w:rsidRPr="0001542A">
        <w:t>.</w:t>
      </w:r>
    </w:p>
    <w:p w:rsidR="007F798D" w:rsidRPr="0001542A" w:rsidRDefault="007F798D" w:rsidP="007F798D">
      <w:r w:rsidRPr="0001542A">
        <w:rPr>
          <w:color w:val="000000"/>
        </w:rPr>
        <w:t>A fin de que la banda de frecuencias 694-790 MHz pueda utilizarse para aplicaciones auxiliares de radiodifusión y elaboración de programas, Europa propone una Resolución de la CMR sobre este asunto que tiene en cuenta el procedimiento descrito en la Resolución UIT-R 59</w:t>
      </w:r>
      <w:r w:rsidR="00FC7F78">
        <w:t>.</w:t>
      </w:r>
    </w:p>
    <w:p w:rsidR="00AF7E47" w:rsidRPr="0001542A" w:rsidRDefault="00AF7E47" w:rsidP="00BE5137"/>
    <w:p w:rsidR="008750A8" w:rsidRPr="0001542A" w:rsidRDefault="008750A8" w:rsidP="00BE5137">
      <w:pPr>
        <w:tabs>
          <w:tab w:val="clear" w:pos="1134"/>
          <w:tab w:val="clear" w:pos="1871"/>
          <w:tab w:val="clear" w:pos="2268"/>
        </w:tabs>
        <w:overflowPunct/>
        <w:autoSpaceDE/>
        <w:autoSpaceDN/>
        <w:adjustRightInd/>
        <w:spacing w:before="0"/>
        <w:textAlignment w:val="auto"/>
      </w:pPr>
      <w:r w:rsidRPr="0001542A">
        <w:br w:type="page"/>
      </w:r>
    </w:p>
    <w:p w:rsidR="007634EB" w:rsidRPr="0001542A" w:rsidRDefault="00CE6C2F" w:rsidP="00BE5137">
      <w:pPr>
        <w:pStyle w:val="ArtNo"/>
      </w:pPr>
      <w:r w:rsidRPr="0001542A">
        <w:lastRenderedPageBreak/>
        <w:t xml:space="preserve">ARTÍCULO </w:t>
      </w:r>
      <w:r w:rsidRPr="0001542A">
        <w:rPr>
          <w:rStyle w:val="href"/>
        </w:rPr>
        <w:t>5</w:t>
      </w:r>
    </w:p>
    <w:p w:rsidR="007634EB" w:rsidRPr="0001542A" w:rsidRDefault="00CE6C2F" w:rsidP="00BE5137">
      <w:pPr>
        <w:pStyle w:val="Arttitle"/>
      </w:pPr>
      <w:r w:rsidRPr="0001542A">
        <w:t>Atribuciones de frecuencia</w:t>
      </w:r>
    </w:p>
    <w:p w:rsidR="007634EB" w:rsidRPr="0001542A" w:rsidRDefault="00CE6C2F" w:rsidP="00BE5137">
      <w:pPr>
        <w:pStyle w:val="Section1"/>
      </w:pPr>
      <w:r w:rsidRPr="0001542A">
        <w:t>Sección IV – Cuadro de atribución de bandas de frecuencias</w:t>
      </w:r>
      <w:r w:rsidRPr="0001542A">
        <w:br/>
      </w:r>
      <w:r w:rsidRPr="0001542A">
        <w:rPr>
          <w:b w:val="0"/>
          <w:bCs/>
        </w:rPr>
        <w:t>(Véase el número</w:t>
      </w:r>
      <w:r w:rsidRPr="0001542A">
        <w:t xml:space="preserve"> </w:t>
      </w:r>
      <w:r w:rsidRPr="0001542A">
        <w:rPr>
          <w:rStyle w:val="Artref"/>
        </w:rPr>
        <w:t>2.1</w:t>
      </w:r>
      <w:r w:rsidRPr="0001542A">
        <w:rPr>
          <w:b w:val="0"/>
          <w:bCs/>
        </w:rPr>
        <w:t>)</w:t>
      </w:r>
      <w:r w:rsidRPr="0001542A">
        <w:br/>
      </w:r>
    </w:p>
    <w:p w:rsidR="00845E59" w:rsidRPr="0001542A" w:rsidRDefault="00CE6C2F" w:rsidP="00BE5137">
      <w:pPr>
        <w:pStyle w:val="Proposal"/>
      </w:pPr>
      <w:r w:rsidRPr="0001542A">
        <w:t>MOD</w:t>
      </w:r>
      <w:r w:rsidRPr="0001542A">
        <w:tab/>
      </w:r>
      <w:r w:rsidR="004F38E3" w:rsidRPr="0001542A">
        <w:t>EUR/9A2A1/1</w:t>
      </w:r>
    </w:p>
    <w:p w:rsidR="007634EB" w:rsidRPr="0001542A" w:rsidRDefault="00CE6C2F" w:rsidP="00BE5137">
      <w:pPr>
        <w:pStyle w:val="Tabletitle"/>
      </w:pPr>
      <w:r w:rsidRPr="0001542A">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634EB" w:rsidRPr="0001542A" w:rsidTr="007634EB">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7634EB" w:rsidRPr="0001542A" w:rsidRDefault="00CE6C2F" w:rsidP="00BE5137">
            <w:pPr>
              <w:pStyle w:val="Tablehead"/>
              <w:keepLines/>
            </w:pPr>
            <w:r w:rsidRPr="0001542A">
              <w:t>Atribución a los servicios</w:t>
            </w:r>
          </w:p>
        </w:tc>
      </w:tr>
      <w:tr w:rsidR="007634EB" w:rsidRPr="0001542A" w:rsidTr="007634EB">
        <w:trPr>
          <w:jc w:val="center"/>
        </w:trPr>
        <w:tc>
          <w:tcPr>
            <w:tcW w:w="3101" w:type="dxa"/>
            <w:tcBorders>
              <w:top w:val="single" w:sz="6" w:space="0" w:color="auto"/>
              <w:left w:val="single" w:sz="6" w:space="0" w:color="auto"/>
              <w:bottom w:val="single" w:sz="6" w:space="0" w:color="auto"/>
              <w:right w:val="single" w:sz="6" w:space="0" w:color="auto"/>
            </w:tcBorders>
          </w:tcPr>
          <w:p w:rsidR="007634EB" w:rsidRPr="0001542A" w:rsidRDefault="00CE6C2F" w:rsidP="00BE5137">
            <w:pPr>
              <w:pStyle w:val="Tablehead"/>
              <w:keepLines/>
            </w:pPr>
            <w:r w:rsidRPr="0001542A">
              <w:t>Región 1</w:t>
            </w:r>
          </w:p>
        </w:tc>
        <w:tc>
          <w:tcPr>
            <w:tcW w:w="3101" w:type="dxa"/>
            <w:tcBorders>
              <w:top w:val="single" w:sz="6" w:space="0" w:color="auto"/>
              <w:left w:val="single" w:sz="6" w:space="0" w:color="auto"/>
              <w:bottom w:val="single" w:sz="6" w:space="0" w:color="auto"/>
              <w:right w:val="single" w:sz="6" w:space="0" w:color="auto"/>
            </w:tcBorders>
          </w:tcPr>
          <w:p w:rsidR="007634EB" w:rsidRPr="0001542A" w:rsidRDefault="00CE6C2F" w:rsidP="00BE5137">
            <w:pPr>
              <w:pStyle w:val="Tablehead"/>
              <w:keepLines/>
            </w:pPr>
            <w:r w:rsidRPr="0001542A">
              <w:t>Región 2</w:t>
            </w:r>
          </w:p>
        </w:tc>
        <w:tc>
          <w:tcPr>
            <w:tcW w:w="3101" w:type="dxa"/>
            <w:tcBorders>
              <w:top w:val="single" w:sz="6" w:space="0" w:color="auto"/>
              <w:left w:val="single" w:sz="6" w:space="0" w:color="auto"/>
              <w:bottom w:val="single" w:sz="6" w:space="0" w:color="auto"/>
              <w:right w:val="single" w:sz="6" w:space="0" w:color="auto"/>
            </w:tcBorders>
          </w:tcPr>
          <w:p w:rsidR="007634EB" w:rsidRPr="0001542A" w:rsidRDefault="00CE6C2F" w:rsidP="00BE5137">
            <w:pPr>
              <w:pStyle w:val="Tablehead"/>
              <w:keepLines/>
            </w:pPr>
            <w:r w:rsidRPr="0001542A">
              <w:t>Región 3</w:t>
            </w:r>
          </w:p>
        </w:tc>
      </w:tr>
      <w:tr w:rsidR="00E56EFD" w:rsidRPr="0001542A" w:rsidTr="00E56EFD">
        <w:trPr>
          <w:cantSplit/>
          <w:jc w:val="center"/>
        </w:trPr>
        <w:tc>
          <w:tcPr>
            <w:tcW w:w="3101" w:type="dxa"/>
            <w:vMerge w:val="restart"/>
            <w:tcBorders>
              <w:top w:val="single" w:sz="6" w:space="0" w:color="auto"/>
              <w:left w:val="single" w:sz="6" w:space="0" w:color="auto"/>
              <w:right w:val="single" w:sz="6" w:space="0" w:color="auto"/>
            </w:tcBorders>
          </w:tcPr>
          <w:p w:rsidR="00E56EFD" w:rsidRPr="0001542A" w:rsidRDefault="00E56EFD" w:rsidP="00BE5137">
            <w:pPr>
              <w:pStyle w:val="TableTextS5"/>
              <w:keepNext/>
              <w:spacing w:before="20" w:after="20"/>
              <w:rPr>
                <w:rStyle w:val="Tablefreq"/>
              </w:rPr>
            </w:pPr>
            <w:r w:rsidRPr="0001542A">
              <w:rPr>
                <w:rStyle w:val="Tablefreq"/>
              </w:rPr>
              <w:t>470-</w:t>
            </w:r>
            <w:del w:id="7" w:author="Arnould, Carine" w:date="2015-07-03T16:02:00Z">
              <w:r w:rsidRPr="0001542A" w:rsidDel="00A6036B">
                <w:rPr>
                  <w:rStyle w:val="Tablefreq"/>
                </w:rPr>
                <w:delText>790</w:delText>
              </w:r>
            </w:del>
            <w:ins w:id="8" w:author="Arnould, Carine" w:date="2015-07-03T16:02:00Z">
              <w:r w:rsidRPr="0001542A">
                <w:rPr>
                  <w:rStyle w:val="Tablefreq"/>
                </w:rPr>
                <w:t>694</w:t>
              </w:r>
            </w:ins>
          </w:p>
          <w:p w:rsidR="00E56EFD" w:rsidRPr="0001542A" w:rsidRDefault="00E56EFD" w:rsidP="00BE5137">
            <w:pPr>
              <w:pStyle w:val="TableTextS5"/>
            </w:pPr>
            <w:r w:rsidRPr="0001542A">
              <w:t>RADIODIFUSIÓN</w:t>
            </w:r>
          </w:p>
          <w:p w:rsidR="00E56EFD" w:rsidRPr="0001542A" w:rsidRDefault="00E56EFD" w:rsidP="00BE5137">
            <w:pPr>
              <w:pStyle w:val="TableTextS5"/>
            </w:pPr>
          </w:p>
          <w:p w:rsidR="00E56EFD" w:rsidRPr="0001542A" w:rsidRDefault="00E56EFD" w:rsidP="00BE5137">
            <w:pPr>
              <w:pStyle w:val="TableTextS5"/>
            </w:pPr>
          </w:p>
          <w:p w:rsidR="00E56EFD" w:rsidRPr="0001542A" w:rsidRDefault="00E56EFD" w:rsidP="00BE5137">
            <w:pPr>
              <w:pStyle w:val="TableTextS5"/>
            </w:pPr>
          </w:p>
          <w:p w:rsidR="00E56EFD" w:rsidRPr="0001542A" w:rsidRDefault="00E56EFD" w:rsidP="00BE5137">
            <w:pPr>
              <w:pStyle w:val="TableTextS5"/>
            </w:pPr>
          </w:p>
          <w:p w:rsidR="00E56EFD" w:rsidRPr="0001542A" w:rsidRDefault="00E56EFD" w:rsidP="00BE5137">
            <w:pPr>
              <w:pStyle w:val="TableTextS5"/>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rPr>
                <w:rStyle w:val="Artref"/>
                <w:color w:val="000000"/>
              </w:rPr>
            </w:pPr>
          </w:p>
          <w:p w:rsidR="00E56EFD" w:rsidRPr="0001542A" w:rsidRDefault="00E56EFD" w:rsidP="00BE5137">
            <w:pPr>
              <w:pStyle w:val="TableTextS5"/>
            </w:pPr>
            <w:r w:rsidRPr="0001542A">
              <w:rPr>
                <w:rStyle w:val="Artref"/>
                <w:color w:val="000000"/>
              </w:rPr>
              <w:t>5.149</w:t>
            </w:r>
            <w:r w:rsidRPr="0001542A">
              <w:t xml:space="preserve">  </w:t>
            </w:r>
            <w:r w:rsidRPr="0001542A">
              <w:rPr>
                <w:rStyle w:val="Artref"/>
                <w:color w:val="000000"/>
              </w:rPr>
              <w:t>5.291A</w:t>
            </w:r>
            <w:r w:rsidRPr="0001542A">
              <w:t xml:space="preserve">  </w:t>
            </w:r>
            <w:r w:rsidRPr="0001542A">
              <w:rPr>
                <w:rStyle w:val="Artref"/>
                <w:color w:val="000000"/>
              </w:rPr>
              <w:t>5.294</w:t>
            </w:r>
            <w:r w:rsidRPr="0001542A">
              <w:t xml:space="preserve"> </w:t>
            </w:r>
            <w:ins w:id="9" w:author="Author">
              <w:r w:rsidRPr="0001542A">
                <w:t>MOD</w:t>
              </w:r>
            </w:ins>
            <w:r w:rsidRPr="0001542A">
              <w:t xml:space="preserve"> </w:t>
            </w:r>
            <w:r w:rsidRPr="0001542A">
              <w:rPr>
                <w:rStyle w:val="Artref"/>
                <w:color w:val="000000"/>
              </w:rPr>
              <w:t xml:space="preserve">5.296  </w:t>
            </w:r>
            <w:r w:rsidRPr="0001542A">
              <w:rPr>
                <w:rStyle w:val="Artref"/>
                <w:color w:val="000000"/>
              </w:rPr>
              <w:br/>
              <w:t>5.300</w:t>
            </w:r>
            <w:r w:rsidRPr="0001542A">
              <w:t xml:space="preserve">  </w:t>
            </w:r>
            <w:r w:rsidRPr="0001542A">
              <w:rPr>
                <w:rStyle w:val="Artref"/>
                <w:color w:val="000000"/>
              </w:rPr>
              <w:t>5.304</w:t>
            </w:r>
            <w:r w:rsidRPr="0001542A">
              <w:t xml:space="preserve">  </w:t>
            </w:r>
            <w:r w:rsidRPr="0001542A">
              <w:rPr>
                <w:rStyle w:val="Artref"/>
                <w:color w:val="000000"/>
              </w:rPr>
              <w:t>5.306</w:t>
            </w:r>
            <w:r w:rsidRPr="0001542A">
              <w:t xml:space="preserve"> </w:t>
            </w:r>
            <w:r w:rsidRPr="0001542A">
              <w:rPr>
                <w:rStyle w:val="Artref"/>
                <w:color w:val="000000"/>
              </w:rPr>
              <w:t xml:space="preserve"> 5.311A</w:t>
            </w:r>
            <w:r w:rsidRPr="0001542A">
              <w:t xml:space="preserve">  </w:t>
            </w:r>
            <w:r w:rsidRPr="0001542A">
              <w:rPr>
                <w:rStyle w:val="Artref"/>
                <w:color w:val="000000"/>
              </w:rPr>
              <w:t>5.312</w:t>
            </w:r>
            <w:del w:id="10" w:author="Turnbull, Karen" w:date="2015-07-13T16:20:00Z">
              <w:r w:rsidRPr="0001542A" w:rsidDel="0063204C">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470-512</w:t>
            </w:r>
          </w:p>
          <w:p w:rsidR="00E56EFD" w:rsidRPr="0001542A" w:rsidRDefault="00E56EFD" w:rsidP="00BE5137">
            <w:pPr>
              <w:pStyle w:val="TableTextS5"/>
              <w:spacing w:before="20" w:after="20"/>
              <w:rPr>
                <w:color w:val="000000"/>
              </w:rPr>
            </w:pPr>
            <w:r w:rsidRPr="0001542A">
              <w:rPr>
                <w:color w:val="000000"/>
              </w:rPr>
              <w:t>RADIODIFUSIÓN</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rPr>
                <w:color w:val="000000"/>
              </w:rPr>
            </w:pPr>
            <w:r w:rsidRPr="0001542A">
              <w:rPr>
                <w:color w:val="000000"/>
              </w:rPr>
              <w:t>Móvil</w:t>
            </w:r>
          </w:p>
          <w:p w:rsidR="00E56EFD" w:rsidRPr="0001542A" w:rsidRDefault="00E56EFD" w:rsidP="00BE5137">
            <w:pPr>
              <w:pStyle w:val="TableTextS5"/>
              <w:spacing w:before="20" w:after="20"/>
            </w:pPr>
            <w:r w:rsidRPr="0001542A">
              <w:rPr>
                <w:rStyle w:val="Artref10pt"/>
              </w:rPr>
              <w:t>5.292</w:t>
            </w:r>
            <w:r w:rsidRPr="0001542A">
              <w:rPr>
                <w:color w:val="000000"/>
              </w:rPr>
              <w:t xml:space="preserve">  </w:t>
            </w:r>
            <w:r w:rsidRPr="0001542A">
              <w:rPr>
                <w:rStyle w:val="Artref10pt"/>
              </w:rPr>
              <w:t>5.293</w:t>
            </w:r>
          </w:p>
        </w:tc>
        <w:tc>
          <w:tcPr>
            <w:tcW w:w="3101" w:type="dxa"/>
            <w:vMerge w:val="restart"/>
            <w:tcBorders>
              <w:top w:val="single" w:sz="6"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470-585</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rPr>
                <w:color w:val="000000"/>
              </w:rPr>
            </w:pPr>
            <w:r w:rsidRPr="0001542A">
              <w:rPr>
                <w:color w:val="000000"/>
              </w:rPr>
              <w:t>MÓVIL</w:t>
            </w:r>
          </w:p>
          <w:p w:rsidR="00E56EFD" w:rsidRPr="0001542A" w:rsidRDefault="00E56EFD" w:rsidP="00BE5137">
            <w:pPr>
              <w:pStyle w:val="TableTextS5"/>
              <w:spacing w:before="20" w:after="20"/>
              <w:rPr>
                <w:color w:val="000000"/>
              </w:rPr>
            </w:pPr>
            <w:r w:rsidRPr="0001542A">
              <w:rPr>
                <w:color w:val="000000"/>
              </w:rPr>
              <w:t>RADIODIFUSIÓN</w:t>
            </w:r>
          </w:p>
          <w:p w:rsidR="00E56EFD" w:rsidRPr="0001542A" w:rsidRDefault="00E56EFD" w:rsidP="00BE5137">
            <w:pPr>
              <w:pStyle w:val="TableTextS5"/>
              <w:spacing w:before="20" w:after="20"/>
              <w:rPr>
                <w:color w:val="000000"/>
              </w:rPr>
            </w:pPr>
          </w:p>
          <w:p w:rsidR="00E56EFD" w:rsidRPr="0001542A" w:rsidRDefault="00E56EFD" w:rsidP="00BE5137">
            <w:pPr>
              <w:pStyle w:val="TableTextS5"/>
              <w:spacing w:before="20" w:after="20"/>
            </w:pPr>
            <w:r w:rsidRPr="0001542A">
              <w:rPr>
                <w:rStyle w:val="Artref10pt"/>
              </w:rPr>
              <w:t>5.291</w:t>
            </w:r>
            <w:r w:rsidRPr="0001542A">
              <w:rPr>
                <w:color w:val="000000"/>
              </w:rPr>
              <w:t xml:space="preserve">  </w:t>
            </w:r>
            <w:r w:rsidRPr="0001542A">
              <w:rPr>
                <w:rStyle w:val="Artref10pt"/>
              </w:rPr>
              <w:t>5.298</w:t>
            </w:r>
          </w:p>
        </w:tc>
      </w:tr>
      <w:tr w:rsidR="00E56EFD" w:rsidRPr="0001542A" w:rsidTr="007634EB">
        <w:trPr>
          <w:trHeight w:val="270"/>
          <w:jc w:val="center"/>
        </w:trPr>
        <w:tc>
          <w:tcPr>
            <w:tcW w:w="3101" w:type="dxa"/>
            <w:vMerge/>
            <w:tcBorders>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512-608</w:t>
            </w:r>
          </w:p>
          <w:p w:rsidR="00E56EFD" w:rsidRPr="0001542A" w:rsidRDefault="00E56EFD" w:rsidP="00BE5137">
            <w:pPr>
              <w:pStyle w:val="TableTextS5"/>
              <w:spacing w:before="20" w:after="20"/>
              <w:rPr>
                <w:color w:val="000000"/>
              </w:rPr>
            </w:pPr>
            <w:r w:rsidRPr="0001542A">
              <w:rPr>
                <w:color w:val="000000"/>
              </w:rPr>
              <w:t>RADIODIFUSIÓN</w:t>
            </w:r>
          </w:p>
          <w:p w:rsidR="00E56EFD" w:rsidRPr="0001542A" w:rsidRDefault="00E56EFD" w:rsidP="00BE5137">
            <w:pPr>
              <w:pStyle w:val="TableTextS5"/>
              <w:spacing w:before="20" w:after="20"/>
              <w:rPr>
                <w:rStyle w:val="Artref10pt"/>
              </w:rPr>
            </w:pPr>
            <w:r w:rsidRPr="0001542A">
              <w:rPr>
                <w:rStyle w:val="Artref10pt"/>
              </w:rPr>
              <w:t>5.297</w:t>
            </w:r>
          </w:p>
        </w:tc>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pPr>
          </w:p>
        </w:tc>
      </w:tr>
      <w:tr w:rsidR="00E56EFD" w:rsidRPr="0001542A" w:rsidTr="007634EB">
        <w:trPr>
          <w:trHeight w:val="408"/>
          <w:jc w:val="center"/>
        </w:trPr>
        <w:tc>
          <w:tcPr>
            <w:tcW w:w="3101" w:type="dxa"/>
            <w:vMerge/>
            <w:tcBorders>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585-610</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rPr>
                <w:color w:val="000000"/>
              </w:rPr>
            </w:pPr>
            <w:r w:rsidRPr="0001542A">
              <w:rPr>
                <w:color w:val="000000"/>
              </w:rPr>
              <w:t>MÓVIL</w:t>
            </w:r>
          </w:p>
          <w:p w:rsidR="00E56EFD" w:rsidRPr="0001542A" w:rsidRDefault="00E56EFD" w:rsidP="00BE5137">
            <w:pPr>
              <w:pStyle w:val="TableTextS5"/>
              <w:spacing w:before="20" w:after="20"/>
              <w:rPr>
                <w:color w:val="000000"/>
              </w:rPr>
            </w:pPr>
            <w:r w:rsidRPr="0001542A">
              <w:rPr>
                <w:color w:val="000000"/>
              </w:rPr>
              <w:t>RADIODIFUSIÓN</w:t>
            </w:r>
          </w:p>
          <w:p w:rsidR="00E56EFD" w:rsidRPr="0001542A" w:rsidRDefault="00E56EFD" w:rsidP="00BE5137">
            <w:pPr>
              <w:pStyle w:val="TableTextS5"/>
              <w:spacing w:before="20" w:after="20"/>
              <w:rPr>
                <w:color w:val="000000"/>
              </w:rPr>
            </w:pPr>
            <w:r w:rsidRPr="0001542A">
              <w:rPr>
                <w:color w:val="000000"/>
              </w:rPr>
              <w:t>RADIONAVEGACIÓN</w:t>
            </w:r>
          </w:p>
          <w:p w:rsidR="00E56EFD" w:rsidRPr="0001542A" w:rsidRDefault="00E56EFD" w:rsidP="00BE5137">
            <w:pPr>
              <w:pStyle w:val="TableTextS5"/>
              <w:spacing w:before="20" w:after="20"/>
            </w:pPr>
            <w:r w:rsidRPr="0001542A">
              <w:rPr>
                <w:rStyle w:val="Artref10pt"/>
              </w:rPr>
              <w:t>5.149</w:t>
            </w:r>
            <w:r w:rsidRPr="0001542A">
              <w:rPr>
                <w:color w:val="000000"/>
              </w:rPr>
              <w:t xml:space="preserve">  </w:t>
            </w:r>
            <w:r w:rsidRPr="0001542A">
              <w:rPr>
                <w:rStyle w:val="Artref10pt"/>
              </w:rPr>
              <w:t>5.305</w:t>
            </w:r>
            <w:r w:rsidRPr="0001542A">
              <w:rPr>
                <w:color w:val="000000"/>
              </w:rPr>
              <w:t xml:space="preserve">  </w:t>
            </w:r>
            <w:r w:rsidRPr="0001542A">
              <w:rPr>
                <w:rStyle w:val="Artref10pt"/>
              </w:rPr>
              <w:t>5.306</w:t>
            </w:r>
            <w:r w:rsidRPr="0001542A">
              <w:rPr>
                <w:color w:val="000000"/>
              </w:rPr>
              <w:t xml:space="preserve">  </w:t>
            </w:r>
            <w:r w:rsidRPr="0001542A">
              <w:rPr>
                <w:rStyle w:val="Artref10pt"/>
              </w:rPr>
              <w:t>5.307</w:t>
            </w:r>
          </w:p>
        </w:tc>
      </w:tr>
      <w:tr w:rsidR="00E56EFD" w:rsidRPr="0001542A" w:rsidTr="007634EB">
        <w:trPr>
          <w:trHeight w:val="270"/>
          <w:jc w:val="center"/>
        </w:trPr>
        <w:tc>
          <w:tcPr>
            <w:tcW w:w="3101" w:type="dxa"/>
            <w:vMerge/>
            <w:tcBorders>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608-614</w:t>
            </w:r>
          </w:p>
          <w:p w:rsidR="00E56EFD" w:rsidRPr="0001542A" w:rsidRDefault="00E56EFD" w:rsidP="00BE5137">
            <w:pPr>
              <w:pStyle w:val="TableTextS5"/>
              <w:spacing w:before="20" w:after="20"/>
              <w:rPr>
                <w:color w:val="000000"/>
              </w:rPr>
            </w:pPr>
            <w:r w:rsidRPr="0001542A">
              <w:rPr>
                <w:color w:val="000000"/>
              </w:rPr>
              <w:t>RADIOASTRONOMÍA</w:t>
            </w:r>
          </w:p>
          <w:p w:rsidR="00E56EFD" w:rsidRPr="0001542A" w:rsidRDefault="00E56EFD" w:rsidP="00BE5137">
            <w:pPr>
              <w:pStyle w:val="TableTextS5"/>
              <w:spacing w:before="20" w:after="20"/>
              <w:ind w:left="170" w:hanging="170"/>
              <w:rPr>
                <w:rStyle w:val="Tablefreq"/>
                <w:color w:val="000000"/>
              </w:rPr>
            </w:pPr>
            <w:r w:rsidRPr="0001542A">
              <w:rPr>
                <w:color w:val="000000"/>
              </w:rPr>
              <w:t>Móvil por satélite salvo móvil</w:t>
            </w:r>
            <w:r w:rsidRPr="0001542A">
              <w:rPr>
                <w:color w:val="000000"/>
              </w:rPr>
              <w:br/>
              <w:t>aeronáutico por satélite</w:t>
            </w:r>
            <w:r w:rsidRPr="0001542A">
              <w:rPr>
                <w:color w:val="000000"/>
              </w:rPr>
              <w:br/>
              <w:t>(Tierra-espacio)</w:t>
            </w:r>
          </w:p>
        </w:tc>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pPr>
          </w:p>
        </w:tc>
      </w:tr>
      <w:tr w:rsidR="00E56EFD" w:rsidRPr="0001542A" w:rsidTr="00E56EFD">
        <w:trPr>
          <w:trHeight w:val="270"/>
          <w:jc w:val="center"/>
        </w:trPr>
        <w:tc>
          <w:tcPr>
            <w:tcW w:w="3101" w:type="dxa"/>
            <w:vMerge/>
            <w:tcBorders>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r w:rsidRPr="0001542A">
              <w:rPr>
                <w:rStyle w:val="Tablefreq"/>
                <w:color w:val="000000"/>
              </w:rPr>
              <w:t>610-890</w:t>
            </w:r>
          </w:p>
          <w:p w:rsidR="00E56EFD" w:rsidRPr="0001542A" w:rsidRDefault="00E56EFD" w:rsidP="00BE5137">
            <w:pPr>
              <w:pStyle w:val="TableTextS5"/>
              <w:spacing w:before="20" w:after="20"/>
            </w:pPr>
            <w:r w:rsidRPr="0001542A">
              <w:rPr>
                <w:color w:val="000000"/>
              </w:rPr>
              <w:t>FIJO</w:t>
            </w:r>
          </w:p>
          <w:p w:rsidR="00E56EFD" w:rsidRPr="0001542A" w:rsidRDefault="00E56EFD" w:rsidP="00BE5137">
            <w:pPr>
              <w:pStyle w:val="TableTextS5"/>
              <w:spacing w:before="20" w:after="20"/>
              <w:ind w:left="170" w:hanging="170"/>
              <w:rPr>
                <w:color w:val="000000"/>
              </w:rPr>
            </w:pPr>
            <w:r w:rsidRPr="0001542A">
              <w:rPr>
                <w:color w:val="000000"/>
              </w:rPr>
              <w:t>MÓVIL 5.313A  5.317A</w:t>
            </w:r>
          </w:p>
          <w:p w:rsidR="00E56EFD" w:rsidRPr="0001542A" w:rsidRDefault="00E56EFD" w:rsidP="00BE5137">
            <w:pPr>
              <w:pStyle w:val="TableTextS5"/>
              <w:rPr>
                <w:color w:val="000000"/>
              </w:rPr>
            </w:pPr>
            <w:r w:rsidRPr="0001542A">
              <w:rPr>
                <w:color w:val="000000"/>
              </w:rPr>
              <w:t>RADIODIFUSIÓN</w:t>
            </w:r>
          </w:p>
          <w:p w:rsidR="00E56EFD" w:rsidRPr="0001542A" w:rsidRDefault="00E56EFD" w:rsidP="00BE5137">
            <w:pPr>
              <w:pStyle w:val="TableTextS5"/>
            </w:pPr>
          </w:p>
        </w:tc>
      </w:tr>
      <w:tr w:rsidR="00E56EFD" w:rsidRPr="0001542A" w:rsidTr="007634EB">
        <w:trPr>
          <w:trHeight w:val="20"/>
          <w:jc w:val="center"/>
        </w:trPr>
        <w:tc>
          <w:tcPr>
            <w:tcW w:w="3101" w:type="dxa"/>
            <w:vMerge/>
            <w:tcBorders>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614-698</w:t>
            </w:r>
          </w:p>
          <w:p w:rsidR="00E56EFD" w:rsidRPr="0001542A" w:rsidRDefault="00E56EFD" w:rsidP="00BE5137">
            <w:pPr>
              <w:pStyle w:val="TableTextS5"/>
              <w:spacing w:before="20" w:after="20"/>
              <w:rPr>
                <w:color w:val="000000"/>
              </w:rPr>
            </w:pPr>
            <w:r w:rsidRPr="0001542A">
              <w:rPr>
                <w:color w:val="000000"/>
              </w:rPr>
              <w:t>RADIODIFUSIÓN</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rPr>
                <w:color w:val="000000"/>
              </w:rPr>
            </w:pPr>
            <w:r w:rsidRPr="0001542A">
              <w:rPr>
                <w:color w:val="000000"/>
              </w:rPr>
              <w:t>Móvil</w:t>
            </w:r>
          </w:p>
          <w:p w:rsidR="00E56EFD" w:rsidRPr="0001542A" w:rsidRDefault="00E56EFD" w:rsidP="00BE5137">
            <w:pPr>
              <w:pStyle w:val="TableTextS5"/>
              <w:spacing w:before="20" w:after="20"/>
              <w:rPr>
                <w:rStyle w:val="Tablefreq"/>
                <w:color w:val="000000"/>
              </w:rPr>
            </w:pPr>
            <w:r w:rsidRPr="0001542A">
              <w:rPr>
                <w:rStyle w:val="Artref10pt"/>
              </w:rPr>
              <w:t>5.293</w:t>
            </w:r>
            <w:r w:rsidRPr="0001542A">
              <w:t xml:space="preserve">  </w:t>
            </w:r>
            <w:r w:rsidRPr="0001542A">
              <w:rPr>
                <w:rStyle w:val="Artref10pt"/>
              </w:rPr>
              <w:t>5.309</w:t>
            </w:r>
            <w:r w:rsidRPr="0001542A">
              <w:t xml:space="preserve">  </w:t>
            </w:r>
            <w:r w:rsidRPr="0001542A">
              <w:rPr>
                <w:rStyle w:val="Artref10pt"/>
              </w:rPr>
              <w:t>5.311A</w:t>
            </w:r>
          </w:p>
        </w:tc>
        <w:tc>
          <w:tcPr>
            <w:tcW w:w="3101" w:type="dxa"/>
            <w:vMerge/>
            <w:tcBorders>
              <w:left w:val="single" w:sz="6" w:space="0" w:color="auto"/>
              <w:right w:val="single" w:sz="6" w:space="0" w:color="auto"/>
            </w:tcBorders>
          </w:tcPr>
          <w:p w:rsidR="00E56EFD" w:rsidRPr="0001542A" w:rsidRDefault="00E56EFD" w:rsidP="00BE5137">
            <w:pPr>
              <w:pStyle w:val="TableTextS5"/>
            </w:pPr>
          </w:p>
        </w:tc>
      </w:tr>
      <w:tr w:rsidR="00E56EFD" w:rsidRPr="0001542A" w:rsidTr="001868E3">
        <w:trPr>
          <w:trHeight w:val="270"/>
          <w:jc w:val="center"/>
        </w:trPr>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698-806</w:t>
            </w:r>
          </w:p>
          <w:p w:rsidR="00E56EFD" w:rsidRPr="0001542A" w:rsidRDefault="00E56EFD" w:rsidP="00BE5137">
            <w:pPr>
              <w:pStyle w:val="TableTextS5"/>
              <w:spacing w:before="20" w:after="20"/>
              <w:rPr>
                <w:color w:val="000000"/>
              </w:rPr>
            </w:pPr>
            <w:r w:rsidRPr="0001542A">
              <w:rPr>
                <w:color w:val="000000"/>
              </w:rPr>
              <w:t xml:space="preserve">MÓVIL </w:t>
            </w:r>
            <w:r w:rsidRPr="0001542A">
              <w:rPr>
                <w:rStyle w:val="Artref"/>
                <w:color w:val="000000"/>
              </w:rPr>
              <w:t>5.313B</w:t>
            </w:r>
            <w:r w:rsidRPr="0001542A">
              <w:rPr>
                <w:color w:val="000000"/>
              </w:rPr>
              <w:t xml:space="preserve">  5.317A</w:t>
            </w:r>
          </w:p>
          <w:p w:rsidR="00E56EFD" w:rsidRPr="0001542A" w:rsidRDefault="00E56EFD" w:rsidP="00BE5137">
            <w:pPr>
              <w:pStyle w:val="TableTextS5"/>
              <w:spacing w:before="20" w:after="20"/>
              <w:rPr>
                <w:color w:val="000000"/>
              </w:rPr>
            </w:pPr>
            <w:r w:rsidRPr="0001542A">
              <w:rPr>
                <w:color w:val="000000"/>
              </w:rPr>
              <w:t>RADIODIFUSIÓN</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rPr>
                <w:rStyle w:val="Tablefreq"/>
                <w:color w:val="000000"/>
              </w:rPr>
            </w:pPr>
            <w:r w:rsidRPr="0001542A">
              <w:rPr>
                <w:rStyle w:val="Artref10pt"/>
              </w:rPr>
              <w:br/>
            </w:r>
            <w:r w:rsidRPr="0001542A">
              <w:rPr>
                <w:rStyle w:val="Artref10pt"/>
              </w:rPr>
              <w:br/>
              <w:t>5.293</w:t>
            </w:r>
            <w:r w:rsidRPr="0001542A">
              <w:t xml:space="preserve">  </w:t>
            </w:r>
            <w:r w:rsidRPr="0001542A">
              <w:rPr>
                <w:rStyle w:val="Artref10pt"/>
              </w:rPr>
              <w:t>5.309</w:t>
            </w:r>
            <w:r w:rsidRPr="0001542A">
              <w:t xml:space="preserve"> </w:t>
            </w:r>
            <w:r w:rsidRPr="0001542A">
              <w:rPr>
                <w:rStyle w:val="Artref10pt"/>
              </w:rPr>
              <w:t xml:space="preserve"> 5.311A</w:t>
            </w:r>
          </w:p>
        </w:tc>
        <w:tc>
          <w:tcPr>
            <w:tcW w:w="3101" w:type="dxa"/>
            <w:vMerge/>
            <w:tcBorders>
              <w:left w:val="single" w:sz="6" w:space="0" w:color="auto"/>
              <w:right w:val="single" w:sz="6" w:space="0" w:color="auto"/>
            </w:tcBorders>
          </w:tcPr>
          <w:p w:rsidR="00E56EFD" w:rsidRPr="0001542A" w:rsidRDefault="00E56EFD" w:rsidP="00BE5137">
            <w:pPr>
              <w:pStyle w:val="TableTextS5"/>
            </w:pPr>
          </w:p>
        </w:tc>
      </w:tr>
      <w:tr w:rsidR="00E56EFD" w:rsidRPr="0001542A" w:rsidTr="007634EB">
        <w:trPr>
          <w:trHeight w:val="324"/>
          <w:jc w:val="center"/>
        </w:trPr>
        <w:tc>
          <w:tcPr>
            <w:tcW w:w="3101" w:type="dxa"/>
            <w:tcBorders>
              <w:top w:val="single" w:sz="4" w:space="0" w:color="auto"/>
              <w:left w:val="single" w:sz="6" w:space="0" w:color="auto"/>
              <w:right w:val="single" w:sz="6" w:space="0" w:color="auto"/>
            </w:tcBorders>
          </w:tcPr>
          <w:p w:rsidR="00E56EFD" w:rsidRPr="0001542A" w:rsidRDefault="00E56EFD" w:rsidP="00BE5137">
            <w:pPr>
              <w:pStyle w:val="TableTextS5"/>
              <w:keepNext/>
              <w:spacing w:before="20" w:after="20"/>
              <w:rPr>
                <w:rStyle w:val="Tablefreq"/>
              </w:rPr>
            </w:pPr>
            <w:del w:id="11" w:author="Arnould, Carine" w:date="2015-07-03T16:04:00Z">
              <w:r w:rsidRPr="0001542A" w:rsidDel="00C66A3D">
                <w:rPr>
                  <w:rStyle w:val="Tablefreq"/>
                </w:rPr>
                <w:delText>470</w:delText>
              </w:r>
            </w:del>
            <w:ins w:id="12" w:author="Arnould, Carine" w:date="2015-07-03T16:04:00Z">
              <w:r w:rsidRPr="0001542A">
                <w:rPr>
                  <w:rStyle w:val="Tablefreq"/>
                </w:rPr>
                <w:t>694</w:t>
              </w:r>
            </w:ins>
            <w:r w:rsidRPr="0001542A">
              <w:rPr>
                <w:rStyle w:val="Tablefreq"/>
              </w:rPr>
              <w:t>-790</w:t>
            </w:r>
          </w:p>
          <w:p w:rsidR="00AD0FE3" w:rsidRDefault="00AD0FE3">
            <w:pPr>
              <w:pStyle w:val="TableTextS5"/>
              <w:keepNext/>
              <w:spacing w:before="20" w:after="20"/>
              <w:ind w:left="170" w:hanging="170"/>
            </w:pPr>
            <w:r w:rsidRPr="0001542A">
              <w:t>RADIODIFUSIÓN</w:t>
            </w:r>
          </w:p>
          <w:p w:rsidR="00E56EFD" w:rsidRPr="0001542A" w:rsidRDefault="007F798D">
            <w:pPr>
              <w:pStyle w:val="TableTextS5"/>
              <w:keepNext/>
              <w:spacing w:before="20" w:after="20"/>
              <w:ind w:left="170" w:hanging="170"/>
            </w:pPr>
            <w:ins w:id="13" w:author="Pons Calatayud, Jose Tomas" w:date="2015-07-27T10:25:00Z">
              <w:r w:rsidRPr="0001542A">
                <w:t>MÓVIL salvo móvil aeronáutico MOD 5.317A</w:t>
              </w:r>
            </w:ins>
          </w:p>
          <w:p w:rsidR="00E56EFD" w:rsidRDefault="00E56EFD" w:rsidP="00BE5137">
            <w:pPr>
              <w:pStyle w:val="TableTextS5"/>
            </w:pPr>
          </w:p>
          <w:p w:rsidR="00E56EFD" w:rsidRPr="0001542A" w:rsidRDefault="00E56EFD" w:rsidP="00BE5137">
            <w:pPr>
              <w:pStyle w:val="TableTextS5"/>
              <w:keepNext/>
              <w:spacing w:before="20" w:after="20"/>
              <w:rPr>
                <w:rStyle w:val="Tablefreq"/>
                <w:color w:val="000000"/>
              </w:rPr>
            </w:pPr>
            <w:del w:id="14" w:author="Turnbull, Karen" w:date="2015-07-13T16:21:00Z">
              <w:r w:rsidRPr="0001542A" w:rsidDel="0063204C">
                <w:rPr>
                  <w:rStyle w:val="Artref"/>
                  <w:color w:val="000000"/>
                </w:rPr>
                <w:delText>5.149</w:delText>
              </w:r>
              <w:r w:rsidRPr="0001542A" w:rsidDel="0063204C">
                <w:delText xml:space="preserve">  </w:delText>
              </w:r>
              <w:r w:rsidRPr="0001542A" w:rsidDel="0063204C">
                <w:rPr>
                  <w:rStyle w:val="Artref"/>
                  <w:color w:val="000000"/>
                </w:rPr>
                <w:delText>5.291A</w:delText>
              </w:r>
              <w:r w:rsidRPr="0001542A" w:rsidDel="0063204C">
                <w:delText xml:space="preserve">  </w:delText>
              </w:r>
              <w:r w:rsidRPr="0001542A" w:rsidDel="0063204C">
                <w:rPr>
                  <w:rStyle w:val="Artref"/>
                  <w:color w:val="000000"/>
                </w:rPr>
                <w:delText>5.294</w:delText>
              </w:r>
              <w:r w:rsidRPr="0001542A" w:rsidDel="0063204C">
                <w:delText xml:space="preserve">  </w:delText>
              </w:r>
              <w:r w:rsidRPr="0001542A" w:rsidDel="0063204C">
                <w:rPr>
                  <w:rStyle w:val="Artref"/>
                  <w:color w:val="000000"/>
                </w:rPr>
                <w:delText xml:space="preserve">5.296  </w:delText>
              </w:r>
              <w:r w:rsidRPr="0001542A" w:rsidDel="0063204C">
                <w:rPr>
                  <w:rStyle w:val="Artref"/>
                  <w:color w:val="000000"/>
                </w:rPr>
                <w:br/>
              </w:r>
            </w:del>
            <w:r w:rsidRPr="0001542A">
              <w:rPr>
                <w:rStyle w:val="Artref"/>
                <w:color w:val="000000"/>
              </w:rPr>
              <w:t>5.300</w:t>
            </w:r>
            <w:r w:rsidRPr="0001542A">
              <w:t xml:space="preserve">  </w:t>
            </w:r>
            <w:del w:id="15" w:author="Turnbull, Karen" w:date="2015-07-13T16:21:00Z">
              <w:r w:rsidRPr="0001542A" w:rsidDel="0063204C">
                <w:rPr>
                  <w:rStyle w:val="Artref"/>
                  <w:color w:val="000000"/>
                </w:rPr>
                <w:delText>5.304</w:delText>
              </w:r>
              <w:r w:rsidRPr="0001542A" w:rsidDel="0063204C">
                <w:delText xml:space="preserve">  </w:delText>
              </w:r>
              <w:r w:rsidRPr="0001542A" w:rsidDel="0063204C">
                <w:rPr>
                  <w:rStyle w:val="Artref"/>
                  <w:color w:val="000000"/>
                </w:rPr>
                <w:delText>5.306</w:delText>
              </w:r>
              <w:r w:rsidRPr="0001542A" w:rsidDel="0063204C">
                <w:delText xml:space="preserve"> </w:delText>
              </w:r>
              <w:r w:rsidRPr="0001542A" w:rsidDel="0063204C">
                <w:rPr>
                  <w:rStyle w:val="Artref"/>
                  <w:color w:val="000000"/>
                </w:rPr>
                <w:delText xml:space="preserve"> </w:delText>
              </w:r>
            </w:del>
            <w:r w:rsidRPr="0001542A">
              <w:rPr>
                <w:rStyle w:val="Artref"/>
                <w:color w:val="000000"/>
              </w:rPr>
              <w:t>5.311A</w:t>
            </w:r>
            <w:r w:rsidRPr="0001542A">
              <w:t xml:space="preserve">  </w:t>
            </w:r>
            <w:r w:rsidRPr="0001542A">
              <w:rPr>
                <w:rStyle w:val="Artref"/>
                <w:color w:val="000000"/>
              </w:rPr>
              <w:t>5.312</w:t>
            </w:r>
            <w:del w:id="16" w:author="Turnbull, Karen" w:date="2015-07-13T16:21:00Z">
              <w:r w:rsidRPr="0001542A" w:rsidDel="0063204C">
                <w:rPr>
                  <w:rStyle w:val="Artref"/>
                  <w:color w:val="000000"/>
                </w:rPr>
                <w:delText xml:space="preserve">  5.312A</w:delText>
              </w:r>
            </w:del>
          </w:p>
        </w:tc>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E56EFD" w:rsidRPr="0001542A" w:rsidRDefault="00E56EFD" w:rsidP="00BE5137">
            <w:pPr>
              <w:pStyle w:val="TableTextS5"/>
            </w:pPr>
          </w:p>
        </w:tc>
      </w:tr>
      <w:tr w:rsidR="00E56EFD" w:rsidRPr="0001542A" w:rsidTr="00E56EFD">
        <w:trPr>
          <w:trHeight w:val="250"/>
          <w:jc w:val="center"/>
        </w:trPr>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790-862</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ind w:left="170" w:hanging="170"/>
              <w:rPr>
                <w:color w:val="000000"/>
              </w:rPr>
            </w:pPr>
            <w:r w:rsidRPr="0001542A">
              <w:rPr>
                <w:color w:val="000000"/>
              </w:rPr>
              <w:t>MÓVIL salvo móvil aeronáutico 5.316B  5.317A</w:t>
            </w:r>
          </w:p>
          <w:p w:rsidR="00E56EFD" w:rsidRPr="0001542A" w:rsidRDefault="00E56EFD" w:rsidP="00BE5137">
            <w:pPr>
              <w:pStyle w:val="TableTextS5"/>
              <w:spacing w:before="20" w:after="20"/>
              <w:ind w:left="170" w:hanging="170"/>
              <w:rPr>
                <w:color w:val="000000"/>
              </w:rPr>
            </w:pPr>
            <w:r w:rsidRPr="0001542A">
              <w:rPr>
                <w:color w:val="000000"/>
              </w:rPr>
              <w:t>RADIODIFUSIÓN</w:t>
            </w:r>
          </w:p>
          <w:p w:rsidR="00E56EFD" w:rsidRPr="0001542A" w:rsidRDefault="00E56EFD" w:rsidP="00BE5137">
            <w:pPr>
              <w:pStyle w:val="TableTextS5"/>
              <w:spacing w:before="20" w:after="20"/>
              <w:rPr>
                <w:rStyle w:val="Tablefreq"/>
                <w:color w:val="000000"/>
              </w:rPr>
            </w:pPr>
            <w:r w:rsidRPr="0001542A">
              <w:rPr>
                <w:rStyle w:val="Artref10pt"/>
              </w:rPr>
              <w:t>5.312</w:t>
            </w:r>
            <w:r w:rsidRPr="0001542A">
              <w:rPr>
                <w:color w:val="000000"/>
              </w:rPr>
              <w:t xml:space="preserve">  </w:t>
            </w:r>
            <w:r w:rsidRPr="0001542A">
              <w:rPr>
                <w:rStyle w:val="Artref10pt"/>
              </w:rPr>
              <w:t>5.314</w:t>
            </w:r>
            <w:r w:rsidRPr="0001542A">
              <w:rPr>
                <w:color w:val="000000"/>
              </w:rPr>
              <w:t xml:space="preserve">  </w:t>
            </w:r>
            <w:r w:rsidRPr="0001542A">
              <w:rPr>
                <w:rStyle w:val="Artref10pt"/>
              </w:rPr>
              <w:t>5.315</w:t>
            </w:r>
            <w:r w:rsidRPr="0001542A">
              <w:rPr>
                <w:color w:val="000000"/>
              </w:rPr>
              <w:t xml:space="preserve">  </w:t>
            </w:r>
            <w:r w:rsidRPr="0001542A">
              <w:rPr>
                <w:rStyle w:val="Artref10pt"/>
              </w:rPr>
              <w:t>5.316</w:t>
            </w:r>
            <w:r w:rsidRPr="0001542A">
              <w:rPr>
                <w:rStyle w:val="Artref10pt"/>
              </w:rPr>
              <w:br/>
            </w:r>
            <w:r w:rsidRPr="0001542A">
              <w:rPr>
                <w:color w:val="000000"/>
              </w:rPr>
              <w:t>5.316A</w:t>
            </w:r>
            <w:r w:rsidRPr="0001542A">
              <w:rPr>
                <w:rStyle w:val="Artref10pt"/>
              </w:rPr>
              <w:t xml:space="preserve">  5.319</w:t>
            </w:r>
          </w:p>
        </w:tc>
        <w:tc>
          <w:tcPr>
            <w:tcW w:w="3101" w:type="dxa"/>
            <w:vMerge/>
            <w:tcBorders>
              <w:left w:val="single" w:sz="6" w:space="0" w:color="auto"/>
              <w:bottom w:val="single" w:sz="4"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E56EFD" w:rsidRPr="0001542A" w:rsidRDefault="00E56EFD" w:rsidP="00BE5137">
            <w:pPr>
              <w:pStyle w:val="TableTextS5"/>
            </w:pPr>
          </w:p>
        </w:tc>
      </w:tr>
      <w:tr w:rsidR="00E56EFD" w:rsidRPr="0001542A" w:rsidTr="007634EB">
        <w:trPr>
          <w:trHeight w:val="1214"/>
          <w:jc w:val="center"/>
        </w:trPr>
        <w:tc>
          <w:tcPr>
            <w:tcW w:w="3101" w:type="dxa"/>
            <w:vMerge/>
            <w:tcBorders>
              <w:left w:val="single" w:sz="6" w:space="0" w:color="auto"/>
              <w:bottom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806-890</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rPr>
                <w:color w:val="000000"/>
              </w:rPr>
            </w:pPr>
            <w:r w:rsidRPr="0001542A">
              <w:rPr>
                <w:color w:val="000000"/>
              </w:rPr>
              <w:t>MÓVIL 5.317A</w:t>
            </w:r>
          </w:p>
          <w:p w:rsidR="00E56EFD" w:rsidRPr="0001542A" w:rsidRDefault="00E56EFD" w:rsidP="00BE5137">
            <w:pPr>
              <w:pStyle w:val="TableTextS5"/>
              <w:spacing w:before="20" w:after="20"/>
              <w:rPr>
                <w:rStyle w:val="Tablefreq"/>
                <w:b w:val="0"/>
                <w:color w:val="000000"/>
              </w:rPr>
            </w:pPr>
            <w:r w:rsidRPr="0001542A">
              <w:rPr>
                <w:color w:val="000000"/>
              </w:rPr>
              <w:t>RADIODIFUSIÓN</w:t>
            </w:r>
          </w:p>
        </w:tc>
        <w:tc>
          <w:tcPr>
            <w:tcW w:w="3101" w:type="dxa"/>
            <w:vMerge/>
            <w:tcBorders>
              <w:left w:val="single" w:sz="6" w:space="0" w:color="auto"/>
              <w:right w:val="single" w:sz="6" w:space="0" w:color="auto"/>
            </w:tcBorders>
          </w:tcPr>
          <w:p w:rsidR="00E56EFD" w:rsidRPr="0001542A" w:rsidRDefault="00E56EFD" w:rsidP="00BE5137">
            <w:pPr>
              <w:pStyle w:val="TableTextS5"/>
            </w:pPr>
          </w:p>
        </w:tc>
      </w:tr>
      <w:tr w:rsidR="00E56EFD" w:rsidRPr="0001542A" w:rsidTr="007634EB">
        <w:trPr>
          <w:trHeight w:val="1251"/>
          <w:jc w:val="center"/>
        </w:trPr>
        <w:tc>
          <w:tcPr>
            <w:tcW w:w="3101" w:type="dxa"/>
            <w:tcBorders>
              <w:left w:val="single" w:sz="6" w:space="0" w:color="auto"/>
              <w:right w:val="single" w:sz="6" w:space="0" w:color="auto"/>
            </w:tcBorders>
          </w:tcPr>
          <w:p w:rsidR="00E56EFD" w:rsidRPr="0001542A" w:rsidRDefault="00E56EFD" w:rsidP="00BE5137">
            <w:pPr>
              <w:pStyle w:val="TableTextS5"/>
              <w:spacing w:before="20" w:after="20"/>
              <w:rPr>
                <w:rStyle w:val="Tablefreq"/>
              </w:rPr>
            </w:pPr>
            <w:r w:rsidRPr="0001542A">
              <w:rPr>
                <w:rStyle w:val="Tablefreq"/>
              </w:rPr>
              <w:t>862-890</w:t>
            </w:r>
          </w:p>
          <w:p w:rsidR="00E56EFD" w:rsidRPr="0001542A" w:rsidRDefault="00E56EFD" w:rsidP="00BE5137">
            <w:pPr>
              <w:pStyle w:val="TableTextS5"/>
              <w:spacing w:before="20" w:after="20"/>
              <w:rPr>
                <w:color w:val="000000"/>
              </w:rPr>
            </w:pPr>
            <w:r w:rsidRPr="0001542A">
              <w:rPr>
                <w:color w:val="000000"/>
              </w:rPr>
              <w:t>FIJO</w:t>
            </w:r>
          </w:p>
          <w:p w:rsidR="00E56EFD" w:rsidRPr="0001542A" w:rsidRDefault="00E56EFD" w:rsidP="00BE5137">
            <w:pPr>
              <w:pStyle w:val="TableTextS5"/>
              <w:spacing w:before="20" w:after="20"/>
              <w:ind w:left="170" w:hanging="170"/>
              <w:rPr>
                <w:color w:val="000000"/>
              </w:rPr>
            </w:pPr>
            <w:r w:rsidRPr="0001542A">
              <w:rPr>
                <w:color w:val="000000"/>
              </w:rPr>
              <w:t>MÓVIL salvo móvil</w:t>
            </w:r>
            <w:r w:rsidRPr="0001542A">
              <w:rPr>
                <w:color w:val="000000"/>
              </w:rPr>
              <w:br/>
              <w:t>aeronáutico 5.317A</w:t>
            </w:r>
          </w:p>
          <w:p w:rsidR="00E56EFD" w:rsidRPr="0001542A" w:rsidRDefault="00E56EFD" w:rsidP="00BE5137">
            <w:pPr>
              <w:pStyle w:val="TableTextS5"/>
              <w:spacing w:before="20" w:after="20"/>
              <w:rPr>
                <w:rStyle w:val="Tablefreq"/>
                <w:color w:val="000000"/>
              </w:rPr>
            </w:pPr>
            <w:r w:rsidRPr="0001542A">
              <w:rPr>
                <w:color w:val="000000"/>
              </w:rPr>
              <w:t xml:space="preserve">RADIODIFUSIÓN </w:t>
            </w:r>
            <w:r w:rsidRPr="0001542A">
              <w:rPr>
                <w:rStyle w:val="Artref10pt"/>
              </w:rPr>
              <w:t>5.322</w:t>
            </w:r>
          </w:p>
        </w:tc>
        <w:tc>
          <w:tcPr>
            <w:tcW w:w="3101" w:type="dxa"/>
            <w:vMerge/>
            <w:tcBorders>
              <w:left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E56EFD" w:rsidRPr="0001542A" w:rsidRDefault="00E56EFD" w:rsidP="00BE5137">
            <w:pPr>
              <w:pStyle w:val="TableTextS5"/>
            </w:pPr>
          </w:p>
        </w:tc>
      </w:tr>
      <w:tr w:rsidR="00E56EFD" w:rsidRPr="0001542A" w:rsidTr="007634EB">
        <w:trPr>
          <w:trHeight w:val="276"/>
          <w:jc w:val="center"/>
        </w:trPr>
        <w:tc>
          <w:tcPr>
            <w:tcW w:w="3101" w:type="dxa"/>
            <w:tcBorders>
              <w:left w:val="single" w:sz="6" w:space="0" w:color="auto"/>
              <w:bottom w:val="single" w:sz="6" w:space="0" w:color="auto"/>
              <w:right w:val="single" w:sz="6" w:space="0" w:color="auto"/>
            </w:tcBorders>
          </w:tcPr>
          <w:p w:rsidR="00E56EFD" w:rsidRPr="0001542A" w:rsidRDefault="00E56EFD" w:rsidP="00BE5137">
            <w:pPr>
              <w:pStyle w:val="TableTextS5"/>
              <w:spacing w:before="20" w:after="20"/>
              <w:rPr>
                <w:rStyle w:val="Artref10pt"/>
              </w:rPr>
            </w:pPr>
            <w:r w:rsidRPr="0001542A">
              <w:rPr>
                <w:rStyle w:val="Artref10pt"/>
              </w:rPr>
              <w:br/>
              <w:t>5.319  5.323</w:t>
            </w:r>
          </w:p>
        </w:tc>
        <w:tc>
          <w:tcPr>
            <w:tcW w:w="3101" w:type="dxa"/>
            <w:tcBorders>
              <w:left w:val="single" w:sz="6" w:space="0" w:color="auto"/>
              <w:bottom w:val="single" w:sz="6" w:space="0" w:color="auto"/>
              <w:right w:val="single" w:sz="6" w:space="0" w:color="auto"/>
            </w:tcBorders>
          </w:tcPr>
          <w:p w:rsidR="00E56EFD" w:rsidRPr="0001542A" w:rsidRDefault="00E56EFD" w:rsidP="00BE5137">
            <w:pPr>
              <w:pStyle w:val="TableTextS5"/>
              <w:spacing w:before="20" w:after="20"/>
              <w:rPr>
                <w:rStyle w:val="Tablefreq"/>
                <w:color w:val="000000"/>
              </w:rPr>
            </w:pPr>
            <w:r w:rsidRPr="0001542A">
              <w:rPr>
                <w:rStyle w:val="Artref10pt"/>
              </w:rPr>
              <w:br/>
              <w:t>5.317</w:t>
            </w:r>
            <w:r w:rsidRPr="0001542A">
              <w:rPr>
                <w:color w:val="000000"/>
              </w:rPr>
              <w:t xml:space="preserve">  </w:t>
            </w:r>
            <w:r w:rsidRPr="0001542A">
              <w:rPr>
                <w:rStyle w:val="Artref10pt"/>
              </w:rPr>
              <w:t>5.318</w:t>
            </w:r>
          </w:p>
        </w:tc>
        <w:tc>
          <w:tcPr>
            <w:tcW w:w="3101" w:type="dxa"/>
            <w:tcBorders>
              <w:left w:val="single" w:sz="6" w:space="0" w:color="auto"/>
              <w:bottom w:val="single" w:sz="6" w:space="0" w:color="auto"/>
              <w:right w:val="single" w:sz="6" w:space="0" w:color="auto"/>
            </w:tcBorders>
          </w:tcPr>
          <w:p w:rsidR="00E56EFD" w:rsidRPr="0001542A" w:rsidRDefault="00E56EFD" w:rsidP="00BE5137">
            <w:pPr>
              <w:pStyle w:val="TableTextS5"/>
            </w:pPr>
            <w:r w:rsidRPr="0001542A">
              <w:rPr>
                <w:rStyle w:val="Artref10pt"/>
              </w:rPr>
              <w:t>5.149</w:t>
            </w:r>
            <w:r w:rsidRPr="0001542A">
              <w:rPr>
                <w:color w:val="000000"/>
              </w:rPr>
              <w:t xml:space="preserve">  </w:t>
            </w:r>
            <w:r w:rsidRPr="0001542A">
              <w:rPr>
                <w:rStyle w:val="Artref10pt"/>
              </w:rPr>
              <w:t>5.305</w:t>
            </w:r>
            <w:r w:rsidRPr="0001542A">
              <w:rPr>
                <w:color w:val="000000"/>
              </w:rPr>
              <w:t xml:space="preserve">  </w:t>
            </w:r>
            <w:r w:rsidRPr="0001542A">
              <w:rPr>
                <w:rStyle w:val="Artref10pt"/>
              </w:rPr>
              <w:t>5.306</w:t>
            </w:r>
            <w:r w:rsidRPr="0001542A">
              <w:rPr>
                <w:color w:val="000000"/>
              </w:rPr>
              <w:t xml:space="preserve">  </w:t>
            </w:r>
            <w:r w:rsidRPr="0001542A">
              <w:rPr>
                <w:rStyle w:val="Artref10pt"/>
              </w:rPr>
              <w:t>5.307</w:t>
            </w:r>
            <w:r w:rsidRPr="0001542A">
              <w:rPr>
                <w:rStyle w:val="Artref10pt"/>
              </w:rPr>
              <w:br/>
              <w:t>5.311A  5.320</w:t>
            </w:r>
          </w:p>
        </w:tc>
      </w:tr>
    </w:tbl>
    <w:p w:rsidR="00845E59" w:rsidRPr="0001542A" w:rsidRDefault="00845E59" w:rsidP="00BE5137">
      <w:pPr>
        <w:pStyle w:val="Reasons"/>
      </w:pPr>
    </w:p>
    <w:p w:rsidR="00845E59" w:rsidRPr="0001542A" w:rsidRDefault="00CE6C2F" w:rsidP="00BE5137">
      <w:pPr>
        <w:pStyle w:val="Proposal"/>
      </w:pPr>
      <w:r w:rsidRPr="0001542A">
        <w:t>SUP</w:t>
      </w:r>
      <w:r w:rsidRPr="0001542A">
        <w:tab/>
        <w:t>EUR/</w:t>
      </w:r>
      <w:r w:rsidR="004F38E3" w:rsidRPr="0001542A">
        <w:t>9A2A1</w:t>
      </w:r>
      <w:r w:rsidRPr="0001542A">
        <w:t>/2</w:t>
      </w:r>
    </w:p>
    <w:p w:rsidR="007634EB" w:rsidRPr="0001542A" w:rsidRDefault="00CE6C2F" w:rsidP="00BE5137">
      <w:pPr>
        <w:pStyle w:val="Note"/>
        <w:rPr>
          <w:bCs/>
          <w:color w:val="000000"/>
          <w:sz w:val="16"/>
          <w:szCs w:val="16"/>
        </w:rPr>
      </w:pPr>
      <w:r w:rsidRPr="0001542A">
        <w:rPr>
          <w:rStyle w:val="Artdef"/>
          <w:szCs w:val="24"/>
        </w:rPr>
        <w:t>5.312A</w:t>
      </w:r>
      <w:r w:rsidRPr="0001542A">
        <w:rPr>
          <w:rStyle w:val="Artdef"/>
          <w:szCs w:val="24"/>
        </w:rPr>
        <w:tab/>
      </w:r>
    </w:p>
    <w:p w:rsidR="00845E59" w:rsidRPr="0001542A" w:rsidRDefault="00845E59" w:rsidP="00BE5137">
      <w:pPr>
        <w:pStyle w:val="Reasons"/>
      </w:pPr>
    </w:p>
    <w:p w:rsidR="00845E59" w:rsidRPr="0001542A" w:rsidRDefault="00CE6C2F" w:rsidP="00BE5137">
      <w:pPr>
        <w:pStyle w:val="Proposal"/>
      </w:pPr>
      <w:r w:rsidRPr="0001542A">
        <w:t>MOD</w:t>
      </w:r>
      <w:r w:rsidRPr="0001542A">
        <w:tab/>
        <w:t>EUR/</w:t>
      </w:r>
      <w:r w:rsidR="004F38E3" w:rsidRPr="0001542A">
        <w:t>9A2A1</w:t>
      </w:r>
      <w:r w:rsidRPr="0001542A">
        <w:t>/3</w:t>
      </w:r>
    </w:p>
    <w:p w:rsidR="007634EB" w:rsidRPr="0001542A" w:rsidRDefault="00CE6C2F">
      <w:pPr>
        <w:pStyle w:val="Note"/>
        <w:rPr>
          <w:color w:val="000000"/>
          <w:sz w:val="16"/>
          <w:szCs w:val="16"/>
        </w:rPr>
      </w:pPr>
      <w:r w:rsidRPr="0001542A">
        <w:rPr>
          <w:rStyle w:val="Artdef"/>
          <w:szCs w:val="24"/>
        </w:rPr>
        <w:t>5.317A</w:t>
      </w:r>
      <w:r w:rsidRPr="0001542A">
        <w:rPr>
          <w:b/>
          <w:bCs/>
          <w:szCs w:val="24"/>
        </w:rPr>
        <w:tab/>
      </w:r>
      <w:r w:rsidRPr="0001542A">
        <w:rPr>
          <w:szCs w:val="24"/>
        </w:rPr>
        <w:t>Las partes de la banda 698</w:t>
      </w:r>
      <w:r w:rsidRPr="0001542A">
        <w:rPr>
          <w:szCs w:val="24"/>
        </w:rPr>
        <w:noBreakHyphen/>
        <w:t>960 MHz en la Región 2 y de la banda </w:t>
      </w:r>
      <w:ins w:id="17" w:author="Pons Calatayud, Jose Tomas" w:date="2015-07-27T10:26:00Z">
        <w:r w:rsidR="007F798D" w:rsidRPr="0001542A">
          <w:t xml:space="preserve">694-790 MHz en la Región 1 y </w:t>
        </w:r>
      </w:ins>
      <w:r w:rsidRPr="0001542A">
        <w:rPr>
          <w:szCs w:val="24"/>
        </w:rPr>
        <w:t>790</w:t>
      </w:r>
      <w:r w:rsidRPr="0001542A">
        <w:rPr>
          <w:szCs w:val="24"/>
        </w:rPr>
        <w:noBreakHyphen/>
        <w:t xml:space="preserve">960 MHz en las Regiones 1 y 3 atribuidas al servicio móvil a título primario se han identificado para su utilización por las administraciones que deseen introducir las Telecomunicaciones Móviles Internacionales </w:t>
      </w:r>
      <w:r w:rsidRPr="0001542A">
        <w:rPr>
          <w:color w:val="000000"/>
          <w:szCs w:val="24"/>
        </w:rPr>
        <w:t xml:space="preserve">(IMT) – Véanse las Resoluciones </w:t>
      </w:r>
      <w:r w:rsidRPr="0001542A">
        <w:rPr>
          <w:b/>
          <w:bCs/>
          <w:color w:val="000000"/>
          <w:szCs w:val="24"/>
        </w:rPr>
        <w:t>224 (Rev.CMR</w:t>
      </w:r>
      <w:r w:rsidRPr="0001542A">
        <w:rPr>
          <w:b/>
          <w:bCs/>
          <w:color w:val="000000"/>
          <w:szCs w:val="24"/>
        </w:rPr>
        <w:noBreakHyphen/>
      </w:r>
      <w:del w:id="18" w:author="Arnould, Carine" w:date="2015-07-03T16:12:00Z">
        <w:r w:rsidR="006F34FA" w:rsidRPr="0001542A" w:rsidDel="00C66A3D">
          <w:rPr>
            <w:b/>
            <w:bCs/>
          </w:rPr>
          <w:delText>12</w:delText>
        </w:r>
      </w:del>
      <w:ins w:id="19" w:author="Arnould, Carine" w:date="2015-07-03T16:12:00Z">
        <w:r w:rsidR="006F34FA" w:rsidRPr="0001542A">
          <w:rPr>
            <w:b/>
            <w:bCs/>
          </w:rPr>
          <w:t>15</w:t>
        </w:r>
      </w:ins>
      <w:r w:rsidR="006F34FA" w:rsidRPr="0001542A">
        <w:rPr>
          <w:b/>
          <w:bCs/>
        </w:rPr>
        <w:t>)</w:t>
      </w:r>
      <w:ins w:id="20" w:author="Arnould, Carine" w:date="2015-07-03T16:14:00Z">
        <w:r w:rsidR="006F34FA" w:rsidRPr="0001542A">
          <w:t xml:space="preserve">, </w:t>
        </w:r>
        <w:r w:rsidR="006F34FA" w:rsidRPr="0001542A">
          <w:rPr>
            <w:b/>
            <w:bCs/>
            <w:szCs w:val="24"/>
          </w:rPr>
          <w:t>[EUR</w:t>
        </w:r>
      </w:ins>
      <w:ins w:id="21" w:author="Turnbull, Karen" w:date="2015-07-13T16:28:00Z">
        <w:r w:rsidR="006F34FA" w:rsidRPr="0001542A">
          <w:rPr>
            <w:b/>
            <w:bCs/>
            <w:szCs w:val="24"/>
          </w:rPr>
          <w:noBreakHyphen/>
        </w:r>
      </w:ins>
      <w:ins w:id="22" w:author="Arnould, Carine" w:date="2015-07-03T16:14:00Z">
        <w:r w:rsidR="006F34FA" w:rsidRPr="0001542A">
          <w:rPr>
            <w:b/>
            <w:bCs/>
            <w:szCs w:val="24"/>
          </w:rPr>
          <w:t>A12</w:t>
        </w:r>
      </w:ins>
      <w:ins w:id="23" w:author="Arnould, Carine" w:date="2015-07-03T16:15:00Z">
        <w:r w:rsidR="006F34FA" w:rsidRPr="0001542A">
          <w:rPr>
            <w:b/>
            <w:bCs/>
            <w:szCs w:val="24"/>
          </w:rPr>
          <w:t xml:space="preserve">] </w:t>
        </w:r>
        <w:r w:rsidR="006F34FA" w:rsidRPr="0001542A">
          <w:rPr>
            <w:b/>
            <w:bCs/>
            <w:szCs w:val="24"/>
            <w:rPrChange w:id="24" w:author="Christe-Baldan, Susana" w:date="2015-07-20T10:30:00Z">
              <w:rPr>
                <w:b/>
                <w:bCs/>
                <w:sz w:val="22"/>
                <w:szCs w:val="18"/>
              </w:rPr>
            </w:rPrChange>
          </w:rPr>
          <w:t>(</w:t>
        </w:r>
      </w:ins>
      <w:ins w:id="25" w:author="Christe-Baldan, Susana" w:date="2015-07-20T10:30:00Z">
        <w:r w:rsidR="006F34FA" w:rsidRPr="0001542A">
          <w:rPr>
            <w:b/>
            <w:bCs/>
            <w:szCs w:val="24"/>
          </w:rPr>
          <w:t>CMR</w:t>
        </w:r>
      </w:ins>
      <w:ins w:id="26" w:author="Turnbull, Karen" w:date="2015-07-13T16:28:00Z">
        <w:r w:rsidR="006F34FA" w:rsidRPr="0001542A">
          <w:rPr>
            <w:b/>
            <w:bCs/>
            <w:szCs w:val="24"/>
          </w:rPr>
          <w:noBreakHyphen/>
        </w:r>
      </w:ins>
      <w:ins w:id="27" w:author="Arnould, Carine" w:date="2015-07-03T16:15:00Z">
        <w:r w:rsidR="006F34FA" w:rsidRPr="0001542A">
          <w:rPr>
            <w:b/>
            <w:bCs/>
            <w:szCs w:val="24"/>
            <w:rPrChange w:id="28" w:author="Christe-Baldan, Susana" w:date="2015-07-20T10:30:00Z">
              <w:rPr>
                <w:b/>
                <w:bCs/>
                <w:sz w:val="22"/>
                <w:szCs w:val="18"/>
              </w:rPr>
            </w:rPrChange>
          </w:rPr>
          <w:t>15)</w:t>
        </w:r>
      </w:ins>
      <w:r w:rsidR="006F34FA" w:rsidRPr="0001542A">
        <w:t xml:space="preserve"> </w:t>
      </w:r>
      <w:r w:rsidRPr="0001542A">
        <w:rPr>
          <w:color w:val="000000"/>
          <w:szCs w:val="24"/>
        </w:rPr>
        <w:t xml:space="preserve">y </w:t>
      </w:r>
      <w:r w:rsidRPr="0001542A">
        <w:rPr>
          <w:b/>
          <w:bCs/>
          <w:color w:val="000000"/>
          <w:szCs w:val="24"/>
        </w:rPr>
        <w:t>749 (Rev.CMR-12)</w:t>
      </w:r>
      <w:r w:rsidRPr="0001542A">
        <w:rPr>
          <w:color w:val="000000"/>
          <w:szCs w:val="24"/>
        </w:rPr>
        <w:t>,</w:t>
      </w:r>
      <w:r w:rsidRPr="0001542A">
        <w:rPr>
          <w:b/>
          <w:bCs/>
          <w:color w:val="000000"/>
          <w:szCs w:val="24"/>
        </w:rPr>
        <w:t xml:space="preserve"> </w:t>
      </w:r>
      <w:r w:rsidRPr="0001542A">
        <w:rPr>
          <w:color w:val="000000"/>
          <w:szCs w:val="24"/>
        </w:rPr>
        <w:t>según proceda. La identificación de estas bandas no excluye que se utilicen para otras aplicaciones de los servicios a los que están atribuidas y no implica prioridad alguna en el Reglamento de Radiocomunicaciones.</w:t>
      </w:r>
      <w:r w:rsidRPr="0001542A">
        <w:rPr>
          <w:color w:val="000000"/>
          <w:sz w:val="16"/>
          <w:szCs w:val="16"/>
        </w:rPr>
        <w:t>     (CMR-</w:t>
      </w:r>
      <w:del w:id="29" w:author="Christe-Baldan, Susana" w:date="2015-07-20T10:26:00Z">
        <w:r w:rsidRPr="0001542A" w:rsidDel="00E56EFD">
          <w:rPr>
            <w:color w:val="000000"/>
            <w:sz w:val="16"/>
            <w:szCs w:val="16"/>
          </w:rPr>
          <w:delText>12</w:delText>
        </w:r>
      </w:del>
      <w:ins w:id="30" w:author="Christe-Baldan, Susana" w:date="2015-07-20T10:26:00Z">
        <w:r w:rsidR="00E56EFD" w:rsidRPr="0001542A">
          <w:rPr>
            <w:color w:val="000000"/>
            <w:sz w:val="16"/>
            <w:szCs w:val="16"/>
          </w:rPr>
          <w:t>15</w:t>
        </w:r>
      </w:ins>
      <w:r w:rsidRPr="0001542A">
        <w:rPr>
          <w:color w:val="000000"/>
          <w:sz w:val="16"/>
          <w:szCs w:val="16"/>
        </w:rPr>
        <w:t>)</w:t>
      </w:r>
    </w:p>
    <w:p w:rsidR="00845E59" w:rsidRPr="0001542A" w:rsidRDefault="00CE6C2F">
      <w:pPr>
        <w:pStyle w:val="Reasons"/>
      </w:pPr>
      <w:r w:rsidRPr="0001542A">
        <w:rPr>
          <w:b/>
        </w:rPr>
        <w:t>Motivos:</w:t>
      </w:r>
      <w:r w:rsidRPr="0001542A">
        <w:tab/>
      </w:r>
      <w:r w:rsidR="007F798D" w:rsidRPr="0001542A">
        <w:t>Esta modificación amplía la identificación de las IMT para incluir la banda de frecuencias 694-790 MHz en la Región 1.</w:t>
      </w:r>
    </w:p>
    <w:p w:rsidR="00845E59" w:rsidRPr="0001542A" w:rsidRDefault="00CE6C2F" w:rsidP="00BE5137">
      <w:pPr>
        <w:pStyle w:val="Proposal"/>
      </w:pPr>
      <w:r w:rsidRPr="0001542A">
        <w:t>MOD</w:t>
      </w:r>
      <w:r w:rsidRPr="0001542A">
        <w:tab/>
        <w:t>EUR/</w:t>
      </w:r>
      <w:r w:rsidR="004F38E3" w:rsidRPr="0001542A">
        <w:t>9A2A1</w:t>
      </w:r>
      <w:r w:rsidRPr="0001542A">
        <w:t>/4</w:t>
      </w:r>
    </w:p>
    <w:p w:rsidR="007634EB" w:rsidRPr="0001542A" w:rsidRDefault="00CE6C2F">
      <w:pPr>
        <w:pStyle w:val="Note"/>
        <w:rPr>
          <w:color w:val="000000"/>
          <w:sz w:val="20"/>
        </w:rPr>
      </w:pPr>
      <w:r w:rsidRPr="0001542A">
        <w:rPr>
          <w:rStyle w:val="Artdef"/>
          <w:szCs w:val="24"/>
        </w:rPr>
        <w:t>5.296</w:t>
      </w:r>
      <w:r w:rsidRPr="0001542A">
        <w:rPr>
          <w:rStyle w:val="Artdef"/>
          <w:szCs w:val="24"/>
        </w:rPr>
        <w:tab/>
      </w:r>
      <w:r w:rsidR="0001542A">
        <w:rPr>
          <w:i/>
          <w:iCs/>
          <w:color w:val="000000"/>
          <w:szCs w:val="24"/>
        </w:rPr>
        <w:t>Atribución adicional:</w:t>
      </w:r>
      <w:r w:rsidRPr="0001542A">
        <w:rPr>
          <w:i/>
          <w:iCs/>
          <w:color w:val="000000"/>
          <w:szCs w:val="24"/>
        </w:rPr>
        <w:t> </w:t>
      </w:r>
      <w:r w:rsidRPr="0001542A">
        <w:rPr>
          <w:color w:val="000000"/>
          <w:szCs w:val="24"/>
        </w:rPr>
        <w:t xml:space="preserve">en Albania, Alemania, Arabia Saudita, Austria, Bahrein, Bélgica, Benin, Bosnia y Herzegovina, </w:t>
      </w:r>
      <w:r w:rsidRPr="0001542A">
        <w:rPr>
          <w:szCs w:val="24"/>
        </w:rPr>
        <w:t>Burkina Faso</w:t>
      </w:r>
      <w:r w:rsidRPr="0001542A">
        <w:rPr>
          <w:color w:val="000000"/>
          <w:szCs w:val="24"/>
        </w:rPr>
        <w:t xml:space="preserve">, Camerún, Congo (Rep. del), Côte d'Ivoire, Croacia, Dinamarca, </w:t>
      </w:r>
      <w:r w:rsidRPr="0001542A">
        <w:rPr>
          <w:szCs w:val="24"/>
        </w:rPr>
        <w:t>Djibouti,</w:t>
      </w:r>
      <w:r w:rsidRPr="0001542A">
        <w:rPr>
          <w:color w:val="000000"/>
          <w:szCs w:val="24"/>
        </w:rPr>
        <w:t xml:space="preserve"> Egipto, Emiratos Árabes Unidos, España, Estonia, Finlandia, Francia, Gabón, Ghana, Iraq, Irlanda, Islandia, Israel, Italia, Jordania, </w:t>
      </w:r>
      <w:r w:rsidRPr="0001542A">
        <w:rPr>
          <w:szCs w:val="24"/>
        </w:rPr>
        <w:t>Kuwait</w:t>
      </w:r>
      <w:r w:rsidRPr="0001542A">
        <w:rPr>
          <w:color w:val="000000"/>
          <w:szCs w:val="24"/>
        </w:rPr>
        <w:t xml:space="preserve">, Letonia, La ex Rep. Yugoslava de Macedonia, Libia, Liechtenstein, Lituania, Luxemburgo, </w:t>
      </w:r>
      <w:r w:rsidRPr="0001542A">
        <w:rPr>
          <w:szCs w:val="24"/>
        </w:rPr>
        <w:t>Malí</w:t>
      </w:r>
      <w:r w:rsidRPr="0001542A">
        <w:rPr>
          <w:color w:val="000000"/>
          <w:szCs w:val="24"/>
        </w:rPr>
        <w:t xml:space="preserve">, Malta, Marruecos, Moldova, Mónaco, </w:t>
      </w:r>
      <w:r w:rsidRPr="0001542A">
        <w:rPr>
          <w:szCs w:val="24"/>
        </w:rPr>
        <w:t>Níger</w:t>
      </w:r>
      <w:r w:rsidRPr="0001542A">
        <w:rPr>
          <w:color w:val="000000"/>
          <w:szCs w:val="24"/>
        </w:rPr>
        <w:t xml:space="preserve">, Noruega, Omán, Países Bajos, Polonia, Portugal, Qatar, República Árabe Siria, Eslovaquia, Rep. Checa, Reino Unido, Sudán, Suecia, Suiza, Swazilandia, Chad, </w:t>
      </w:r>
      <w:r w:rsidRPr="0001542A">
        <w:rPr>
          <w:szCs w:val="24"/>
        </w:rPr>
        <w:t>Togo,</w:t>
      </w:r>
      <w:r w:rsidRPr="0001542A">
        <w:rPr>
          <w:color w:val="000000"/>
          <w:szCs w:val="24"/>
        </w:rPr>
        <w:t xml:space="preserve"> Túnez</w:t>
      </w:r>
      <w:ins w:id="31" w:author="Christe-Baldan, Susana" w:date="2015-07-20T10:31:00Z">
        <w:r w:rsidR="006F34FA" w:rsidRPr="0001542A">
          <w:rPr>
            <w:color w:val="000000"/>
            <w:szCs w:val="24"/>
          </w:rPr>
          <w:t>,</w:t>
        </w:r>
      </w:ins>
      <w:r w:rsidRPr="0001542A">
        <w:rPr>
          <w:color w:val="000000"/>
          <w:szCs w:val="24"/>
        </w:rPr>
        <w:t xml:space="preserve"> </w:t>
      </w:r>
      <w:del w:id="32" w:author="Christe-Baldan, Susana" w:date="2015-07-20T10:32:00Z">
        <w:r w:rsidRPr="0001542A" w:rsidDel="006F34FA">
          <w:rPr>
            <w:color w:val="000000"/>
            <w:szCs w:val="24"/>
          </w:rPr>
          <w:delText xml:space="preserve">y </w:delText>
        </w:r>
      </w:del>
      <w:r w:rsidRPr="0001542A">
        <w:rPr>
          <w:color w:val="000000"/>
          <w:szCs w:val="24"/>
        </w:rPr>
        <w:t xml:space="preserve">Turquía, </w:t>
      </w:r>
      <w:del w:id="33" w:author="Christe-Baldan, Susana" w:date="2015-07-20T10:32:00Z">
        <w:r w:rsidRPr="0001542A" w:rsidDel="006F34FA">
          <w:rPr>
            <w:color w:val="000000"/>
            <w:szCs w:val="24"/>
          </w:rPr>
          <w:delText>la banda 470</w:delText>
        </w:r>
        <w:r w:rsidRPr="0001542A" w:rsidDel="006F34FA">
          <w:rPr>
            <w:color w:val="000000"/>
            <w:szCs w:val="24"/>
          </w:rPr>
          <w:noBreakHyphen/>
          <w:delText xml:space="preserve">790 MHz, </w:delText>
        </w:r>
        <w:r w:rsidRPr="0001542A" w:rsidDel="006F34FA">
          <w:rPr>
            <w:szCs w:val="24"/>
          </w:rPr>
          <w:delText xml:space="preserve">y en </w:delText>
        </w:r>
      </w:del>
      <w:r w:rsidRPr="0001542A">
        <w:rPr>
          <w:szCs w:val="24"/>
        </w:rPr>
        <w:t>Angola, Botswana, Lesotho, Malawi, Mauricio, Mozambique, Namibia, Nigeria, Sudafricana (Rep.), Tanzanía, Zambia y Zimbabwe, la banda 470</w:t>
      </w:r>
      <w:r w:rsidRPr="0001542A">
        <w:rPr>
          <w:szCs w:val="24"/>
        </w:rPr>
        <w:noBreakHyphen/>
      </w:r>
      <w:ins w:id="34" w:author="Christe-Baldan, Susana" w:date="2015-07-20T10:32:00Z">
        <w:del w:id="35" w:author="Turnbull, Karen" w:date="2015-07-13T16:31:00Z">
          <w:r w:rsidR="006F34FA" w:rsidRPr="0001542A" w:rsidDel="0001797C">
            <w:delText>698</w:delText>
          </w:r>
        </w:del>
        <w:r w:rsidR="006F34FA" w:rsidRPr="0001542A">
          <w:t>694</w:t>
        </w:r>
      </w:ins>
      <w:r w:rsidRPr="0001542A">
        <w:rPr>
          <w:szCs w:val="24"/>
        </w:rPr>
        <w:t xml:space="preserve"> MHz </w:t>
      </w:r>
      <w:r w:rsidRPr="0001542A">
        <w:rPr>
          <w:color w:val="000000"/>
          <w:szCs w:val="24"/>
        </w:rPr>
        <w:t>están también atribuidas, a título secundario, al servicio móvil terrestre para aplicaciones auxiliares de radiodifusión</w:t>
      </w:r>
      <w:ins w:id="36" w:author="Pons Calatayud, Jose Tomas" w:date="2015-07-27T10:27:00Z">
        <w:r w:rsidR="007F798D" w:rsidRPr="0001542A">
          <w:t xml:space="preserve"> y la elaboración de programas</w:t>
        </w:r>
      </w:ins>
      <w:r w:rsidR="006F34FA" w:rsidRPr="0001542A">
        <w:t>.</w:t>
      </w:r>
      <w:r w:rsidRPr="0001542A">
        <w:rPr>
          <w:color w:val="000000"/>
          <w:szCs w:val="24"/>
        </w:rPr>
        <w:t xml:space="preserve">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Pr="0001542A">
        <w:rPr>
          <w:color w:val="000000"/>
          <w:sz w:val="16"/>
          <w:szCs w:val="16"/>
        </w:rPr>
        <w:t>     (CMR</w:t>
      </w:r>
      <w:r w:rsidRPr="0001542A">
        <w:rPr>
          <w:color w:val="000000"/>
          <w:sz w:val="16"/>
          <w:szCs w:val="16"/>
        </w:rPr>
        <w:noBreakHyphen/>
      </w:r>
      <w:del w:id="37" w:author="Turnbull, Karen" w:date="2015-07-13T16:31:00Z">
        <w:r w:rsidR="006F34FA" w:rsidRPr="0001542A" w:rsidDel="0001797C">
          <w:rPr>
            <w:sz w:val="16"/>
          </w:rPr>
          <w:delText>12</w:delText>
        </w:r>
      </w:del>
      <w:ins w:id="38" w:author="Turnbull, Karen" w:date="2015-07-13T16:31:00Z">
        <w:r w:rsidR="006F34FA" w:rsidRPr="0001542A">
          <w:rPr>
            <w:sz w:val="16"/>
          </w:rPr>
          <w:t>15</w:t>
        </w:r>
      </w:ins>
      <w:r w:rsidRPr="0001542A">
        <w:rPr>
          <w:color w:val="000000"/>
          <w:sz w:val="16"/>
          <w:szCs w:val="16"/>
        </w:rPr>
        <w:t>)</w:t>
      </w:r>
    </w:p>
    <w:p w:rsidR="00845E59" w:rsidRPr="0001542A" w:rsidRDefault="00CE6C2F" w:rsidP="00C13E19">
      <w:pPr>
        <w:pStyle w:val="Reasons"/>
      </w:pPr>
      <w:r w:rsidRPr="0001542A">
        <w:rPr>
          <w:b/>
        </w:rPr>
        <w:t>Motivos:</w:t>
      </w:r>
      <w:r w:rsidRPr="0001542A">
        <w:tab/>
      </w:r>
      <w:r w:rsidR="007F798D" w:rsidRPr="0001542A">
        <w:t xml:space="preserve">La modificación de la gama de frecuencias es consecuencia de los cambios: al añadir una atribución al servicio móvil a título primario en </w:t>
      </w:r>
      <w:r w:rsidR="006F34FA" w:rsidRPr="0001542A">
        <w:t xml:space="preserve">694-790 MHz, </w:t>
      </w:r>
      <w:r w:rsidR="007F798D" w:rsidRPr="0001542A">
        <w:t xml:space="preserve">el límite superior de frecuencias de la atribución </w:t>
      </w:r>
      <w:r w:rsidR="00777ABE" w:rsidRPr="0001542A">
        <w:t xml:space="preserve">al servicio móvil terrestre a título secundario se ha de modificar a </w:t>
      </w:r>
      <w:r w:rsidR="006F34FA" w:rsidRPr="0001542A">
        <w:t xml:space="preserve">694 MHz </w:t>
      </w:r>
      <w:r w:rsidR="00777ABE" w:rsidRPr="0001542A">
        <w:t xml:space="preserve">para todos los países indicados en el número </w:t>
      </w:r>
      <w:r w:rsidR="006F34FA" w:rsidRPr="0001542A">
        <w:rPr>
          <w:bCs/>
        </w:rPr>
        <w:t xml:space="preserve">5.296. </w:t>
      </w:r>
      <w:r w:rsidR="00777ABE" w:rsidRPr="0001542A">
        <w:rPr>
          <w:bCs/>
        </w:rPr>
        <w:t xml:space="preserve">La adición del término </w:t>
      </w:r>
      <w:r w:rsidR="00C13E19">
        <w:rPr>
          <w:bCs/>
        </w:rPr>
        <w:t>«</w:t>
      </w:r>
      <w:r w:rsidR="00777ABE" w:rsidRPr="0001542A">
        <w:rPr>
          <w:bCs/>
        </w:rPr>
        <w:t>y la elaboración de programas</w:t>
      </w:r>
      <w:r w:rsidR="00C13E19">
        <w:rPr>
          <w:bCs/>
        </w:rPr>
        <w:t>»</w:t>
      </w:r>
      <w:r w:rsidR="006F34FA" w:rsidRPr="0001542A">
        <w:rPr>
          <w:bCs/>
        </w:rPr>
        <w:t xml:space="preserve"> </w:t>
      </w:r>
      <w:r w:rsidR="00777ABE" w:rsidRPr="0001542A">
        <w:rPr>
          <w:bCs/>
        </w:rPr>
        <w:t xml:space="preserve">además de </w:t>
      </w:r>
      <w:r w:rsidR="00C13E19">
        <w:rPr>
          <w:bCs/>
        </w:rPr>
        <w:t>«</w:t>
      </w:r>
      <w:r w:rsidR="00777ABE" w:rsidRPr="0001542A">
        <w:rPr>
          <w:color w:val="000000"/>
          <w:szCs w:val="24"/>
        </w:rPr>
        <w:t>aplicaciones auxiliares de radiodifusión</w:t>
      </w:r>
      <w:r w:rsidR="00C13E19">
        <w:rPr>
          <w:bCs/>
        </w:rPr>
        <w:t>»</w:t>
      </w:r>
      <w:r w:rsidR="006F34FA" w:rsidRPr="0001542A">
        <w:rPr>
          <w:bCs/>
        </w:rPr>
        <w:t xml:space="preserve"> </w:t>
      </w:r>
      <w:r w:rsidR="00777ABE" w:rsidRPr="0001542A">
        <w:rPr>
          <w:bCs/>
        </w:rPr>
        <w:t xml:space="preserve">en el número </w:t>
      </w:r>
      <w:r w:rsidR="006F34FA" w:rsidRPr="0001542A">
        <w:rPr>
          <w:bCs/>
        </w:rPr>
        <w:t xml:space="preserve">5.296 </w:t>
      </w:r>
      <w:r w:rsidR="00777ABE" w:rsidRPr="0001542A">
        <w:rPr>
          <w:bCs/>
        </w:rPr>
        <w:t>aumentará la flexibilidad en la utilización del espectro</w:t>
      </w:r>
      <w:r w:rsidR="006F34FA" w:rsidRPr="0001542A">
        <w:rPr>
          <w:bCs/>
        </w:rPr>
        <w:t>.</w:t>
      </w:r>
    </w:p>
    <w:p w:rsidR="00845E59" w:rsidRPr="0001542A" w:rsidRDefault="00CE6C2F" w:rsidP="00BE5137">
      <w:pPr>
        <w:pStyle w:val="Proposal"/>
      </w:pPr>
      <w:r w:rsidRPr="0001542A">
        <w:lastRenderedPageBreak/>
        <w:t>SUP</w:t>
      </w:r>
      <w:r w:rsidRPr="0001542A">
        <w:tab/>
        <w:t>EUR/</w:t>
      </w:r>
      <w:r w:rsidR="004F38E3" w:rsidRPr="0001542A">
        <w:t>9A2A1</w:t>
      </w:r>
      <w:r w:rsidRPr="0001542A">
        <w:t>/5</w:t>
      </w:r>
    </w:p>
    <w:p w:rsidR="007634EB" w:rsidRPr="0001542A" w:rsidRDefault="00CE6C2F" w:rsidP="00BE5137">
      <w:pPr>
        <w:pStyle w:val="ResNo"/>
        <w:rPr>
          <w:lang w:eastAsia="nl-NL"/>
        </w:rPr>
      </w:pPr>
      <w:bookmarkStart w:id="39" w:name="_Toc328141333"/>
      <w:r w:rsidRPr="0001542A">
        <w:t>RESOLUCIÓN</w:t>
      </w:r>
      <w:r w:rsidRPr="0001542A">
        <w:rPr>
          <w:lang w:eastAsia="nl-NL"/>
        </w:rPr>
        <w:t xml:space="preserve"> </w:t>
      </w:r>
      <w:r w:rsidRPr="0001542A">
        <w:rPr>
          <w:rStyle w:val="href"/>
        </w:rPr>
        <w:t>232</w:t>
      </w:r>
      <w:r w:rsidRPr="0001542A">
        <w:rPr>
          <w:lang w:eastAsia="nl-NL"/>
        </w:rPr>
        <w:t xml:space="preserve"> (CMR</w:t>
      </w:r>
      <w:r w:rsidRPr="0001542A">
        <w:rPr>
          <w:lang w:eastAsia="nl-NL"/>
        </w:rPr>
        <w:noBreakHyphen/>
        <w:t>12)</w:t>
      </w:r>
      <w:bookmarkEnd w:id="39"/>
    </w:p>
    <w:p w:rsidR="007634EB" w:rsidRPr="0001542A" w:rsidRDefault="00CE6C2F" w:rsidP="00BE5137">
      <w:pPr>
        <w:pStyle w:val="Restitle"/>
        <w:rPr>
          <w:lang w:eastAsia="nl-NL"/>
        </w:rPr>
      </w:pPr>
      <w:bookmarkStart w:id="40" w:name="_Toc328141334"/>
      <w:r w:rsidRPr="0001542A">
        <w:rPr>
          <w:lang w:eastAsia="nl-NL"/>
        </w:rPr>
        <w:t>Utilización de la banda de frecuencias 694-790 MHz por el servicio móvil,</w:t>
      </w:r>
      <w:r w:rsidRPr="0001542A">
        <w:rPr>
          <w:lang w:eastAsia="nl-NL"/>
        </w:rPr>
        <w:br/>
        <w:t>salvo móvil aeronáutico, en la Región 1 y estudios afines</w:t>
      </w:r>
      <w:bookmarkEnd w:id="40"/>
    </w:p>
    <w:p w:rsidR="00845E59" w:rsidRPr="0001542A" w:rsidRDefault="00CE6C2F" w:rsidP="00E85E50">
      <w:pPr>
        <w:pStyle w:val="Reasons"/>
        <w:keepLines/>
      </w:pPr>
      <w:r w:rsidRPr="0001542A">
        <w:rPr>
          <w:b/>
        </w:rPr>
        <w:t>Motivos:</w:t>
      </w:r>
      <w:r w:rsidRPr="0001542A">
        <w:tab/>
      </w:r>
      <w:r w:rsidR="007557F4" w:rsidRPr="0001542A">
        <w:t xml:space="preserve">Esta Resolución </w:t>
      </w:r>
      <w:r w:rsidR="004F38E3" w:rsidRPr="0001542A">
        <w:t xml:space="preserve">232 </w:t>
      </w:r>
      <w:r w:rsidR="007557F4" w:rsidRPr="0001542A">
        <w:t>ya no es necesaria</w:t>
      </w:r>
      <w:r w:rsidR="004F38E3" w:rsidRPr="0001542A">
        <w:t xml:space="preserve">. </w:t>
      </w:r>
      <w:r w:rsidR="007557F4" w:rsidRPr="0001542A">
        <w:t xml:space="preserve">La propuesta </w:t>
      </w:r>
      <w:r w:rsidR="004F38E3" w:rsidRPr="0001542A">
        <w:t xml:space="preserve">EUR/9A2A1/1 </w:t>
      </w:r>
      <w:r w:rsidR="007557F4" w:rsidRPr="0001542A">
        <w:t xml:space="preserve">añade la atribución en la banda </w:t>
      </w:r>
      <w:r w:rsidR="004F38E3" w:rsidRPr="0001542A">
        <w:t xml:space="preserve">694-790 MHz </w:t>
      </w:r>
      <w:r w:rsidR="007557F4" w:rsidRPr="0001542A">
        <w:t xml:space="preserve">en la Región </w:t>
      </w:r>
      <w:r w:rsidR="004F38E3" w:rsidRPr="0001542A">
        <w:t xml:space="preserve">1 </w:t>
      </w:r>
      <w:r w:rsidR="007557F4" w:rsidRPr="0001542A">
        <w:t>al servicio móvil, salvo móvil aeronáutico</w:t>
      </w:r>
      <w:r w:rsidR="004F38E3" w:rsidRPr="0001542A">
        <w:t xml:space="preserve">, </w:t>
      </w:r>
      <w:r w:rsidR="007557F4" w:rsidRPr="0001542A">
        <w:t xml:space="preserve">que antes figuraba en el </w:t>
      </w:r>
      <w:r w:rsidR="007557F4" w:rsidRPr="0001542A">
        <w:rPr>
          <w:i/>
          <w:iCs/>
        </w:rPr>
        <w:t xml:space="preserve">resuelve </w:t>
      </w:r>
      <w:r w:rsidR="004F38E3" w:rsidRPr="0001542A">
        <w:t xml:space="preserve">1; </w:t>
      </w:r>
      <w:r w:rsidR="007557F4" w:rsidRPr="0001542A">
        <w:t xml:space="preserve">la propuesta </w:t>
      </w:r>
      <w:r w:rsidR="004F38E3" w:rsidRPr="0001542A">
        <w:t xml:space="preserve">EUR/9A2A1/6 </w:t>
      </w:r>
      <w:r w:rsidR="007557F4" w:rsidRPr="0001542A">
        <w:t xml:space="preserve">añade una nueva Resolución </w:t>
      </w:r>
      <w:r w:rsidR="00E85E50">
        <w:t>[EUR</w:t>
      </w:r>
      <w:r w:rsidR="00E85E50">
        <w:noBreakHyphen/>
      </w:r>
      <w:r w:rsidR="004F38E3" w:rsidRPr="0001542A">
        <w:t>A12] (</w:t>
      </w:r>
      <w:r w:rsidR="007557F4" w:rsidRPr="0001542A">
        <w:t>CMR</w:t>
      </w:r>
      <w:r w:rsidR="004F38E3" w:rsidRPr="0001542A">
        <w:t xml:space="preserve">-15) </w:t>
      </w:r>
      <w:r w:rsidR="007557F4" w:rsidRPr="0001542A">
        <w:t>para estipular las condiciones técnicas y reglamentarias aplicables a la atribución al servicio móvil, salvo móvil aeronáutico</w:t>
      </w:r>
      <w:r w:rsidR="004F38E3" w:rsidRPr="0001542A">
        <w:t>.</w:t>
      </w:r>
    </w:p>
    <w:p w:rsidR="004F38E3" w:rsidRPr="0001542A" w:rsidRDefault="007557F4" w:rsidP="007557F4">
      <w:pPr>
        <w:pStyle w:val="Reasons"/>
      </w:pPr>
      <w:r w:rsidRPr="0001542A">
        <w:t xml:space="preserve">Las propuestas relativas al Tema </w:t>
      </w:r>
      <w:r w:rsidR="004F38E3" w:rsidRPr="0001542A">
        <w:t xml:space="preserve">C </w:t>
      </w:r>
      <w:r w:rsidRPr="0001542A">
        <w:t xml:space="preserve">figuran en el </w:t>
      </w:r>
      <w:r w:rsidR="00710BB1">
        <w:t>Addé</w:t>
      </w:r>
      <w:r w:rsidR="004F38E3" w:rsidRPr="0001542A">
        <w:t xml:space="preserve">ndum 3 </w:t>
      </w:r>
      <w:r w:rsidRPr="0001542A">
        <w:t xml:space="preserve">al </w:t>
      </w:r>
      <w:r w:rsidR="00710BB1">
        <w:t>Addé</w:t>
      </w:r>
      <w:r w:rsidR="004F38E3" w:rsidRPr="0001542A">
        <w:t xml:space="preserve">ndum 2 </w:t>
      </w:r>
      <w:r w:rsidRPr="0001542A">
        <w:t xml:space="preserve">del </w:t>
      </w:r>
      <w:r w:rsidR="004F38E3" w:rsidRPr="0001542A">
        <w:t>Document</w:t>
      </w:r>
      <w:r w:rsidRPr="0001542A">
        <w:t>o</w:t>
      </w:r>
      <w:r w:rsidR="004F38E3" w:rsidRPr="0001542A">
        <w:t xml:space="preserve"> 9.</w:t>
      </w:r>
    </w:p>
    <w:p w:rsidR="00845E59" w:rsidRPr="0001542A" w:rsidRDefault="00CE6C2F" w:rsidP="00BE5137">
      <w:pPr>
        <w:pStyle w:val="Proposal"/>
      </w:pPr>
      <w:r w:rsidRPr="0001542A">
        <w:t>ADD</w:t>
      </w:r>
      <w:r w:rsidRPr="0001542A">
        <w:tab/>
        <w:t>EUR/</w:t>
      </w:r>
      <w:r w:rsidR="004F38E3" w:rsidRPr="0001542A">
        <w:t>9A2A1</w:t>
      </w:r>
      <w:r w:rsidRPr="0001542A">
        <w:t>/6</w:t>
      </w:r>
    </w:p>
    <w:p w:rsidR="004F38E3" w:rsidRPr="0001542A" w:rsidRDefault="00CB6D12" w:rsidP="00CB6D12">
      <w:pPr>
        <w:pStyle w:val="ResNo"/>
      </w:pPr>
      <w:r w:rsidRPr="0001542A">
        <w:t>PROYECTO DE NUEVA RESOLUCIÓN</w:t>
      </w:r>
      <w:r w:rsidR="004F38E3" w:rsidRPr="0001542A">
        <w:t xml:space="preserve"> [EUR-A12] (</w:t>
      </w:r>
      <w:r w:rsidRPr="0001542A">
        <w:t>cmr</w:t>
      </w:r>
      <w:r w:rsidR="004F38E3" w:rsidRPr="0001542A">
        <w:t>-15)</w:t>
      </w:r>
    </w:p>
    <w:p w:rsidR="004F38E3" w:rsidRPr="0001542A" w:rsidRDefault="005D0084" w:rsidP="005D0084">
      <w:pPr>
        <w:pStyle w:val="Restitle"/>
      </w:pPr>
      <w:r w:rsidRPr="0001542A">
        <w:t>Disposiciones relativas a la utilización de la banda de frecuencias 694-790 MHz en la Región 1 por el servicio móvil, salvo móvil aeronáutico, y por otros servicios</w:t>
      </w:r>
    </w:p>
    <w:p w:rsidR="005D0084" w:rsidRPr="0001542A" w:rsidRDefault="005D0084" w:rsidP="005D0084">
      <w:pPr>
        <w:pStyle w:val="Normalaftertitle"/>
        <w:rPr>
          <w:i/>
        </w:rPr>
      </w:pPr>
      <w:r w:rsidRPr="0001542A">
        <w:t>La Conferencia Mundial de Radiocomunicaciones (Ginebra, 2015),</w:t>
      </w:r>
    </w:p>
    <w:p w:rsidR="005D0084" w:rsidRPr="0001542A" w:rsidRDefault="005D0084" w:rsidP="005D0084">
      <w:pPr>
        <w:pStyle w:val="Call"/>
      </w:pPr>
      <w:r w:rsidRPr="0001542A">
        <w:t>considerando</w:t>
      </w:r>
    </w:p>
    <w:p w:rsidR="005D0084" w:rsidRPr="0001542A" w:rsidRDefault="005D0084" w:rsidP="005D0084">
      <w:r w:rsidRPr="0001542A">
        <w:rPr>
          <w:i/>
          <w:iCs/>
        </w:rPr>
        <w:t>a)</w:t>
      </w:r>
      <w:r w:rsidRPr="0001542A">
        <w:rPr>
          <w:i/>
          <w:iCs/>
        </w:rPr>
        <w:tab/>
      </w:r>
      <w:r w:rsidRPr="0001542A">
        <w:t xml:space="preserve">que las características de propagación favorables de las bandas de frecuencias por debajo de 1 GHz pueden proporcionar soluciones económicas para la cobertura; </w:t>
      </w:r>
    </w:p>
    <w:p w:rsidR="005D0084" w:rsidRPr="0001542A" w:rsidRDefault="005D0084" w:rsidP="005D0084">
      <w:pPr>
        <w:pStyle w:val="Normalaftertitle0"/>
        <w:rPr>
          <w:highlight w:val="cyan"/>
        </w:rPr>
      </w:pPr>
      <w:r w:rsidRPr="0001542A">
        <w:rPr>
          <w:i/>
          <w:iCs/>
        </w:rPr>
        <w:t>b)</w:t>
      </w:r>
      <w:r w:rsidRPr="0001542A">
        <w:tab/>
        <w:t xml:space="preserve">que la CMR-12, mediante su Resolución </w:t>
      </w:r>
      <w:r w:rsidRPr="0001542A">
        <w:rPr>
          <w:b/>
          <w:bCs/>
        </w:rPr>
        <w:t>232 (CMR-12)</w:t>
      </w:r>
      <w:r w:rsidRPr="0001542A">
        <w:t>, atribuyó la banda de frecuencias 694-790 MHz en la Región 1 al servicio móvil, salvo móvil aeronáutico, a título primario, y esta atribución estará sujeta a la obtención del acuerdo con arreglo al número </w:t>
      </w:r>
      <w:r w:rsidRPr="0001542A">
        <w:rPr>
          <w:rStyle w:val="Artdef"/>
        </w:rPr>
        <w:t>9.21</w:t>
      </w:r>
      <w:r w:rsidRPr="0001542A">
        <w:t xml:space="preserve"> con respecto al servicio de radionavegación aeronáutica en los países mencionados en el número </w:t>
      </w:r>
      <w:r w:rsidRPr="0001542A">
        <w:rPr>
          <w:rStyle w:val="Artdef"/>
        </w:rPr>
        <w:t>5.312</w:t>
      </w:r>
      <w:r w:rsidRPr="0001542A">
        <w:rPr>
          <w:rPrChange w:id="41" w:author="Esteve Gutierrez, Ferran" w:date="2015-04-01T00:49:00Z">
            <w:rPr>
              <w:highlight w:val="green"/>
            </w:rPr>
          </w:rPrChange>
        </w:rPr>
        <w:t>;</w:t>
      </w:r>
      <w:r w:rsidRPr="0001542A">
        <w:t xml:space="preserve"> </w:t>
      </w:r>
    </w:p>
    <w:p w:rsidR="005D0084" w:rsidRPr="0001542A" w:rsidRDefault="005D0084" w:rsidP="005D0084">
      <w:pPr>
        <w:rPr>
          <w:rPrChange w:id="42" w:author="Esteve Gutierrez, Ferran" w:date="2015-04-01T00:49:00Z">
            <w:rPr>
              <w:highlight w:val="green"/>
            </w:rPr>
          </w:rPrChange>
        </w:rPr>
      </w:pPr>
      <w:r w:rsidRPr="0001542A">
        <w:rPr>
          <w:i/>
          <w:iCs/>
        </w:rPr>
        <w:t>c)</w:t>
      </w:r>
      <w:r w:rsidRPr="0001542A">
        <w:tab/>
        <w:t>que aplicaciones auxiliares para la radiodifusión funcionan</w:t>
      </w:r>
      <w:r w:rsidR="004A0025">
        <w:t xml:space="preserve"> en</w:t>
      </w:r>
      <w:r w:rsidRPr="0001542A">
        <w:t xml:space="preserve"> la banda 470</w:t>
      </w:r>
      <w:r w:rsidRPr="0001542A">
        <w:noBreakHyphen/>
        <w:t>862 MHz o en partes de la misma y se espera que continúen funcionando;</w:t>
      </w:r>
    </w:p>
    <w:p w:rsidR="005D0084" w:rsidRPr="0001542A" w:rsidRDefault="005D0084" w:rsidP="00A32CC6">
      <w:r w:rsidRPr="0001542A">
        <w:rPr>
          <w:i/>
          <w:iCs/>
        </w:rPr>
        <w:t>d)</w:t>
      </w:r>
      <w:r w:rsidRPr="0001542A">
        <w:tab/>
        <w:t xml:space="preserve">que </w:t>
      </w:r>
      <w:r w:rsidR="00A32CC6" w:rsidRPr="0001542A">
        <w:t>la implantación de las IMT en la banda 694-790 MHz puede afectar a la disponibilidad de frecuencias para SAB/SAP</w:t>
      </w:r>
      <w:r w:rsidRPr="0001542A">
        <w:t>,</w:t>
      </w:r>
    </w:p>
    <w:p w:rsidR="004F38E3" w:rsidRPr="0001542A" w:rsidRDefault="004F38E3" w:rsidP="00A32CC6">
      <w:r w:rsidRPr="0001542A">
        <w:rPr>
          <w:i/>
          <w:iCs/>
        </w:rPr>
        <w:t>e)</w:t>
      </w:r>
      <w:r w:rsidRPr="0001542A">
        <w:tab/>
      </w:r>
      <w:r w:rsidR="00A32CC6" w:rsidRPr="0001542A">
        <w:t>que es necesario proteger adecuadamente todos los serv</w:t>
      </w:r>
      <w:r w:rsidR="008744A1">
        <w:t>icios primarios en la banda </w:t>
      </w:r>
      <w:r w:rsidR="009B2675">
        <w:t>694</w:t>
      </w:r>
      <w:r w:rsidR="009B2675">
        <w:noBreakHyphen/>
      </w:r>
      <w:r w:rsidR="00A32CC6" w:rsidRPr="0001542A">
        <w:t>790 MHz y en bandas de frecuencias adyacentes</w:t>
      </w:r>
      <w:r w:rsidRPr="0001542A">
        <w:t>,</w:t>
      </w:r>
    </w:p>
    <w:p w:rsidR="00A32CC6" w:rsidRPr="0001542A" w:rsidRDefault="00A32CC6" w:rsidP="00A32CC6">
      <w:pPr>
        <w:pStyle w:val="Call"/>
      </w:pPr>
      <w:r w:rsidRPr="0001542A">
        <w:t>reconociendo</w:t>
      </w:r>
    </w:p>
    <w:p w:rsidR="00A32CC6" w:rsidRPr="0001542A" w:rsidRDefault="00A32CC6" w:rsidP="00A32CC6">
      <w:pPr>
        <w:rPr>
          <w:i/>
          <w:iCs/>
        </w:rPr>
      </w:pPr>
      <w:r w:rsidRPr="0001542A">
        <w:rPr>
          <w:i/>
          <w:iCs/>
        </w:rPr>
        <w:t>a)</w:t>
      </w:r>
      <w:r w:rsidRPr="0001542A">
        <w:rPr>
          <w:i/>
          <w:iCs/>
        </w:rPr>
        <w:tab/>
      </w:r>
      <w:r w:rsidRPr="0001542A">
        <w:t>que en el Artículo </w:t>
      </w:r>
      <w:r w:rsidRPr="0001542A">
        <w:rPr>
          <w:b/>
        </w:rPr>
        <w:t>5</w:t>
      </w:r>
      <w:r w:rsidRPr="0001542A">
        <w:t xml:space="preserve"> del Reglamento de Radiocomunicaciones, la banda de frecuencias  694-790 MHz, o partes de la misma, están atribuidas y son utilizadas a título primario por varios servicios, inclusive el servicio de radiodifusión;</w:t>
      </w:r>
    </w:p>
    <w:p w:rsidR="00A32CC6" w:rsidRPr="008744A1" w:rsidRDefault="00A32CC6" w:rsidP="00A32CC6">
      <w:r w:rsidRPr="0001542A">
        <w:rPr>
          <w:i/>
          <w:iCs/>
        </w:rPr>
        <w:t>b)</w:t>
      </w:r>
      <w:r w:rsidRPr="0001542A">
        <w:rPr>
          <w:i/>
          <w:iCs/>
        </w:rPr>
        <w:tab/>
      </w:r>
      <w:r w:rsidRPr="0001542A">
        <w:t>que es probable que el plazo para la implantación de las IMT en la banda de frecuencias  694-790 MHz varíe de un país a otro, y que si bien algunas administraciones quizá decidan utilizar toda la banda, o partes de la misma, para las IMT, en otros países podrá continuar funcionando el servicio de radiodifusión y/u otros servicios a los cuales está también atribuida la banda;</w:t>
      </w:r>
    </w:p>
    <w:p w:rsidR="00A32CC6" w:rsidRPr="0001542A" w:rsidRDefault="00A32CC6" w:rsidP="00A32CC6">
      <w:pPr>
        <w:rPr>
          <w:i/>
          <w:iCs/>
        </w:rPr>
      </w:pPr>
      <w:r w:rsidRPr="0001542A">
        <w:rPr>
          <w:i/>
          <w:iCs/>
        </w:rPr>
        <w:lastRenderedPageBreak/>
        <w:t>c)</w:t>
      </w:r>
      <w:r w:rsidRPr="0001542A">
        <w:rPr>
          <w:i/>
          <w:iCs/>
        </w:rPr>
        <w:tab/>
      </w:r>
      <w:r w:rsidRPr="0001542A">
        <w:t>que la identificación de una determinada banda para las IMT en el Reglamento de Radiocomunicaciones no excluye que se utilice para otras aplicaciones de los servicios a los que está atribuida y no establece prioridad alguna en el Reglamento de Radiocomunicaciones;</w:t>
      </w:r>
    </w:p>
    <w:p w:rsidR="00A32CC6" w:rsidRPr="0001542A" w:rsidRDefault="00A32CC6" w:rsidP="00A32CC6">
      <w:r w:rsidRPr="0001542A">
        <w:rPr>
          <w:i/>
        </w:rPr>
        <w:t>d)</w:t>
      </w:r>
      <w:r w:rsidRPr="0001542A">
        <w:rPr>
          <w:iCs/>
        </w:rPr>
        <w:tab/>
      </w:r>
      <w:r w:rsidRPr="0001542A">
        <w:t>que el Acuerdo GE06 se aplica en los países de la Región 1, con excepción de Mongolia, y en Irán (</w:t>
      </w:r>
      <w:r w:rsidRPr="0001542A">
        <w:rPr>
          <w:rFonts w:ascii="TimesNewRoman" w:hAnsi="TimesNewRoman" w:cs="TimesNewRoman"/>
          <w:szCs w:val="24"/>
          <w:lang w:eastAsia="fr-FR"/>
        </w:rPr>
        <w:t>República Islámica del)</w:t>
      </w:r>
      <w:r w:rsidRPr="0001542A">
        <w:t xml:space="preserve"> en las bandas de frecuencias 174</w:t>
      </w:r>
      <w:r w:rsidRPr="0001542A">
        <w:noBreakHyphen/>
        <w:t>230 y 470-862 MHz</w:t>
      </w:r>
      <w:r w:rsidRPr="0001542A">
        <w:rPr>
          <w:rFonts w:eastAsia="MS Mincho"/>
        </w:rPr>
        <w:t xml:space="preserve"> y </w:t>
      </w:r>
      <w:r w:rsidRPr="0001542A">
        <w:t>que contiene disposiciones para el servicio de radiodifusión terrenal y para otros servicios terrenales, incluido un Plan para servicios de radiodifusión digital y la lista de otros servicios terrenales primarios;</w:t>
      </w:r>
    </w:p>
    <w:p w:rsidR="004F38E3" w:rsidRPr="0001542A" w:rsidRDefault="004F38E3" w:rsidP="00A32CC6">
      <w:r w:rsidRPr="0001542A">
        <w:rPr>
          <w:i/>
          <w:iCs/>
        </w:rPr>
        <w:t>e)</w:t>
      </w:r>
      <w:r w:rsidRPr="0001542A">
        <w:tab/>
      </w:r>
      <w:r w:rsidR="00A32CC6" w:rsidRPr="0001542A">
        <w:t>que el U</w:t>
      </w:r>
      <w:r w:rsidRPr="0001542A">
        <w:t>IT</w:t>
      </w:r>
      <w:r w:rsidRPr="0001542A">
        <w:noBreakHyphen/>
        <w:t xml:space="preserve">R </w:t>
      </w:r>
      <w:r w:rsidR="00A32CC6" w:rsidRPr="0001542A">
        <w:t xml:space="preserve">ha realizado estudios con arreglo a la Resolución </w:t>
      </w:r>
      <w:r w:rsidRPr="0001542A">
        <w:rPr>
          <w:rFonts w:eastAsia="Calibri"/>
          <w:b/>
          <w:bCs/>
        </w:rPr>
        <w:t>232 (WRC</w:t>
      </w:r>
      <w:r w:rsidRPr="0001542A">
        <w:rPr>
          <w:rFonts w:eastAsia="Calibri"/>
          <w:b/>
          <w:bCs/>
        </w:rPr>
        <w:noBreakHyphen/>
        <w:t>12)</w:t>
      </w:r>
      <w:r w:rsidRPr="0001542A">
        <w:t xml:space="preserve">, </w:t>
      </w:r>
      <w:r w:rsidR="00A32CC6" w:rsidRPr="0001542A">
        <w:t xml:space="preserve">sobre la compatibilidad entre el servicio móvil y otros servicios actualmente atribuidos en la banda de frecuencias </w:t>
      </w:r>
      <w:r w:rsidRPr="0001542A">
        <w:t>694-790 MHz;</w:t>
      </w:r>
    </w:p>
    <w:p w:rsidR="004F38E3" w:rsidRPr="0001542A" w:rsidRDefault="004F38E3" w:rsidP="00A32CC6">
      <w:r w:rsidRPr="0001542A">
        <w:rPr>
          <w:i/>
          <w:iCs/>
        </w:rPr>
        <w:t>f)</w:t>
      </w:r>
      <w:r w:rsidRPr="0001542A">
        <w:tab/>
      </w:r>
      <w:r w:rsidR="00A32CC6" w:rsidRPr="0001542A">
        <w:t>que en el Informe U</w:t>
      </w:r>
      <w:r w:rsidRPr="0001542A">
        <w:t>IT</w:t>
      </w:r>
      <w:r w:rsidRPr="0001542A">
        <w:noBreakHyphen/>
        <w:t xml:space="preserve">R BT.2339 </w:t>
      </w:r>
      <w:r w:rsidR="00A32CC6" w:rsidRPr="0001542A">
        <w:t xml:space="preserve">figuran los resultados de los estudios de compartición en el mismo canal entre el servicio de radiodifusión y el servicio móvil, realizados con arreglo a la Resolución </w:t>
      </w:r>
      <w:r w:rsidRPr="0001542A">
        <w:rPr>
          <w:rFonts w:eastAsia="Calibri"/>
          <w:b/>
          <w:bCs/>
        </w:rPr>
        <w:t>232 (WRC</w:t>
      </w:r>
      <w:r w:rsidRPr="0001542A">
        <w:rPr>
          <w:rFonts w:eastAsia="Calibri"/>
          <w:b/>
          <w:bCs/>
        </w:rPr>
        <w:noBreakHyphen/>
        <w:t>12)</w:t>
      </w:r>
      <w:r w:rsidR="0001542A">
        <w:t>;</w:t>
      </w:r>
    </w:p>
    <w:p w:rsidR="004F38E3" w:rsidRPr="0001542A" w:rsidRDefault="004F38E3" w:rsidP="00A32CC6">
      <w:r w:rsidRPr="0001542A">
        <w:rPr>
          <w:i/>
          <w:iCs/>
        </w:rPr>
        <w:t>g)</w:t>
      </w:r>
      <w:r w:rsidRPr="0001542A">
        <w:tab/>
      </w:r>
      <w:r w:rsidR="00A32CC6" w:rsidRPr="0001542A">
        <w:t>que la interferencia entre canales adyacentes generada y recibida dentro de un determinado país es un asunto de índole nacional que debe ser tratado por cada administración como un asunto nacional</w:t>
      </w:r>
      <w:r w:rsidRPr="0001542A">
        <w:t>;</w:t>
      </w:r>
    </w:p>
    <w:p w:rsidR="004F38E3" w:rsidRPr="0001542A" w:rsidRDefault="004F38E3" w:rsidP="00A32CC6">
      <w:r w:rsidRPr="0001542A">
        <w:rPr>
          <w:i/>
          <w:iCs/>
        </w:rPr>
        <w:t>h)</w:t>
      </w:r>
      <w:r w:rsidRPr="0001542A">
        <w:tab/>
      </w:r>
      <w:r w:rsidR="00A32CC6" w:rsidRPr="0001542A">
        <w:t>que la interferencia entre canales adyacentes generada en un país y que afecta a un país vecino debe solucionarse entre las administraciones implicadas, mediante criterios mutuamente convenidos o los que figuran en las Recomendaciones UIT-R pertinentes</w:t>
      </w:r>
      <w:r w:rsidRPr="0001542A">
        <w:t>,</w:t>
      </w:r>
    </w:p>
    <w:p w:rsidR="004F38E3" w:rsidRPr="0001542A" w:rsidRDefault="00A32CC6" w:rsidP="00BE5137">
      <w:pPr>
        <w:pStyle w:val="Call"/>
      </w:pPr>
      <w:r w:rsidRPr="0001542A">
        <w:t>observando</w:t>
      </w:r>
    </w:p>
    <w:p w:rsidR="004F38E3" w:rsidRPr="0001542A" w:rsidRDefault="004F38E3" w:rsidP="00A32CC6">
      <w:r w:rsidRPr="0001542A">
        <w:rPr>
          <w:i/>
          <w:iCs/>
        </w:rPr>
        <w:t>a)</w:t>
      </w:r>
      <w:r w:rsidRPr="0001542A">
        <w:tab/>
      </w:r>
      <w:r w:rsidR="00A32CC6" w:rsidRPr="0001542A">
        <w:t>que en la banda</w:t>
      </w:r>
      <w:r w:rsidRPr="0001542A">
        <w:t xml:space="preserve"> 694-790 MHz</w:t>
      </w:r>
      <w:r w:rsidR="00A32CC6" w:rsidRPr="0001542A">
        <w:t xml:space="preserve"> es de aplicación la Resolución </w:t>
      </w:r>
      <w:r w:rsidRPr="0001542A">
        <w:rPr>
          <w:rFonts w:eastAsia="Calibri"/>
          <w:b/>
          <w:bCs/>
        </w:rPr>
        <w:t>224 (Rev.</w:t>
      </w:r>
      <w:r w:rsidR="00A32CC6" w:rsidRPr="0001542A">
        <w:rPr>
          <w:rFonts w:eastAsia="Calibri"/>
          <w:b/>
          <w:bCs/>
        </w:rPr>
        <w:t xml:space="preserve"> CMR</w:t>
      </w:r>
      <w:r w:rsidRPr="0001542A">
        <w:rPr>
          <w:rFonts w:eastAsia="Calibri"/>
          <w:b/>
          <w:bCs/>
        </w:rPr>
        <w:noBreakHyphen/>
        <w:t>15)</w:t>
      </w:r>
      <w:r w:rsidRPr="0001542A">
        <w:t>;</w:t>
      </w:r>
    </w:p>
    <w:p w:rsidR="004F38E3" w:rsidRPr="0001542A" w:rsidRDefault="004F38E3" w:rsidP="00C7419D">
      <w:r w:rsidRPr="0001542A">
        <w:rPr>
          <w:i/>
          <w:iCs/>
        </w:rPr>
        <w:t>b)</w:t>
      </w:r>
      <w:r w:rsidRPr="0001542A">
        <w:tab/>
      </w:r>
      <w:r w:rsidR="00C7419D" w:rsidRPr="0001542A">
        <w:t>que cuando se realice la coordinación entre administraciones, las relaciones de protección aplicables al caso genérico NB contenido en el Acuerdo GE06 para la protección del servicio de radiodifusión, se aplicarán únicamente a sistemas móvi</w:t>
      </w:r>
      <w:r w:rsidR="008744A1">
        <w:t>les con un ancho de banda de 25 </w:t>
      </w:r>
      <w:r w:rsidR="00C7419D" w:rsidRPr="0001542A">
        <w:t>kHz y que para otros anchos de banda se aplicarán las relaciones de protección pertinentes que figuran en la Recomendación UIT-R BT.1368 y UIT-R BT.2033</w:t>
      </w:r>
      <w:r w:rsidRPr="0001542A">
        <w:rPr>
          <w:rFonts w:eastAsia="SimSun"/>
        </w:rPr>
        <w:t>;</w:t>
      </w:r>
    </w:p>
    <w:p w:rsidR="004F38E3" w:rsidRPr="0001542A" w:rsidRDefault="004F38E3" w:rsidP="00C7419D">
      <w:r w:rsidRPr="0001542A">
        <w:rPr>
          <w:i/>
          <w:iCs/>
        </w:rPr>
        <w:t>c)</w:t>
      </w:r>
      <w:r w:rsidRPr="0001542A">
        <w:tab/>
      </w:r>
      <w:r w:rsidR="00C7419D" w:rsidRPr="0001542A">
        <w:t>que las aplicaciones</w:t>
      </w:r>
      <w:r w:rsidRPr="0001542A">
        <w:t xml:space="preserve"> SAB/SAP </w:t>
      </w:r>
      <w:r w:rsidR="00C7419D" w:rsidRPr="0001542A">
        <w:t xml:space="preserve">pueden funcionar en partes adecuadas de la banda de frecuencias </w:t>
      </w:r>
      <w:r w:rsidRPr="0001542A">
        <w:t xml:space="preserve">694-790 MHz; </w:t>
      </w:r>
    </w:p>
    <w:p w:rsidR="004F38E3" w:rsidRPr="0001542A" w:rsidRDefault="004F38E3" w:rsidP="00C7419D">
      <w:r w:rsidRPr="0001542A">
        <w:rPr>
          <w:i/>
          <w:iCs/>
        </w:rPr>
        <w:t>d)</w:t>
      </w:r>
      <w:r w:rsidRPr="0001542A">
        <w:tab/>
      </w:r>
      <w:r w:rsidR="00C7419D" w:rsidRPr="0001542A">
        <w:t>que se necesita realizar estudios U</w:t>
      </w:r>
      <w:r w:rsidRPr="0001542A">
        <w:t>IT</w:t>
      </w:r>
      <w:r w:rsidRPr="0001542A">
        <w:noBreakHyphen/>
        <w:t xml:space="preserve">R </w:t>
      </w:r>
      <w:r w:rsidR="00C7419D" w:rsidRPr="0001542A">
        <w:t>adicionales sobre la disponibilidad de bandas de frecuencias y/o gamas de sintonización para la armonización mundial o regional y sobre las condiciones de utilización por los sistemas terrenales de periodismo electrónico</w:t>
      </w:r>
      <w:r w:rsidRPr="0001542A">
        <w:rPr>
          <w:rStyle w:val="FootnoteReference"/>
        </w:rPr>
        <w:footnoteReference w:customMarkFollows="1" w:id="1"/>
        <w:t>1</w:t>
      </w:r>
      <w:r w:rsidRPr="0001542A">
        <w:t xml:space="preserve"> </w:t>
      </w:r>
      <w:r w:rsidR="00C7419D" w:rsidRPr="0001542A">
        <w:t>y que la Resolución U</w:t>
      </w:r>
      <w:r w:rsidRPr="0001542A">
        <w:t>IT</w:t>
      </w:r>
      <w:r w:rsidRPr="0001542A">
        <w:noBreakHyphen/>
        <w:t xml:space="preserve">R 59 </w:t>
      </w:r>
      <w:r w:rsidR="00C7419D" w:rsidRPr="0001542A">
        <w:t>ofrece el marco para dichos estudios</w:t>
      </w:r>
      <w:r w:rsidRPr="0001542A">
        <w:t>;</w:t>
      </w:r>
    </w:p>
    <w:p w:rsidR="004F38E3" w:rsidRPr="0001542A" w:rsidRDefault="004F38E3" w:rsidP="008744A1">
      <w:r w:rsidRPr="0001542A">
        <w:rPr>
          <w:i/>
          <w:iCs/>
        </w:rPr>
        <w:t>e)</w:t>
      </w:r>
      <w:r w:rsidRPr="0001542A">
        <w:tab/>
      </w:r>
      <w:r w:rsidR="00C7419D" w:rsidRPr="0001542A">
        <w:t xml:space="preserve">que la inscripción </w:t>
      </w:r>
      <w:r w:rsidRPr="0001542A">
        <w:t xml:space="preserve">digital </w:t>
      </w:r>
      <w:r w:rsidR="00C7419D" w:rsidRPr="0001542A">
        <w:t xml:space="preserve">en el Plan </w:t>
      </w:r>
      <w:r w:rsidRPr="0001542A">
        <w:t xml:space="preserve">GE06 </w:t>
      </w:r>
      <w:r w:rsidR="00C7419D" w:rsidRPr="0001542A">
        <w:t xml:space="preserve">podría también utilizarse para el servicio móvil en las condiciones estipuladas en el </w:t>
      </w:r>
      <w:r w:rsidRPr="0001542A">
        <w:t xml:space="preserve">§ 5.1.3 </w:t>
      </w:r>
      <w:r w:rsidR="00C7419D" w:rsidRPr="0001542A">
        <w:t xml:space="preserve">del Acuerdo </w:t>
      </w:r>
      <w:r w:rsidRPr="0001542A">
        <w:t>GE06</w:t>
      </w:r>
      <w:r w:rsidRPr="0001542A">
        <w:rPr>
          <w:rFonts w:eastAsia="SimSun"/>
        </w:rPr>
        <w:t>,</w:t>
      </w:r>
    </w:p>
    <w:p w:rsidR="004F38E3" w:rsidRPr="0001542A" w:rsidRDefault="00C7419D" w:rsidP="00BE5137">
      <w:pPr>
        <w:pStyle w:val="Call"/>
        <w:keepNext w:val="0"/>
        <w:keepLines w:val="0"/>
      </w:pPr>
      <w:r w:rsidRPr="0001542A">
        <w:t>destacando</w:t>
      </w:r>
    </w:p>
    <w:p w:rsidR="004F38E3" w:rsidRPr="0001542A" w:rsidRDefault="00C7419D" w:rsidP="00C7419D">
      <w:r w:rsidRPr="0001542A">
        <w:t xml:space="preserve">que </w:t>
      </w:r>
      <w:r w:rsidRPr="0001542A">
        <w:rPr>
          <w:color w:val="000000"/>
        </w:rPr>
        <w:t xml:space="preserve">se han de tener en cuenta las necesidades de los diversos servicios a los que está atribuida esta banda, entre ellos los servicios móvil, de radionavegación aeronáutica (de conformidad con el número </w:t>
      </w:r>
      <w:r w:rsidRPr="0001542A">
        <w:rPr>
          <w:b/>
          <w:bCs/>
          <w:color w:val="000000"/>
        </w:rPr>
        <w:t>5.312</w:t>
      </w:r>
      <w:r w:rsidRPr="0001542A">
        <w:rPr>
          <w:color w:val="000000"/>
        </w:rPr>
        <w:t>), fijo y de radiodifusión</w:t>
      </w:r>
      <w:r w:rsidR="004F38E3" w:rsidRPr="0001542A">
        <w:t>,</w:t>
      </w:r>
    </w:p>
    <w:p w:rsidR="004F38E3" w:rsidRPr="0001542A" w:rsidRDefault="00C7419D" w:rsidP="00BE5137">
      <w:pPr>
        <w:pStyle w:val="Call"/>
        <w:keepNext w:val="0"/>
        <w:keepLines w:val="0"/>
      </w:pPr>
      <w:r w:rsidRPr="0001542A">
        <w:t>resuelve</w:t>
      </w:r>
    </w:p>
    <w:p w:rsidR="004F38E3" w:rsidRPr="0001542A" w:rsidRDefault="007634EB" w:rsidP="007634EB">
      <w:r w:rsidRPr="0001542A">
        <w:lastRenderedPageBreak/>
        <w:t>instar a las administraciones a tener en cuenta, entre otros, los resultados de los estudios de compartición realizados por el U</w:t>
      </w:r>
      <w:r w:rsidR="004F38E3" w:rsidRPr="0001542A">
        <w:t>IT</w:t>
      </w:r>
      <w:r w:rsidR="004F38E3" w:rsidRPr="0001542A">
        <w:noBreakHyphen/>
        <w:t xml:space="preserve">R </w:t>
      </w:r>
      <w:r w:rsidRPr="0001542A">
        <w:t xml:space="preserve">en virtud de la Resolución </w:t>
      </w:r>
      <w:r w:rsidR="004F38E3" w:rsidRPr="0001542A">
        <w:rPr>
          <w:rFonts w:eastAsia="Calibri"/>
          <w:b/>
          <w:bCs/>
        </w:rPr>
        <w:t>232 (</w:t>
      </w:r>
      <w:r w:rsidRPr="0001542A">
        <w:rPr>
          <w:rFonts w:eastAsia="Calibri"/>
          <w:b/>
          <w:bCs/>
        </w:rPr>
        <w:t>CMR</w:t>
      </w:r>
      <w:r w:rsidR="004F38E3" w:rsidRPr="0001542A">
        <w:rPr>
          <w:rFonts w:eastAsia="Calibri"/>
          <w:b/>
          <w:bCs/>
        </w:rPr>
        <w:noBreakHyphen/>
        <w:t>12)</w:t>
      </w:r>
      <w:r w:rsidR="004F38E3" w:rsidRPr="0001542A">
        <w:t>,</w:t>
      </w:r>
    </w:p>
    <w:p w:rsidR="004F38E3" w:rsidRPr="0001542A" w:rsidRDefault="007634EB" w:rsidP="007634EB">
      <w:r w:rsidRPr="000D480F">
        <w:rPr>
          <w:highlight w:val="yellow"/>
        </w:rPr>
        <w:t xml:space="preserve">Nota </w:t>
      </w:r>
      <w:r w:rsidR="004F38E3" w:rsidRPr="000D480F">
        <w:rPr>
          <w:highlight w:val="yellow"/>
        </w:rPr>
        <w:t>1</w:t>
      </w:r>
      <w:r w:rsidRPr="000D480F">
        <w:rPr>
          <w:highlight w:val="yellow"/>
        </w:rPr>
        <w:t xml:space="preserve"> del Editor</w:t>
      </w:r>
      <w:r w:rsidR="004F38E3" w:rsidRPr="000D480F">
        <w:rPr>
          <w:highlight w:val="yellow"/>
        </w:rPr>
        <w:t xml:space="preserve">: </w:t>
      </w:r>
      <w:r w:rsidRPr="000D480F">
        <w:rPr>
          <w:highlight w:val="yellow"/>
        </w:rPr>
        <w:t xml:space="preserve">Los resuelve adicionales sobre el Tema </w:t>
      </w:r>
      <w:r w:rsidR="004F38E3" w:rsidRPr="000D480F">
        <w:rPr>
          <w:highlight w:val="yellow"/>
        </w:rPr>
        <w:t xml:space="preserve">C </w:t>
      </w:r>
      <w:r w:rsidRPr="000D480F">
        <w:rPr>
          <w:highlight w:val="yellow"/>
        </w:rPr>
        <w:t xml:space="preserve">están sujetos al </w:t>
      </w:r>
      <w:r w:rsidR="00710BB1" w:rsidRPr="000D480F">
        <w:rPr>
          <w:highlight w:val="yellow"/>
        </w:rPr>
        <w:t>Addé</w:t>
      </w:r>
      <w:r w:rsidR="004F38E3" w:rsidRPr="000D480F">
        <w:rPr>
          <w:highlight w:val="yellow"/>
        </w:rPr>
        <w:t xml:space="preserve">ndum 3 </w:t>
      </w:r>
      <w:r w:rsidRPr="000D480F">
        <w:rPr>
          <w:highlight w:val="yellow"/>
        </w:rPr>
        <w:t xml:space="preserve">al </w:t>
      </w:r>
      <w:r w:rsidR="00710BB1" w:rsidRPr="000D480F">
        <w:rPr>
          <w:highlight w:val="yellow"/>
        </w:rPr>
        <w:t>Addé</w:t>
      </w:r>
      <w:r w:rsidR="004F38E3" w:rsidRPr="000D480F">
        <w:rPr>
          <w:highlight w:val="yellow"/>
        </w:rPr>
        <w:t xml:space="preserve">ndum 2 </w:t>
      </w:r>
      <w:r w:rsidRPr="000D480F">
        <w:rPr>
          <w:highlight w:val="yellow"/>
        </w:rPr>
        <w:t xml:space="preserve">del </w:t>
      </w:r>
      <w:r w:rsidR="004F38E3" w:rsidRPr="000D480F">
        <w:rPr>
          <w:highlight w:val="yellow"/>
        </w:rPr>
        <w:t>Document</w:t>
      </w:r>
      <w:r w:rsidRPr="000D480F">
        <w:rPr>
          <w:highlight w:val="yellow"/>
        </w:rPr>
        <w:t>o</w:t>
      </w:r>
      <w:r w:rsidR="004F38E3" w:rsidRPr="000D480F">
        <w:rPr>
          <w:highlight w:val="yellow"/>
        </w:rPr>
        <w:t> 9.</w:t>
      </w:r>
    </w:p>
    <w:p w:rsidR="004F38E3" w:rsidRPr="0001542A" w:rsidRDefault="007634EB" w:rsidP="00BE5137">
      <w:pPr>
        <w:pStyle w:val="Call"/>
        <w:keepNext w:val="0"/>
        <w:keepLines w:val="0"/>
      </w:pPr>
      <w:r w:rsidRPr="0001542A">
        <w:t>invita a las administraciones</w:t>
      </w:r>
    </w:p>
    <w:p w:rsidR="004F38E3" w:rsidRPr="0001542A" w:rsidRDefault="007634EB" w:rsidP="007634EB">
      <w:r w:rsidRPr="0001542A">
        <w:t xml:space="preserve">a tener en cuenta la utilización de </w:t>
      </w:r>
      <w:r w:rsidR="004F38E3" w:rsidRPr="0001542A">
        <w:t xml:space="preserve">SAB/SAP </w:t>
      </w:r>
      <w:r w:rsidRPr="0001542A">
        <w:t xml:space="preserve">en aquellas partes de la banda </w:t>
      </w:r>
      <w:r w:rsidR="004F38E3" w:rsidRPr="0001542A">
        <w:t xml:space="preserve">694-790 MHz </w:t>
      </w:r>
      <w:r w:rsidRPr="0001542A">
        <w:t>no utilizadas por otras aplicaciones del servicio móvil u otros servicios primarios</w:t>
      </w:r>
      <w:r w:rsidR="004F38E3" w:rsidRPr="0001542A">
        <w:t>,</w:t>
      </w:r>
    </w:p>
    <w:p w:rsidR="007634EB" w:rsidRPr="0001542A" w:rsidRDefault="007634EB" w:rsidP="007634EB">
      <w:pPr>
        <w:pStyle w:val="Call"/>
      </w:pPr>
      <w:r w:rsidRPr="0001542A">
        <w:t>encarga al Director de la Oficina de Radiocomunicaciones</w:t>
      </w:r>
    </w:p>
    <w:p w:rsidR="004F38E3" w:rsidRPr="0001542A" w:rsidRDefault="007634EB" w:rsidP="00BE5137">
      <w:r w:rsidRPr="0001542A">
        <w:rPr>
          <w:color w:val="000000"/>
        </w:rPr>
        <w:t>que aplique la presente Resolución y adopte las medidas que estime convenientes</w:t>
      </w:r>
      <w:r w:rsidR="004F38E3" w:rsidRPr="0001542A">
        <w:t>.</w:t>
      </w:r>
    </w:p>
    <w:p w:rsidR="00845E59" w:rsidRPr="0001542A" w:rsidRDefault="004F38E3" w:rsidP="00B7175C">
      <w:pPr>
        <w:pStyle w:val="Reasons"/>
      </w:pPr>
      <w:r w:rsidRPr="0001542A">
        <w:rPr>
          <w:b/>
        </w:rPr>
        <w:t>Motivos:</w:t>
      </w:r>
      <w:r w:rsidRPr="0001542A">
        <w:tab/>
      </w:r>
      <w:r w:rsidR="00B7175C" w:rsidRPr="0001542A">
        <w:t xml:space="preserve">La finalidad de esta nueva Resolución es especificar las condiciones técnicas y reglamentarias aplicables a la atribución al servicio móvil, salvo móvil aeronáutico, de conformidad con el </w:t>
      </w:r>
      <w:r w:rsidR="00B7175C" w:rsidRPr="0001542A">
        <w:rPr>
          <w:i/>
          <w:iCs/>
        </w:rPr>
        <w:t xml:space="preserve">resuelve </w:t>
      </w:r>
      <w:r w:rsidRPr="0001542A">
        <w:t xml:space="preserve">5 </w:t>
      </w:r>
      <w:r w:rsidR="00B7175C" w:rsidRPr="0001542A">
        <w:t xml:space="preserve">de la Resolución </w:t>
      </w:r>
      <w:r w:rsidRPr="0001542A">
        <w:rPr>
          <w:rFonts w:eastAsia="Calibri"/>
        </w:rPr>
        <w:t>232 (</w:t>
      </w:r>
      <w:r w:rsidR="00B7175C" w:rsidRPr="0001542A">
        <w:rPr>
          <w:rFonts w:eastAsia="Calibri"/>
        </w:rPr>
        <w:t>CMR</w:t>
      </w:r>
      <w:r w:rsidRPr="0001542A">
        <w:rPr>
          <w:rFonts w:eastAsia="Calibri"/>
        </w:rPr>
        <w:t>-12)</w:t>
      </w:r>
      <w:r w:rsidRPr="0001542A">
        <w:t xml:space="preserve">, </w:t>
      </w:r>
      <w:r w:rsidR="00B7175C" w:rsidRPr="0001542A">
        <w:t>teniendo en cuenta los resultados de los estudios realizados por el U</w:t>
      </w:r>
      <w:r w:rsidRPr="0001542A">
        <w:t xml:space="preserve">IT-R </w:t>
      </w:r>
      <w:r w:rsidR="00B7175C" w:rsidRPr="0001542A">
        <w:t xml:space="preserve">en respuesta a los </w:t>
      </w:r>
      <w:r w:rsidRPr="0001542A">
        <w:rPr>
          <w:i/>
          <w:iCs/>
        </w:rPr>
        <w:t>invit</w:t>
      </w:r>
      <w:r w:rsidR="00B7175C" w:rsidRPr="0001542A">
        <w:rPr>
          <w:i/>
          <w:iCs/>
        </w:rPr>
        <w:t>a</w:t>
      </w:r>
      <w:r w:rsidRPr="0001542A">
        <w:rPr>
          <w:i/>
          <w:iCs/>
        </w:rPr>
        <w:t xml:space="preserve"> </w:t>
      </w:r>
      <w:r w:rsidR="00B7175C" w:rsidRPr="0001542A">
        <w:rPr>
          <w:i/>
          <w:iCs/>
        </w:rPr>
        <w:t>al U</w:t>
      </w:r>
      <w:r w:rsidRPr="0001542A">
        <w:rPr>
          <w:i/>
          <w:iCs/>
        </w:rPr>
        <w:t>IT-R</w:t>
      </w:r>
      <w:r w:rsidR="00B7175C" w:rsidRPr="0001542A">
        <w:rPr>
          <w:i/>
          <w:iCs/>
        </w:rPr>
        <w:t>,</w:t>
      </w:r>
      <w:r w:rsidR="00B7175C" w:rsidRPr="0001542A">
        <w:t xml:space="preserve"> 1 a </w:t>
      </w:r>
      <w:r w:rsidRPr="0001542A">
        <w:t>6</w:t>
      </w:r>
      <w:r w:rsidR="00B7175C" w:rsidRPr="0001542A">
        <w:t>,</w:t>
      </w:r>
      <w:r w:rsidRPr="0001542A">
        <w:t xml:space="preserve"> </w:t>
      </w:r>
      <w:r w:rsidR="00B7175C" w:rsidRPr="0001542A">
        <w:t xml:space="preserve">de la Resolución </w:t>
      </w:r>
      <w:r w:rsidRPr="0001542A">
        <w:rPr>
          <w:rFonts w:eastAsia="Calibri"/>
        </w:rPr>
        <w:t>232 (</w:t>
      </w:r>
      <w:r w:rsidR="00B7175C" w:rsidRPr="0001542A">
        <w:rPr>
          <w:rFonts w:eastAsia="Calibri"/>
        </w:rPr>
        <w:t>CMR</w:t>
      </w:r>
      <w:r w:rsidRPr="0001542A">
        <w:rPr>
          <w:rFonts w:eastAsia="Calibri"/>
        </w:rPr>
        <w:t>-12)</w:t>
      </w:r>
      <w:r w:rsidRPr="0001542A">
        <w:t>.</w:t>
      </w:r>
    </w:p>
    <w:p w:rsidR="00845E59" w:rsidRPr="0001542A" w:rsidRDefault="00CE6C2F" w:rsidP="00BE5137">
      <w:pPr>
        <w:pStyle w:val="Proposal"/>
      </w:pPr>
      <w:r w:rsidRPr="0001542A">
        <w:t>MOD</w:t>
      </w:r>
      <w:r w:rsidRPr="0001542A">
        <w:tab/>
        <w:t>EUR/9A2</w:t>
      </w:r>
      <w:r w:rsidR="008901BB">
        <w:t>A1</w:t>
      </w:r>
      <w:r w:rsidRPr="0001542A">
        <w:t>/7</w:t>
      </w:r>
    </w:p>
    <w:p w:rsidR="007634EB" w:rsidRPr="0001542A" w:rsidRDefault="00CE6C2F" w:rsidP="00BE5137">
      <w:pPr>
        <w:pStyle w:val="ResNo"/>
      </w:pPr>
      <w:bookmarkStart w:id="43" w:name="_Toc328141327"/>
      <w:r w:rsidRPr="0001542A">
        <w:t xml:space="preserve">RESOLUCIÓN </w:t>
      </w:r>
      <w:r w:rsidRPr="0001542A">
        <w:rPr>
          <w:rStyle w:val="href"/>
        </w:rPr>
        <w:t>224</w:t>
      </w:r>
      <w:r w:rsidRPr="0001542A">
        <w:t xml:space="preserve"> (Rev.CMR-</w:t>
      </w:r>
      <w:del w:id="44" w:author="Arnould, Carine" w:date="2015-07-03T16:28:00Z">
        <w:r w:rsidR="003E134F" w:rsidRPr="0001542A" w:rsidDel="00C116C1">
          <w:delText>12</w:delText>
        </w:r>
      </w:del>
      <w:ins w:id="45" w:author="Arnould, Carine" w:date="2015-07-03T16:28:00Z">
        <w:r w:rsidR="003E134F" w:rsidRPr="0001542A">
          <w:t>15</w:t>
        </w:r>
      </w:ins>
      <w:r w:rsidRPr="0001542A">
        <w:t>)</w:t>
      </w:r>
      <w:bookmarkEnd w:id="43"/>
    </w:p>
    <w:p w:rsidR="007634EB" w:rsidRPr="0001542A" w:rsidRDefault="00CE6C2F" w:rsidP="00BE5137">
      <w:pPr>
        <w:pStyle w:val="Restitle"/>
      </w:pPr>
      <w:bookmarkStart w:id="46" w:name="_Toc328141328"/>
      <w:r w:rsidRPr="0001542A">
        <w:t>Bandas de frecuencias para el componente terrenal de las Telecomunicaciones</w:t>
      </w:r>
      <w:r w:rsidRPr="0001542A">
        <w:br/>
        <w:t>Móviles Internacionales por debajo de 1 GHz</w:t>
      </w:r>
      <w:bookmarkEnd w:id="46"/>
    </w:p>
    <w:p w:rsidR="007634EB" w:rsidRPr="0001542A" w:rsidRDefault="00CE6C2F" w:rsidP="00BE5137">
      <w:pPr>
        <w:pStyle w:val="Normalaftertitle"/>
      </w:pPr>
      <w:r w:rsidRPr="0001542A">
        <w:t xml:space="preserve">La Conferencia Mundial de Radiocomunicaciones (Ginebra, </w:t>
      </w:r>
      <w:r w:rsidR="003E134F" w:rsidRPr="0001542A">
        <w:t>20</w:t>
      </w:r>
      <w:del w:id="47" w:author="Arnould, Carine" w:date="2015-07-03T16:28:00Z">
        <w:r w:rsidR="003E134F" w:rsidRPr="0001542A" w:rsidDel="00C116C1">
          <w:delText>12</w:delText>
        </w:r>
      </w:del>
      <w:ins w:id="48" w:author="Arnould, Carine" w:date="2015-07-03T16:28:00Z">
        <w:r w:rsidR="003E134F" w:rsidRPr="0001542A">
          <w:t>15</w:t>
        </w:r>
      </w:ins>
      <w:r w:rsidRPr="0001542A">
        <w:t>),</w:t>
      </w:r>
    </w:p>
    <w:p w:rsidR="007634EB" w:rsidRPr="0001542A" w:rsidRDefault="00CE6C2F" w:rsidP="00BE5137">
      <w:pPr>
        <w:pStyle w:val="Call"/>
      </w:pPr>
      <w:r w:rsidRPr="0001542A">
        <w:t>considerando</w:t>
      </w:r>
    </w:p>
    <w:p w:rsidR="007634EB" w:rsidRPr="0001542A" w:rsidRDefault="00CE6C2F" w:rsidP="00BE5137">
      <w:r w:rsidRPr="0001542A">
        <w:rPr>
          <w:i/>
        </w:rPr>
        <w:t>a)</w:t>
      </w:r>
      <w:r w:rsidRPr="0001542A">
        <w:tab/>
        <w:t>que las Telecomunicaciones Móviles Internacionales (IMT) es el nombre que abarca tanto las IMT</w:t>
      </w:r>
      <w:r w:rsidRPr="0001542A">
        <w:noBreakHyphen/>
        <w:t>2000 como las IMT-Avanzadas (véase la Resolución UIT</w:t>
      </w:r>
      <w:r w:rsidRPr="0001542A">
        <w:noBreakHyphen/>
        <w:t>R 56);</w:t>
      </w:r>
    </w:p>
    <w:p w:rsidR="007634EB" w:rsidRPr="0001542A" w:rsidRDefault="00CE6C2F" w:rsidP="00BE5137">
      <w:pPr>
        <w:rPr>
          <w:i/>
        </w:rPr>
      </w:pPr>
      <w:r w:rsidRPr="0001542A">
        <w:rPr>
          <w:i/>
        </w:rPr>
        <w:t>b)</w:t>
      </w:r>
      <w:r w:rsidRPr="0001542A">
        <w:rPr>
          <w:i/>
        </w:rPr>
        <w:tab/>
      </w:r>
      <w:r w:rsidRPr="0001542A">
        <w:t>que los sistemas IMT tienen por objeto proporcionar servicios de telecomunicaciones a escala mundial, con independencia de la ubicación, la red o el terminal que se utilicen;</w:t>
      </w:r>
    </w:p>
    <w:p w:rsidR="007634EB" w:rsidRPr="0001542A" w:rsidRDefault="00CE6C2F" w:rsidP="00BE5137">
      <w:r w:rsidRPr="0001542A">
        <w:rPr>
          <w:i/>
          <w:iCs/>
        </w:rPr>
        <w:t>c)</w:t>
      </w:r>
      <w:r w:rsidRPr="0001542A">
        <w:rPr>
          <w:i/>
          <w:iCs/>
        </w:rPr>
        <w:tab/>
      </w:r>
      <w:r w:rsidRPr="0001542A">
        <w:t xml:space="preserve">que algunas parte s de la banda </w:t>
      </w:r>
      <w:del w:id="49" w:author="Arnould, Carine" w:date="2015-07-03T16:28:00Z">
        <w:r w:rsidR="003E134F" w:rsidRPr="0001542A" w:rsidDel="00C116C1">
          <w:delText>806</w:delText>
        </w:r>
      </w:del>
      <w:ins w:id="50" w:author="Arnould, Carine" w:date="2015-07-03T16:28:00Z">
        <w:r w:rsidR="003E134F" w:rsidRPr="0001542A">
          <w:t>790</w:t>
        </w:r>
      </w:ins>
      <w:r w:rsidR="003E134F" w:rsidRPr="0001542A">
        <w:t>-960 </w:t>
      </w:r>
      <w:r w:rsidRPr="0001542A">
        <w:t>MHz son utilizadas ampliamente en las tres Regiones por sistemas móviles;</w:t>
      </w:r>
    </w:p>
    <w:p w:rsidR="007634EB" w:rsidRPr="0001542A" w:rsidRDefault="00CE6C2F" w:rsidP="00BE5137">
      <w:r w:rsidRPr="0001542A">
        <w:rPr>
          <w:i/>
        </w:rPr>
        <w:t>d)</w:t>
      </w:r>
      <w:r w:rsidRPr="0001542A">
        <w:tab/>
        <w:t xml:space="preserve">que se han implantado ya sistemas IMT en la banda </w:t>
      </w:r>
      <w:del w:id="51" w:author="Arnould, Carine" w:date="2015-07-03T16:29:00Z">
        <w:r w:rsidR="003E134F" w:rsidRPr="0001542A" w:rsidDel="00C116C1">
          <w:delText>806</w:delText>
        </w:r>
      </w:del>
      <w:ins w:id="52" w:author="Arnould, Carine" w:date="2015-07-03T16:29:00Z">
        <w:r w:rsidR="003E134F" w:rsidRPr="0001542A">
          <w:t>694</w:t>
        </w:r>
      </w:ins>
      <w:r w:rsidR="003E134F" w:rsidRPr="0001542A">
        <w:t>-960 </w:t>
      </w:r>
      <w:r w:rsidRPr="0001542A">
        <w:t>MHz en algunos países de las tres Regiones;</w:t>
      </w:r>
    </w:p>
    <w:p w:rsidR="007634EB" w:rsidRPr="0001542A" w:rsidRDefault="00CE6C2F" w:rsidP="00BE5137">
      <w:r w:rsidRPr="0001542A">
        <w:rPr>
          <w:i/>
          <w:iCs/>
        </w:rPr>
        <w:t>e)</w:t>
      </w:r>
      <w:r w:rsidRPr="0001542A">
        <w:rPr>
          <w:i/>
          <w:iCs/>
        </w:rPr>
        <w:tab/>
      </w:r>
      <w:r w:rsidRPr="0001542A">
        <w:t xml:space="preserve">que algunas administraciones tienen previsto utilizar la banda </w:t>
      </w:r>
      <w:del w:id="53" w:author="Turnbull, Karen" w:date="2015-07-13T16:47:00Z">
        <w:r w:rsidR="003E134F" w:rsidRPr="0001542A" w:rsidDel="00C26BE0">
          <w:delText>69</w:delText>
        </w:r>
      </w:del>
      <w:del w:id="54" w:author="Arnould, Carine" w:date="2015-07-03T16:29:00Z">
        <w:r w:rsidR="003E134F" w:rsidRPr="0001542A" w:rsidDel="00C116C1">
          <w:delText>8</w:delText>
        </w:r>
      </w:del>
      <w:ins w:id="55" w:author="Turnbull, Karen" w:date="2015-07-13T16:47:00Z">
        <w:r w:rsidR="003E134F" w:rsidRPr="0001542A">
          <w:t>69</w:t>
        </w:r>
      </w:ins>
      <w:ins w:id="56" w:author="Arnould, Carine" w:date="2015-07-03T16:29:00Z">
        <w:r w:rsidR="003E134F" w:rsidRPr="0001542A">
          <w:t>4</w:t>
        </w:r>
      </w:ins>
      <w:r w:rsidR="003E134F" w:rsidRPr="0001542A">
        <w:t>-</w:t>
      </w:r>
      <w:del w:id="57" w:author="Arnould, Carine" w:date="2015-07-03T16:29:00Z">
        <w:r w:rsidR="003E134F" w:rsidRPr="0001542A" w:rsidDel="00C116C1">
          <w:delText>862</w:delText>
        </w:r>
      </w:del>
      <w:ins w:id="58" w:author="Arnould, Carine" w:date="2015-07-03T16:29:00Z">
        <w:r w:rsidR="003E134F" w:rsidRPr="0001542A">
          <w:t>790</w:t>
        </w:r>
      </w:ins>
      <w:r w:rsidR="003E134F" w:rsidRPr="0001542A">
        <w:t> </w:t>
      </w:r>
      <w:r w:rsidRPr="0001542A">
        <w:t>MHz, o una parte de la misma, para las IMT;</w:t>
      </w:r>
    </w:p>
    <w:p w:rsidR="007634EB" w:rsidRPr="0001542A" w:rsidRDefault="00CE6C2F" w:rsidP="00BE5137">
      <w:r w:rsidRPr="0001542A">
        <w:rPr>
          <w:i/>
        </w:rPr>
        <w:t>f)</w:t>
      </w:r>
      <w:r w:rsidRPr="0001542A">
        <w:tab/>
        <w:t xml:space="preserve">que, como resultado de la transición de la radiodifusión de televisión terrenal analógica a la digital, algunos países tienen previsto poner a disposición la banda </w:t>
      </w:r>
      <w:del w:id="59" w:author="Arnould, Carine" w:date="2015-07-03T16:30:00Z">
        <w:r w:rsidR="003E134F" w:rsidRPr="0001542A" w:rsidDel="00C116C1">
          <w:delText>698</w:delText>
        </w:r>
      </w:del>
      <w:ins w:id="60" w:author="Arnould, Carine" w:date="2015-07-03T16:30:00Z">
        <w:r w:rsidR="003E134F" w:rsidRPr="0001542A">
          <w:t>694</w:t>
        </w:r>
      </w:ins>
      <w:r w:rsidR="003E134F" w:rsidRPr="0001542A">
        <w:t>-862 </w:t>
      </w:r>
      <w:r w:rsidRPr="0001542A">
        <w:t>MHz o partes de la misma para aplicaciones del servicio móvil (incluidos los enlaces ascendentes);</w:t>
      </w:r>
    </w:p>
    <w:p w:rsidR="007634EB" w:rsidRPr="0001542A" w:rsidRDefault="00CE6C2F" w:rsidP="00BE5137">
      <w:r w:rsidRPr="0001542A">
        <w:rPr>
          <w:i/>
        </w:rPr>
        <w:t>g)</w:t>
      </w:r>
      <w:r w:rsidRPr="0001542A">
        <w:rPr>
          <w:i/>
        </w:rPr>
        <w:tab/>
      </w:r>
      <w:r w:rsidRPr="0001542A">
        <w:t>que la banda 450</w:t>
      </w:r>
      <w:r w:rsidRPr="0001542A">
        <w:noBreakHyphen/>
        <w:t>470 MHz está atribuida al servicio móvil a título primario en las tres Regiones y que los sistemas IMT se han implantado ya en algunos países de las tres Regiones en esta banda;</w:t>
      </w:r>
    </w:p>
    <w:p w:rsidR="007634EB" w:rsidRPr="0001542A" w:rsidRDefault="00CE6C2F" w:rsidP="00BE5137">
      <w:r w:rsidRPr="0001542A">
        <w:rPr>
          <w:i/>
        </w:rPr>
        <w:t>h)</w:t>
      </w:r>
      <w:r w:rsidRPr="0001542A">
        <w:tab/>
        <w:t>que los resultados de los estudios de compartición para la banda 450</w:t>
      </w:r>
      <w:r w:rsidRPr="0001542A">
        <w:noBreakHyphen/>
        <w:t>470 MHz se consignan en el Informe UIT</w:t>
      </w:r>
      <w:r w:rsidRPr="0001542A">
        <w:noBreakHyphen/>
        <w:t>R M.2110;</w:t>
      </w:r>
    </w:p>
    <w:p w:rsidR="007634EB" w:rsidRPr="0001542A" w:rsidRDefault="00CE6C2F" w:rsidP="00BE5137">
      <w:r w:rsidRPr="0001542A">
        <w:rPr>
          <w:i/>
          <w:iCs/>
        </w:rPr>
        <w:t>i)</w:t>
      </w:r>
      <w:r w:rsidRPr="0001542A">
        <w:rPr>
          <w:i/>
          <w:iCs/>
        </w:rPr>
        <w:tab/>
      </w:r>
      <w:r w:rsidRPr="0001542A">
        <w:t>que los sistemas móviles celulares en las tres Regiones en las bandas por debajo de 1 GHz funcionan utilizando diversas configuraciones de frecuencias;</w:t>
      </w:r>
    </w:p>
    <w:p w:rsidR="007634EB" w:rsidRPr="0001542A" w:rsidRDefault="00CE6C2F" w:rsidP="00BE5137">
      <w:r w:rsidRPr="0001542A">
        <w:rPr>
          <w:i/>
          <w:iCs/>
        </w:rPr>
        <w:lastRenderedPageBreak/>
        <w:t>j)</w:t>
      </w:r>
      <w:r w:rsidRPr="0001542A">
        <w:rPr>
          <w:i/>
          <w:iCs/>
        </w:rPr>
        <w:tab/>
      </w:r>
      <w:r w:rsidRPr="0001542A">
        <w:t>que donde, por consideraciones de tipo económico, conviene instalar un número limitado de estaciones base, por ejemplo en zonas rurales y/o poco pobladas, las bandas por debajo de 1 GHz son por lo general las adecuadas para implementar sistemas móviles, incluidas las IMT;</w:t>
      </w:r>
    </w:p>
    <w:p w:rsidR="007634EB" w:rsidRPr="0001542A" w:rsidRDefault="00CE6C2F">
      <w:r w:rsidRPr="0001542A">
        <w:rPr>
          <w:i/>
        </w:rPr>
        <w:t>k)</w:t>
      </w:r>
      <w:r w:rsidRPr="0001542A">
        <w:tab/>
        <w:t>que las bandas por debajo de 1 GHz son importantes</w:t>
      </w:r>
      <w:ins w:id="61" w:author="Pons Calatayud, Jose Tomas" w:date="2015-07-27T11:04:00Z">
        <w:r w:rsidR="00E754CF" w:rsidRPr="0001542A">
          <w:t xml:space="preserve"> para aplicaciones que requieren una amplia cobertura</w:t>
        </w:r>
      </w:ins>
      <w:r w:rsidRPr="0001542A">
        <w:t>, especialmente para algunos países en desarrollo y países con grandes territorios en que se requieren soluciones económicas para atender zonas de escasa densidad demográfica;</w:t>
      </w:r>
    </w:p>
    <w:p w:rsidR="007634EB" w:rsidRPr="0001542A" w:rsidRDefault="00CE6C2F" w:rsidP="00BE5137">
      <w:r w:rsidRPr="0001542A">
        <w:rPr>
          <w:i/>
          <w:iCs/>
        </w:rPr>
        <w:t>l)</w:t>
      </w:r>
      <w:r w:rsidRPr="0001542A">
        <w:tab/>
        <w:t>que la Recomendación UIT</w:t>
      </w:r>
      <w:r w:rsidRPr="0001542A">
        <w:noBreakHyphen/>
        <w:t>R M.819, en la que se especifican los objetivos que han de alcanzar las IMT</w:t>
      </w:r>
      <w:r w:rsidRPr="0001542A">
        <w:noBreakHyphen/>
        <w:t>2000 para satisfacer las necesidades de los países en desarrollo y con el fin de ayudar a éstos a «reducir la brecha» entre sus capacidades de comunicación y las de los países desarrollados;</w:t>
      </w:r>
    </w:p>
    <w:p w:rsidR="007634EB" w:rsidRPr="0001542A" w:rsidRDefault="00CE6C2F" w:rsidP="00BE5137">
      <w:r w:rsidRPr="0001542A">
        <w:rPr>
          <w:i/>
        </w:rPr>
        <w:t>m)</w:t>
      </w:r>
      <w:r w:rsidRPr="0001542A">
        <w:rPr>
          <w:i/>
        </w:rPr>
        <w:tab/>
      </w:r>
      <w:r w:rsidRPr="0001542A">
        <w:t>que en la Recomendación UIT</w:t>
      </w:r>
      <w:r w:rsidRPr="0001542A">
        <w:noBreakHyphen/>
        <w:t>R M.1645 se describen también los objetivos de cobertura de las IMT,</w:t>
      </w:r>
    </w:p>
    <w:p w:rsidR="003E134F" w:rsidRPr="0001542A" w:rsidRDefault="00E754CF" w:rsidP="00E754CF">
      <w:r w:rsidRPr="000D480F">
        <w:rPr>
          <w:highlight w:val="yellow"/>
        </w:rPr>
        <w:t xml:space="preserve">Nota </w:t>
      </w:r>
      <w:r w:rsidR="003E134F" w:rsidRPr="000D480F">
        <w:rPr>
          <w:highlight w:val="yellow"/>
        </w:rPr>
        <w:t>2</w:t>
      </w:r>
      <w:r w:rsidRPr="000D480F">
        <w:rPr>
          <w:highlight w:val="yellow"/>
        </w:rPr>
        <w:t xml:space="preserve"> del editor</w:t>
      </w:r>
      <w:r w:rsidR="003E134F" w:rsidRPr="000D480F">
        <w:rPr>
          <w:highlight w:val="yellow"/>
        </w:rPr>
        <w:t xml:space="preserve">: </w:t>
      </w:r>
      <w:r w:rsidRPr="000D480F">
        <w:rPr>
          <w:highlight w:val="yellow"/>
        </w:rPr>
        <w:t xml:space="preserve">se podría mencionar en un </w:t>
      </w:r>
      <w:r w:rsidRPr="000D480F">
        <w:rPr>
          <w:i/>
          <w:iCs/>
          <w:highlight w:val="yellow"/>
        </w:rPr>
        <w:t xml:space="preserve">considerando </w:t>
      </w:r>
      <w:r w:rsidR="003E134F" w:rsidRPr="000D480F">
        <w:rPr>
          <w:i/>
          <w:iCs/>
          <w:highlight w:val="yellow"/>
        </w:rPr>
        <w:t>n)</w:t>
      </w:r>
      <w:r w:rsidR="003E134F" w:rsidRPr="000D480F">
        <w:rPr>
          <w:highlight w:val="yellow"/>
        </w:rPr>
        <w:t xml:space="preserve"> </w:t>
      </w:r>
      <w:r w:rsidRPr="000D480F">
        <w:rPr>
          <w:highlight w:val="yellow"/>
        </w:rPr>
        <w:t xml:space="preserve">los resultados de los estudios relativos a la banda </w:t>
      </w:r>
      <w:r w:rsidR="003E134F" w:rsidRPr="000D480F">
        <w:rPr>
          <w:highlight w:val="yellow"/>
        </w:rPr>
        <w:t>700 MHz.</w:t>
      </w:r>
    </w:p>
    <w:p w:rsidR="007634EB" w:rsidRPr="0001542A" w:rsidRDefault="00CE6C2F" w:rsidP="00BE5137">
      <w:pPr>
        <w:pStyle w:val="Call"/>
      </w:pPr>
      <w:r w:rsidRPr="0001542A">
        <w:t>reconociendo</w:t>
      </w:r>
    </w:p>
    <w:p w:rsidR="007634EB" w:rsidRPr="0001542A" w:rsidRDefault="00CE6C2F" w:rsidP="00BE5137">
      <w:r w:rsidRPr="0001542A">
        <w:rPr>
          <w:i/>
        </w:rPr>
        <w:t>a)</w:t>
      </w:r>
      <w:r w:rsidRPr="0001542A">
        <w:tab/>
        <w:t>que la evolución de las redes móviles celulares hacia las IMT puede verse facilitada si se permite que evolucionen dentro de sus actuales bandas de frecuencias;</w:t>
      </w:r>
    </w:p>
    <w:p w:rsidR="007634EB" w:rsidRPr="0001542A" w:rsidRDefault="00CE6C2F" w:rsidP="00BE5137">
      <w:r w:rsidRPr="0001542A">
        <w:rPr>
          <w:i/>
        </w:rPr>
        <w:t>b)</w:t>
      </w:r>
      <w:r w:rsidRPr="0001542A">
        <w:tab/>
        <w:t>que la banda 450</w:t>
      </w:r>
      <w:r w:rsidRPr="0001542A">
        <w:noBreakHyphen/>
        <w:t>470 MHz y partes de las bandas 746</w:t>
      </w:r>
      <w:r w:rsidRPr="0001542A">
        <w:noBreakHyphen/>
        <w:t>806 MHz y 806</w:t>
      </w:r>
      <w:r w:rsidRPr="0001542A">
        <w:noBreakHyphen/>
        <w:t>862 MHz son utilizadas ampliamente en muchos países por otros sistemas y aplicaciones móviles terrenales, incluidas las radiocomunicaciones de protección pública y operaciones de socorro (véase la Resolución </w:t>
      </w:r>
      <w:r w:rsidRPr="0001542A">
        <w:rPr>
          <w:b/>
        </w:rPr>
        <w:t>646 (Rev.CMR-12)</w:t>
      </w:r>
      <w:r w:rsidRPr="0001542A">
        <w:t>);</w:t>
      </w:r>
    </w:p>
    <w:p w:rsidR="007634EB" w:rsidRPr="0001542A" w:rsidRDefault="00CE6C2F" w:rsidP="00BE5137">
      <w:r w:rsidRPr="0001542A">
        <w:rPr>
          <w:i/>
        </w:rPr>
        <w:t>c)</w:t>
      </w:r>
      <w:r w:rsidRPr="0001542A">
        <w:rPr>
          <w:i/>
        </w:rPr>
        <w:tab/>
      </w:r>
      <w:r w:rsidRPr="0001542A">
        <w:t>que en muchos países en desarrollo y países con grandes zonas escasamente pobladas es necesaria la implantación económica de las IMT y que las características de propagación de las bandas de frecuencias por debajo de 1 GHz identificadas en los números </w:t>
      </w:r>
      <w:r w:rsidRPr="0001542A">
        <w:rPr>
          <w:b/>
        </w:rPr>
        <w:t>5.286AA</w:t>
      </w:r>
      <w:r w:rsidRPr="0001542A">
        <w:t xml:space="preserve"> y </w:t>
      </w:r>
      <w:r w:rsidRPr="0001542A">
        <w:rPr>
          <w:b/>
        </w:rPr>
        <w:t>5.317A</w:t>
      </w:r>
      <w:r w:rsidRPr="0001542A">
        <w:t xml:space="preserve"> permiten obtener en células más grandes;</w:t>
      </w:r>
    </w:p>
    <w:p w:rsidR="007634EB" w:rsidRPr="0001542A" w:rsidDel="003E134F" w:rsidRDefault="00CE6C2F" w:rsidP="00BE5137">
      <w:pPr>
        <w:rPr>
          <w:del w:id="62" w:author="Christe-Baldan, Susana" w:date="2015-07-20T10:45:00Z"/>
        </w:rPr>
      </w:pPr>
      <w:del w:id="63" w:author="Christe-Baldan, Susana" w:date="2015-07-20T10:45:00Z">
        <w:r w:rsidRPr="0001542A" w:rsidDel="003E134F">
          <w:rPr>
            <w:i/>
          </w:rPr>
          <w:delText>d)</w:delText>
        </w:r>
        <w:r w:rsidRPr="0001542A" w:rsidDel="003E134F">
          <w:tab/>
          <w:delText>que la banda 450</w:delText>
        </w:r>
        <w:r w:rsidRPr="0001542A" w:rsidDel="003E134F">
          <w:noBreakHyphen/>
          <w:delText>470 MHz, o partes de la misma, están atribuidas también a servicios distintos del servicio móvil;</w:delText>
        </w:r>
      </w:del>
    </w:p>
    <w:p w:rsidR="007634EB" w:rsidRPr="0001542A" w:rsidDel="003E134F" w:rsidRDefault="00CE6C2F" w:rsidP="00BE5137">
      <w:pPr>
        <w:rPr>
          <w:del w:id="64" w:author="Christe-Baldan, Susana" w:date="2015-07-20T10:45:00Z"/>
        </w:rPr>
      </w:pPr>
      <w:del w:id="65" w:author="Christe-Baldan, Susana" w:date="2015-07-20T10:45:00Z">
        <w:r w:rsidRPr="0001542A" w:rsidDel="003E134F">
          <w:rPr>
            <w:i/>
          </w:rPr>
          <w:delText>e)</w:delText>
        </w:r>
        <w:r w:rsidRPr="0001542A" w:rsidDel="003E134F">
          <w:tab/>
          <w:delText>que la banda 460</w:delText>
        </w:r>
        <w:r w:rsidRPr="0001542A" w:rsidDel="003E134F">
          <w:noBreakHyphen/>
          <w:delText>470 MHz está atribuida también al servicio de meteorología por satélite de conformidad con el número </w:delText>
        </w:r>
        <w:r w:rsidRPr="0001542A" w:rsidDel="003E134F">
          <w:rPr>
            <w:b/>
          </w:rPr>
          <w:delText>5.290</w:delText>
        </w:r>
        <w:r w:rsidRPr="0001542A" w:rsidDel="003E134F">
          <w:delText>;</w:delText>
        </w:r>
      </w:del>
    </w:p>
    <w:p w:rsidR="003E134F" w:rsidRPr="0001542A" w:rsidRDefault="003E134F">
      <w:del w:id="66" w:author="Christe-Baldan, Susana" w:date="2015-07-20T10:48:00Z">
        <w:r w:rsidRPr="0001542A" w:rsidDel="003E134F">
          <w:rPr>
            <w:i/>
          </w:rPr>
          <w:delText>f</w:delText>
        </w:r>
      </w:del>
      <w:ins w:id="67" w:author="Christe-Baldan, Susana" w:date="2015-07-20T10:48:00Z">
        <w:r w:rsidRPr="0001542A">
          <w:rPr>
            <w:i/>
          </w:rPr>
          <w:t>d</w:t>
        </w:r>
      </w:ins>
      <w:r w:rsidRPr="0001542A">
        <w:rPr>
          <w:i/>
        </w:rPr>
        <w:t>)</w:t>
      </w:r>
      <w:r w:rsidRPr="0001542A">
        <w:tab/>
        <w:t>que la banda de frecuencias 470</w:t>
      </w:r>
      <w:r w:rsidRPr="0001542A">
        <w:noBreakHyphen/>
      </w:r>
      <w:del w:id="68" w:author="Christe-Baldan, Susana" w:date="2015-07-20T10:48:00Z">
        <w:r w:rsidRPr="0001542A" w:rsidDel="003E134F">
          <w:delText>806/862</w:delText>
        </w:r>
      </w:del>
      <w:ins w:id="69" w:author="Christe-Baldan, Susana" w:date="2015-07-20T10:48:00Z">
        <w:r w:rsidRPr="0001542A">
          <w:t>890</w:t>
        </w:r>
      </w:ins>
      <w:r w:rsidRPr="0001542A">
        <w:t> MHz</w:t>
      </w:r>
      <w:ins w:id="70" w:author="Pons Calatayud, Jose Tomas" w:date="2015-07-27T11:06:00Z">
        <w:r w:rsidR="007E3F22" w:rsidRPr="0001542A">
          <w:t>, o partes de la misma,</w:t>
        </w:r>
      </w:ins>
      <w:r w:rsidRPr="0001542A">
        <w:t xml:space="preserve"> está atribuida al servicio de radiodifusión a título primario en las tres Regiones y es utilizada </w:t>
      </w:r>
      <w:del w:id="71" w:author="Christe-Baldan, Susana" w:date="2015-07-20T10:49:00Z">
        <w:r w:rsidRPr="0001542A" w:rsidDel="003E134F">
          <w:delText xml:space="preserve">predominantemente </w:delText>
        </w:r>
      </w:del>
      <w:r w:rsidRPr="0001542A">
        <w:t xml:space="preserve">por este servicio, </w:t>
      </w:r>
      <w:del w:id="72" w:author="Christe-Baldan, Susana" w:date="2015-07-20T10:49:00Z">
        <w:r w:rsidRPr="0001542A" w:rsidDel="003E134F">
          <w:delText>y que</w:delText>
        </w:r>
      </w:del>
    </w:p>
    <w:p w:rsidR="003E134F" w:rsidRPr="0001542A" w:rsidRDefault="003E134F">
      <w:pPr>
        <w:rPr>
          <w:ins w:id="73" w:author="Author"/>
          <w:rFonts w:eastAsia="MS Mincho"/>
        </w:rPr>
      </w:pPr>
      <w:ins w:id="74" w:author="Author">
        <w:r w:rsidRPr="0001542A">
          <w:rPr>
            <w:rFonts w:eastAsia="MS Mincho"/>
            <w:i/>
            <w:iCs/>
            <w:rPrChange w:id="75" w:author="Christe-Baldan, Susana" w:date="2015-07-20T11:03:00Z">
              <w:rPr>
                <w:rFonts w:eastAsia="MS Mincho"/>
                <w:i/>
                <w:iCs/>
                <w:lang w:val="en-GB"/>
              </w:rPr>
            </w:rPrChange>
          </w:rPr>
          <w:t>e)</w:t>
        </w:r>
        <w:r w:rsidRPr="0001542A">
          <w:rPr>
            <w:rFonts w:eastAsia="MS Mincho"/>
            <w:rPrChange w:id="76" w:author="Christe-Baldan, Susana" w:date="2015-07-20T11:03:00Z">
              <w:rPr>
                <w:rFonts w:eastAsia="MS Mincho"/>
                <w:lang w:val="en-GB"/>
              </w:rPr>
            </w:rPrChange>
          </w:rPr>
          <w:tab/>
        </w:r>
      </w:ins>
      <w:ins w:id="77" w:author="Pons Calatayud, Jose Tomas" w:date="2015-07-27T11:07:00Z">
        <w:r w:rsidR="007E3F22" w:rsidRPr="0001542A">
          <w:rPr>
            <w:rFonts w:eastAsia="MS Mincho"/>
          </w:rPr>
          <w:t>que en el Informe</w:t>
        </w:r>
        <w:r w:rsidR="007E3F22" w:rsidRPr="0001542A">
          <w:rPr>
            <w:rFonts w:eastAsia="MS Mincho"/>
            <w:rPrChange w:id="78" w:author="Christe-Baldan, Susana" w:date="2015-07-20T11:03:00Z">
              <w:rPr>
                <w:rFonts w:eastAsia="MS Mincho"/>
                <w:lang w:val="en-GB"/>
              </w:rPr>
            </w:rPrChange>
          </w:rPr>
          <w:t xml:space="preserve"> </w:t>
        </w:r>
        <w:r w:rsidR="007E3F22" w:rsidRPr="0001542A">
          <w:rPr>
            <w:rFonts w:eastAsia="MS Mincho"/>
          </w:rPr>
          <w:t>U</w:t>
        </w:r>
        <w:r w:rsidR="007E3F22" w:rsidRPr="0001542A">
          <w:rPr>
            <w:rFonts w:eastAsia="MS Mincho"/>
            <w:rPrChange w:id="79" w:author="Christe-Baldan, Susana" w:date="2015-07-20T11:03:00Z">
              <w:rPr>
                <w:rFonts w:eastAsia="MS Mincho"/>
                <w:lang w:val="en-GB"/>
              </w:rPr>
            </w:rPrChange>
          </w:rPr>
          <w:t>IT</w:t>
        </w:r>
        <w:r w:rsidR="007E3F22" w:rsidRPr="0001542A">
          <w:rPr>
            <w:b/>
            <w:bCs/>
            <w:szCs w:val="24"/>
            <w:rPrChange w:id="80" w:author="Christe-Baldan, Susana" w:date="2015-07-20T11:03:00Z">
              <w:rPr>
                <w:b/>
                <w:bCs/>
                <w:szCs w:val="24"/>
                <w:lang w:val="en-GB"/>
              </w:rPr>
            </w:rPrChange>
          </w:rPr>
          <w:noBreakHyphen/>
        </w:r>
        <w:r w:rsidR="007E3F22" w:rsidRPr="0001542A">
          <w:rPr>
            <w:rFonts w:eastAsia="MS Mincho"/>
            <w:rPrChange w:id="81" w:author="Christe-Baldan, Susana" w:date="2015-07-20T11:03:00Z">
              <w:rPr>
                <w:rFonts w:eastAsia="MS Mincho"/>
                <w:lang w:val="en-GB"/>
              </w:rPr>
            </w:rPrChange>
          </w:rPr>
          <w:t>R</w:t>
        </w:r>
        <w:r w:rsidR="007E3F22" w:rsidRPr="0001542A">
          <w:rPr>
            <w:rPrChange w:id="82" w:author="Christe-Baldan, Susana" w:date="2015-07-20T11:03:00Z">
              <w:rPr>
                <w:lang w:val="en-GB"/>
              </w:rPr>
            </w:rPrChange>
          </w:rPr>
          <w:t> </w:t>
        </w:r>
        <w:r w:rsidR="007E3F22" w:rsidRPr="0001542A">
          <w:rPr>
            <w:rFonts w:eastAsia="MS Mincho"/>
            <w:rPrChange w:id="83" w:author="Christe-Baldan, Susana" w:date="2015-07-20T11:03:00Z">
              <w:rPr>
                <w:rFonts w:eastAsia="MS Mincho"/>
                <w:lang w:val="en-GB"/>
              </w:rPr>
            </w:rPrChange>
          </w:rPr>
          <w:t xml:space="preserve">BT.2302 </w:t>
        </w:r>
        <w:r w:rsidR="007E3F22" w:rsidRPr="0001542A">
          <w:rPr>
            <w:rFonts w:eastAsia="MS Mincho"/>
          </w:rPr>
          <w:t xml:space="preserve">se describen </w:t>
        </w:r>
        <w:r w:rsidR="007E3F22" w:rsidRPr="0001542A">
          <w:rPr>
            <w:color w:val="000000"/>
          </w:rPr>
          <w:t>las necesidades de espectro de la radiodifusión de televisión terrenal en la banda de ondas decimétricas (UHF) en la Región 1 y en la República Islámica del Irán</w:t>
        </w:r>
      </w:ins>
      <w:ins w:id="84" w:author="Author">
        <w:r w:rsidRPr="0001542A">
          <w:rPr>
            <w:rFonts w:eastAsia="MS Mincho"/>
            <w:rPrChange w:id="85" w:author="Christe-Baldan, Susana" w:date="2015-07-20T11:03:00Z">
              <w:rPr>
                <w:rFonts w:eastAsia="MS Mincho"/>
                <w:lang w:val="en-GB"/>
              </w:rPr>
            </w:rPrChange>
          </w:rPr>
          <w:t>;</w:t>
        </w:r>
      </w:ins>
    </w:p>
    <w:p w:rsidR="00A569BA" w:rsidRPr="0001542A" w:rsidRDefault="003E134F">
      <w:ins w:id="86" w:author="Author">
        <w:r w:rsidRPr="0001542A">
          <w:rPr>
            <w:i/>
            <w:iCs/>
          </w:rPr>
          <w:t>f)</w:t>
        </w:r>
        <w:r w:rsidRPr="0001542A">
          <w:tab/>
        </w:r>
      </w:ins>
      <w:ins w:id="87" w:author="Christe-Baldan, Susana" w:date="2015-07-20T11:04:00Z">
        <w:r w:rsidR="000F3804" w:rsidRPr="0001542A">
          <w:t>y que</w:t>
        </w:r>
      </w:ins>
      <w:ins w:id="88" w:author="Author">
        <w:r w:rsidRPr="0001542A">
          <w:t xml:space="preserve"> </w:t>
        </w:r>
      </w:ins>
      <w:r w:rsidR="00A569BA" w:rsidRPr="0001542A">
        <w:t xml:space="preserve">el Acuerdo GE06 se aplica </w:t>
      </w:r>
      <w:del w:id="89" w:author="Pons Calatayud, Jose Tomas" w:date="2015-07-27T11:08:00Z">
        <w:r w:rsidR="00A569BA" w:rsidRPr="0001542A" w:rsidDel="007E3F22">
          <w:delText xml:space="preserve">en </w:delText>
        </w:r>
      </w:del>
      <w:ins w:id="90" w:author="Pons Calatayud, Jose Tomas" w:date="2015-07-27T11:08:00Z">
        <w:r w:rsidR="007E3F22" w:rsidRPr="0001542A">
          <w:t xml:space="preserve">a la banda de frecuencias 470-862 MHz en </w:t>
        </w:r>
      </w:ins>
      <w:r w:rsidR="00A569BA" w:rsidRPr="0001542A">
        <w:t>todos los países de la Región 1, excepto Mongolia, y en la República Islámica del Irán</w:t>
      </w:r>
      <w:del w:id="91" w:author="Christe-Baldan, Susana" w:date="2015-07-20T10:51:00Z">
        <w:r w:rsidR="00A569BA" w:rsidRPr="0001542A" w:rsidDel="00A569BA">
          <w:delText xml:space="preserve"> en la Región 3</w:delText>
        </w:r>
      </w:del>
      <w:del w:id="92" w:author="Christe-Baldan, Susana" w:date="2015-07-20T10:52:00Z">
        <w:r w:rsidR="00A569BA" w:rsidRPr="0001542A" w:rsidDel="00A569BA">
          <w:delText>;</w:delText>
        </w:r>
      </w:del>
    </w:p>
    <w:p w:rsidR="007634EB" w:rsidRPr="0001542A" w:rsidRDefault="00CE6C2F" w:rsidP="00D3095B">
      <w:del w:id="93" w:author="Christe-Baldan, Susana" w:date="2015-07-20T10:52:00Z">
        <w:r w:rsidRPr="0001542A" w:rsidDel="00A569BA">
          <w:rPr>
            <w:i/>
          </w:rPr>
          <w:delText>g)</w:delText>
        </w:r>
        <w:r w:rsidRPr="0001542A" w:rsidDel="00A569BA">
          <w:tab/>
        </w:r>
      </w:del>
      <w:ins w:id="94" w:author="Christe-Baldan, Susana" w:date="2015-07-20T10:53:00Z">
        <w:r w:rsidR="004B24BE" w:rsidRPr="0001542A">
          <w:t xml:space="preserve">, </w:t>
        </w:r>
      </w:ins>
      <w:ins w:id="95" w:author="Mendoza Siles, Sidma Jeanneth" w:date="2015-07-27T16:39:00Z">
        <w:r w:rsidR="00D3095B">
          <w:t xml:space="preserve">y </w:t>
        </w:r>
      </w:ins>
      <w:r w:rsidRPr="0001542A">
        <w:t xml:space="preserve">que </w:t>
      </w:r>
      <w:ins w:id="96" w:author="Mendoza Siles, Sidma Jeanneth" w:date="2015-07-27T16:48:00Z">
        <w:r w:rsidR="00D3095B">
          <w:t xml:space="preserve">este </w:t>
        </w:r>
      </w:ins>
      <w:del w:id="97" w:author="Christe-Baldan, Susana" w:date="2015-07-20T10:54:00Z">
        <w:r w:rsidRPr="0001542A" w:rsidDel="004B24BE">
          <w:delText xml:space="preserve">el </w:delText>
        </w:r>
      </w:del>
      <w:r w:rsidRPr="0001542A">
        <w:t>Acuerdo</w:t>
      </w:r>
      <w:del w:id="98" w:author="Christe-Baldan, Susana" w:date="2015-07-20T10:54:00Z">
        <w:r w:rsidRPr="0001542A" w:rsidDel="004B24BE">
          <w:delText> </w:delText>
        </w:r>
      </w:del>
      <w:ins w:id="99" w:author="Christe-Baldan, Susana" w:date="2015-07-20T10:54:00Z">
        <w:del w:id="100" w:author="Author">
          <w:r w:rsidR="004B24BE" w:rsidRPr="0001542A" w:rsidDel="00030078">
            <w:delText>GE06</w:delText>
          </w:r>
        </w:del>
        <w:r w:rsidR="004B24BE" w:rsidRPr="0001542A">
          <w:t xml:space="preserve"> </w:t>
        </w:r>
      </w:ins>
      <w:r w:rsidRPr="0001542A">
        <w:t>contiene disposiciones aplicables al servicio de radiodifusión terrenal y otros servicios terrenales primarios, e incluye un Plan para la televisión digital y una lista de estaciones de otros servicios terrenales primarios;</w:t>
      </w:r>
    </w:p>
    <w:p w:rsidR="007634EB" w:rsidRPr="0001542A" w:rsidRDefault="00CE6C2F" w:rsidP="00BE5137">
      <w:del w:id="101" w:author="Christe-Baldan, Susana" w:date="2015-07-20T10:54:00Z">
        <w:r w:rsidRPr="0001542A" w:rsidDel="004B24BE">
          <w:rPr>
            <w:i/>
          </w:rPr>
          <w:delText>h</w:delText>
        </w:r>
      </w:del>
      <w:ins w:id="102" w:author="Christe-Baldan, Susana" w:date="2015-07-20T10:54:00Z">
        <w:r w:rsidR="004B24BE" w:rsidRPr="0001542A">
          <w:rPr>
            <w:i/>
          </w:rPr>
          <w:t>g</w:t>
        </w:r>
      </w:ins>
      <w:r w:rsidRPr="0001542A">
        <w:rPr>
          <w:i/>
        </w:rPr>
        <w:t>)</w:t>
      </w:r>
      <w:r w:rsidRPr="0001542A">
        <w:tab/>
        <w:t>que se espera que la transición de la televisión analógica a la digital redundará en casos en que la banda 470</w:t>
      </w:r>
      <w:r w:rsidRPr="0001542A">
        <w:noBreakHyphen/>
        <w:t>806/862 MHz se utilice ampliamente para la transmisión terrenal analógica y digital y que durante el periodo de transición la demanda de espectro sea incluso mayor que la correspondiente a la utilización exclusiva de sistemas de radiodifusión analógica;</w:t>
      </w:r>
    </w:p>
    <w:p w:rsidR="007634EB" w:rsidRPr="0001542A" w:rsidRDefault="00CE6C2F" w:rsidP="00BE5137">
      <w:del w:id="103" w:author="Christe-Baldan, Susana" w:date="2015-07-20T11:02:00Z">
        <w:r w:rsidRPr="0001542A" w:rsidDel="000F3804">
          <w:rPr>
            <w:i/>
          </w:rPr>
          <w:lastRenderedPageBreak/>
          <w:delText>i</w:delText>
        </w:r>
      </w:del>
      <w:ins w:id="104" w:author="Christe-Baldan, Susana" w:date="2015-07-20T10:54:00Z">
        <w:r w:rsidR="004B24BE" w:rsidRPr="0001542A">
          <w:rPr>
            <w:i/>
          </w:rPr>
          <w:t>h</w:t>
        </w:r>
      </w:ins>
      <w:r w:rsidRPr="0001542A">
        <w:rPr>
          <w:i/>
        </w:rPr>
        <w:t>)</w:t>
      </w:r>
      <w:r w:rsidRPr="0001542A">
        <w:tab/>
        <w:t>que el calendario y el periodo de transición de la televisión analógica a la digital pueden no ser los mismos en todos los países;</w:t>
      </w:r>
    </w:p>
    <w:p w:rsidR="007634EB" w:rsidRPr="0001542A" w:rsidRDefault="00CE6C2F" w:rsidP="00BE5137">
      <w:del w:id="105" w:author="Christe-Baldan, Susana" w:date="2015-07-20T10:54:00Z">
        <w:r w:rsidRPr="0001542A" w:rsidDel="004B24BE">
          <w:rPr>
            <w:i/>
          </w:rPr>
          <w:delText>j</w:delText>
        </w:r>
      </w:del>
      <w:ins w:id="106" w:author="Christe-Baldan, Susana" w:date="2015-07-20T10:54:00Z">
        <w:r w:rsidR="004B24BE" w:rsidRPr="0001542A">
          <w:rPr>
            <w:i/>
          </w:rPr>
          <w:t>i</w:t>
        </w:r>
      </w:ins>
      <w:r w:rsidRPr="0001542A">
        <w:rPr>
          <w:i/>
        </w:rPr>
        <w:t>)</w:t>
      </w:r>
      <w:r w:rsidRPr="0001542A">
        <w:tab/>
        <w:t xml:space="preserve">que, tras el paso de la televisión analógica a la digital, algunas administraciones tal vez decidan utilizar la banda </w:t>
      </w:r>
      <w:ins w:id="107" w:author="Christe-Baldan, Susana" w:date="2015-07-20T10:55:00Z">
        <w:r w:rsidR="004B24BE" w:rsidRPr="0001542A">
          <w:t>694/</w:t>
        </w:r>
      </w:ins>
      <w:r w:rsidRPr="0001542A">
        <w:t>698</w:t>
      </w:r>
      <w:r w:rsidRPr="0001542A">
        <w:noBreakHyphen/>
        <w:t>806/862 MHz, o partes de la misma, para otros servicios a los que está atribuida la banda a título primario, en particular el servicio móvil, para implementar las IMT, mientras que en otros países el servicio de radiodifusión seguirá funcionando en dicha banda;</w:t>
      </w:r>
    </w:p>
    <w:p w:rsidR="007634EB" w:rsidRPr="0001542A" w:rsidDel="004B24BE" w:rsidRDefault="00CE6C2F" w:rsidP="00BE5137">
      <w:pPr>
        <w:rPr>
          <w:del w:id="108" w:author="Christe-Baldan, Susana" w:date="2015-07-20T10:55:00Z"/>
        </w:rPr>
      </w:pPr>
      <w:del w:id="109" w:author="Christe-Baldan, Susana" w:date="2015-07-20T10:55:00Z">
        <w:r w:rsidRPr="0001542A" w:rsidDel="004B24BE">
          <w:rPr>
            <w:i/>
          </w:rPr>
          <w:delText>k)</w:delText>
        </w:r>
        <w:r w:rsidRPr="0001542A" w:rsidDel="004B24BE">
          <w:tab/>
          <w:delText>que en la banda 470</w:delText>
        </w:r>
        <w:r w:rsidRPr="0001542A" w:rsidDel="004B24BE">
          <w:noBreakHyphen/>
          <w:delText>862 MHz o partes de la misma existe una atribución a título primario al servicio fijo;</w:delText>
        </w:r>
      </w:del>
    </w:p>
    <w:p w:rsidR="007634EB" w:rsidRPr="0001542A" w:rsidDel="004B24BE" w:rsidRDefault="00CE6C2F" w:rsidP="00BE5137">
      <w:pPr>
        <w:rPr>
          <w:del w:id="110" w:author="Christe-Baldan, Susana" w:date="2015-07-20T10:55:00Z"/>
        </w:rPr>
      </w:pPr>
      <w:del w:id="111" w:author="Christe-Baldan, Susana" w:date="2015-07-20T10:55:00Z">
        <w:r w:rsidRPr="0001542A" w:rsidDel="004B24BE">
          <w:rPr>
            <w:i/>
          </w:rPr>
          <w:delText>l)</w:delText>
        </w:r>
        <w:r w:rsidRPr="0001542A" w:rsidDel="004B24BE">
          <w:tab/>
          <w:delText>que en algunos países la banda 698</w:delText>
        </w:r>
        <w:r w:rsidRPr="0001542A" w:rsidDel="004B24BE">
          <w:noBreakHyphen/>
          <w:delText>806/862 MHz está atribuida al servicio móvil a título primario;</w:delText>
        </w:r>
      </w:del>
    </w:p>
    <w:p w:rsidR="007634EB" w:rsidRPr="0001542A" w:rsidDel="004B24BE" w:rsidRDefault="00CE6C2F" w:rsidP="00BE5137">
      <w:pPr>
        <w:rPr>
          <w:del w:id="112" w:author="Christe-Baldan, Susana" w:date="2015-07-20T10:55:00Z"/>
          <w:szCs w:val="24"/>
        </w:rPr>
      </w:pPr>
      <w:del w:id="113" w:author="Christe-Baldan, Susana" w:date="2015-07-20T10:55:00Z">
        <w:r w:rsidRPr="0001542A" w:rsidDel="004B24BE">
          <w:rPr>
            <w:i/>
            <w:szCs w:val="24"/>
          </w:rPr>
          <w:delText>m)</w:delText>
        </w:r>
        <w:r w:rsidRPr="0001542A" w:rsidDel="004B24BE">
          <w:rPr>
            <w:szCs w:val="24"/>
          </w:rPr>
          <w:tab/>
          <w:delText>que la banda 645</w:delText>
        </w:r>
        <w:r w:rsidRPr="0001542A" w:rsidDel="004B24BE">
          <w:rPr>
            <w:szCs w:val="24"/>
          </w:rPr>
          <w:noBreakHyphen/>
          <w:delText xml:space="preserve">862 MHz </w:delText>
        </w:r>
        <w:r w:rsidRPr="0001542A" w:rsidDel="004B24BE">
          <w:delText>está atribuida</w:delText>
        </w:r>
        <w:r w:rsidRPr="0001542A" w:rsidDel="004B24BE">
          <w:rPr>
            <w:szCs w:val="24"/>
          </w:rPr>
          <w:delText xml:space="preserve"> a título primario al servicio de radionavegación aeronáutica en los países especificados en el número </w:delText>
        </w:r>
        <w:r w:rsidRPr="0001542A" w:rsidDel="004B24BE">
          <w:rPr>
            <w:b/>
            <w:szCs w:val="24"/>
          </w:rPr>
          <w:delText>5.312</w:delText>
        </w:r>
        <w:r w:rsidRPr="0001542A" w:rsidDel="004B24BE">
          <w:rPr>
            <w:szCs w:val="24"/>
          </w:rPr>
          <w:delText>;</w:delText>
        </w:r>
      </w:del>
    </w:p>
    <w:p w:rsidR="007634EB" w:rsidRPr="0001542A" w:rsidDel="004B24BE" w:rsidRDefault="00CE6C2F" w:rsidP="00BE5137">
      <w:pPr>
        <w:rPr>
          <w:del w:id="114" w:author="Christe-Baldan, Susana" w:date="2015-07-20T10:55:00Z"/>
        </w:rPr>
      </w:pPr>
      <w:del w:id="115" w:author="Christe-Baldan, Susana" w:date="2015-07-20T10:55:00Z">
        <w:r w:rsidRPr="0001542A" w:rsidDel="004B24BE">
          <w:rPr>
            <w:i/>
          </w:rPr>
          <w:delText>n)</w:delText>
        </w:r>
        <w:r w:rsidRPr="0001542A" w:rsidDel="004B24BE">
          <w:tab/>
          <w:delText xml:space="preserve">que la compatibilidad del servicio móvil con los servicios fijo, de radiodifusión y de radionavegación aeronáutica en las bandas mencionadas en los </w:delText>
        </w:r>
        <w:r w:rsidRPr="0001542A" w:rsidDel="004B24BE">
          <w:rPr>
            <w:i/>
            <w:iCs/>
          </w:rPr>
          <w:delText>reconociendo k)</w:delText>
        </w:r>
        <w:r w:rsidRPr="0001542A" w:rsidDel="004B24BE">
          <w:delText xml:space="preserve"> y </w:delText>
        </w:r>
        <w:r w:rsidRPr="0001542A" w:rsidDel="004B24BE">
          <w:rPr>
            <w:i/>
            <w:iCs/>
          </w:rPr>
          <w:delText>m)</w:delText>
        </w:r>
        <w:r w:rsidRPr="0001542A" w:rsidDel="004B24BE">
          <w:delText xml:space="preserve"> requerirá estudios adicionales del UIT-R;</w:delText>
        </w:r>
      </w:del>
    </w:p>
    <w:p w:rsidR="007634EB" w:rsidRPr="0001542A" w:rsidRDefault="00CE6C2F" w:rsidP="00BE5137">
      <w:del w:id="116" w:author="Christe-Baldan, Susana" w:date="2015-07-20T10:55:00Z">
        <w:r w:rsidRPr="0001542A" w:rsidDel="004B24BE">
          <w:rPr>
            <w:i/>
            <w:iCs/>
          </w:rPr>
          <w:delText>o</w:delText>
        </w:r>
      </w:del>
      <w:ins w:id="117" w:author="Christe-Baldan, Susana" w:date="2015-07-20T10:55:00Z">
        <w:r w:rsidR="004B24BE" w:rsidRPr="0001542A">
          <w:rPr>
            <w:i/>
            <w:iCs/>
          </w:rPr>
          <w:t>j</w:t>
        </w:r>
      </w:ins>
      <w:r w:rsidRPr="0001542A">
        <w:rPr>
          <w:i/>
          <w:iCs/>
        </w:rPr>
        <w:t>)</w:t>
      </w:r>
      <w:r w:rsidRPr="0001542A">
        <w:tab/>
        <w:t>que la Recomendación UIT</w:t>
      </w:r>
      <w:r w:rsidRPr="0001542A">
        <w:noBreakHyphen/>
        <w:t>R M.1036 proporciona disposiciones de frecuencia para la implementación del componente terrenal de las IMT en las bandas identificadas para las IMT en el Reglamento de Radiocomunicaciones;</w:t>
      </w:r>
    </w:p>
    <w:p w:rsidR="007E3F22" w:rsidRPr="0001542A" w:rsidRDefault="00CE6C2F">
      <w:pPr>
        <w:rPr>
          <w:ins w:id="118" w:author="Pons Calatayud, Jose Tomas" w:date="2015-07-27T11:09:00Z"/>
          <w:lang w:eastAsia="ja-JP"/>
        </w:rPr>
      </w:pPr>
      <w:del w:id="119" w:author="Christe-Baldan, Susana" w:date="2015-07-20T10:55:00Z">
        <w:r w:rsidRPr="0001542A" w:rsidDel="004B24BE">
          <w:rPr>
            <w:i/>
            <w:iCs/>
          </w:rPr>
          <w:delText>p</w:delText>
        </w:r>
      </w:del>
      <w:ins w:id="120" w:author="Christe-Baldan, Susana" w:date="2015-07-20T10:55:00Z">
        <w:r w:rsidR="004B24BE" w:rsidRPr="0001542A">
          <w:rPr>
            <w:i/>
            <w:iCs/>
          </w:rPr>
          <w:t>k</w:t>
        </w:r>
      </w:ins>
      <w:r w:rsidRPr="0001542A">
        <w:rPr>
          <w:i/>
          <w:iCs/>
        </w:rPr>
        <w:t>)</w:t>
      </w:r>
      <w:r w:rsidRPr="0001542A">
        <w:tab/>
        <w:t xml:space="preserve">que </w:t>
      </w:r>
      <w:del w:id="121" w:author="Christe-Baldan, Susana" w:date="2015-07-20T10:56:00Z">
        <w:r w:rsidRPr="0001542A" w:rsidDel="004B24BE">
          <w:delText>el UIT</w:delText>
        </w:r>
        <w:r w:rsidRPr="0001542A" w:rsidDel="004B24BE">
          <w:noBreakHyphen/>
          <w:delText xml:space="preserve">R ha elaborado </w:delText>
        </w:r>
      </w:del>
      <w:r w:rsidRPr="0001542A">
        <w:t>los Informes UIT</w:t>
      </w:r>
      <w:r w:rsidRPr="0001542A">
        <w:noBreakHyphen/>
        <w:t>R M.2241, UIT</w:t>
      </w:r>
      <w:r w:rsidRPr="0001542A">
        <w:noBreakHyphen/>
        <w:t xml:space="preserve">R BT.2215 </w:t>
      </w:r>
      <w:del w:id="122" w:author="Christe-Baldan, Susana" w:date="2015-07-20T10:56:00Z">
        <w:r w:rsidRPr="0001542A" w:rsidDel="004B24BE">
          <w:delText xml:space="preserve">y </w:delText>
        </w:r>
      </w:del>
      <w:r w:rsidRPr="0001542A">
        <w:t>UIT</w:t>
      </w:r>
      <w:r w:rsidRPr="0001542A">
        <w:noBreakHyphen/>
        <w:t xml:space="preserve">R BT.2248 </w:t>
      </w:r>
      <w:ins w:id="123" w:author="Pons Calatayud, Jose Tomas" w:date="2015-07-27T11:09:00Z">
        <w:r w:rsidR="007E3F22" w:rsidRPr="0001542A">
          <w:rPr>
            <w:lang w:eastAsia="ja-JP"/>
          </w:rPr>
          <w:t>, UIT</w:t>
        </w:r>
        <w:r w:rsidR="007E3F22" w:rsidRPr="0001542A">
          <w:rPr>
            <w:b/>
            <w:bCs/>
            <w:szCs w:val="24"/>
          </w:rPr>
          <w:noBreakHyphen/>
        </w:r>
        <w:r w:rsidR="007E3F22" w:rsidRPr="0001542A">
          <w:rPr>
            <w:lang w:eastAsia="ja-JP"/>
          </w:rPr>
          <w:t>R</w:t>
        </w:r>
        <w:r w:rsidR="007E3F22" w:rsidRPr="0001542A">
          <w:t> </w:t>
        </w:r>
        <w:r w:rsidR="007E3F22" w:rsidRPr="0001542A">
          <w:rPr>
            <w:lang w:eastAsia="ja-JP"/>
          </w:rPr>
          <w:t>BT.2247, UIT</w:t>
        </w:r>
        <w:r w:rsidR="007E3F22" w:rsidRPr="0001542A">
          <w:rPr>
            <w:b/>
            <w:bCs/>
            <w:szCs w:val="24"/>
          </w:rPr>
          <w:noBreakHyphen/>
        </w:r>
        <w:r w:rsidR="007E3F22" w:rsidRPr="0001542A">
          <w:rPr>
            <w:lang w:eastAsia="ja-JP"/>
          </w:rPr>
          <w:t>R</w:t>
        </w:r>
        <w:r w:rsidR="007E3F22" w:rsidRPr="0001542A">
          <w:t> </w:t>
        </w:r>
        <w:r w:rsidR="007E3F22" w:rsidRPr="0001542A">
          <w:rPr>
            <w:lang w:eastAsia="ja-JP"/>
          </w:rPr>
          <w:t>BT.2265, UIT</w:t>
        </w:r>
        <w:r w:rsidR="007E3F22" w:rsidRPr="0001542A">
          <w:rPr>
            <w:b/>
            <w:bCs/>
            <w:szCs w:val="24"/>
          </w:rPr>
          <w:noBreakHyphen/>
        </w:r>
        <w:r w:rsidR="007E3F22" w:rsidRPr="0001542A">
          <w:rPr>
            <w:lang w:eastAsia="ja-JP"/>
          </w:rPr>
          <w:t>R</w:t>
        </w:r>
        <w:r w:rsidR="007E3F22" w:rsidRPr="0001542A">
          <w:t> </w:t>
        </w:r>
        <w:r w:rsidR="007E3F22" w:rsidRPr="0001542A">
          <w:rPr>
            <w:lang w:eastAsia="ja-JP"/>
          </w:rPr>
          <w:t>BT.2301, UIT</w:t>
        </w:r>
        <w:r w:rsidR="007E3F22" w:rsidRPr="0001542A">
          <w:rPr>
            <w:b/>
            <w:bCs/>
            <w:szCs w:val="24"/>
          </w:rPr>
          <w:noBreakHyphen/>
        </w:r>
        <w:r w:rsidR="007E3F22" w:rsidRPr="0001542A">
          <w:rPr>
            <w:lang w:eastAsia="ja-JP"/>
          </w:rPr>
          <w:t>R</w:t>
        </w:r>
        <w:r w:rsidR="007E3F22" w:rsidRPr="0001542A">
          <w:t> </w:t>
        </w:r>
        <w:r w:rsidR="007E3F22" w:rsidRPr="0001542A">
          <w:rPr>
            <w:lang w:eastAsia="ja-JP"/>
          </w:rPr>
          <w:t xml:space="preserve">BT.2337 </w:t>
        </w:r>
      </w:ins>
      <w:r w:rsidRPr="0001542A">
        <w:t xml:space="preserve">y </w:t>
      </w:r>
      <w:del w:id="124" w:author="Christe-Baldan, Susana" w:date="2015-07-20T10:56:00Z">
        <w:r w:rsidRPr="0001542A" w:rsidDel="004B24BE">
          <w:delText xml:space="preserve">sigue </w:delText>
        </w:r>
      </w:del>
      <w:del w:id="125" w:author="Christe-Baldan, Susana" w:date="2015-07-20T10:57:00Z">
        <w:r w:rsidRPr="0001542A" w:rsidDel="004B24BE">
          <w:delText>realizando estudios de compatibilidad en relación con esta Resolución,</w:delText>
        </w:r>
      </w:del>
      <w:ins w:id="126" w:author="Christe-Baldan, Susana" w:date="2015-07-20T10:57:00Z">
        <w:r w:rsidR="004B24BE" w:rsidRPr="0001542A" w:rsidDel="003A3F85">
          <w:rPr>
            <w:lang w:eastAsia="ja-JP"/>
          </w:rPr>
          <w:t xml:space="preserve"> </w:t>
        </w:r>
      </w:ins>
      <w:ins w:id="127" w:author="Pons Calatayud, Jose Tomas" w:date="2015-07-27T11:09:00Z">
        <w:r w:rsidR="007E3F22" w:rsidRPr="0001542A">
          <w:rPr>
            <w:lang w:eastAsia="ja-JP"/>
          </w:rPr>
          <w:t>UIT</w:t>
        </w:r>
        <w:r w:rsidR="007E3F22" w:rsidRPr="0001542A">
          <w:rPr>
            <w:b/>
            <w:bCs/>
            <w:szCs w:val="24"/>
          </w:rPr>
          <w:noBreakHyphen/>
        </w:r>
        <w:r w:rsidR="007E3F22" w:rsidRPr="0001542A">
          <w:rPr>
            <w:lang w:eastAsia="ja-JP"/>
          </w:rPr>
          <w:t>R</w:t>
        </w:r>
        <w:r w:rsidR="007E3F22" w:rsidRPr="0001542A">
          <w:t> </w:t>
        </w:r>
        <w:r w:rsidR="007E3F22" w:rsidRPr="0001542A">
          <w:rPr>
            <w:lang w:eastAsia="ja-JP"/>
          </w:rPr>
          <w:t xml:space="preserve">BT.2339 </w:t>
        </w:r>
      </w:ins>
      <w:ins w:id="128" w:author="Pons Calatayud, Jose Tomas" w:date="2015-07-27T11:10:00Z">
        <w:r w:rsidR="007E3F22" w:rsidRPr="0001542A">
          <w:rPr>
            <w:lang w:eastAsia="ja-JP"/>
          </w:rPr>
          <w:t xml:space="preserve">contienen información sobre los estudios de la </w:t>
        </w:r>
      </w:ins>
      <w:ins w:id="129" w:author="Pons Calatayud, Jose Tomas" w:date="2015-07-27T11:11:00Z">
        <w:r w:rsidR="000C4416" w:rsidRPr="0001542A">
          <w:rPr>
            <w:lang w:eastAsia="ja-JP"/>
          </w:rPr>
          <w:t>compatibilidad</w:t>
        </w:r>
      </w:ins>
      <w:ins w:id="130" w:author="Pons Calatayud, Jose Tomas" w:date="2015-07-27T11:10:00Z">
        <w:r w:rsidR="007E3F22" w:rsidRPr="0001542A">
          <w:rPr>
            <w:lang w:eastAsia="ja-JP"/>
          </w:rPr>
          <w:t xml:space="preserve"> con los servicios de radiodifusión, fijo y radionavegación aeronáutica en las bandas inferiores a </w:t>
        </w:r>
      </w:ins>
      <w:ins w:id="131" w:author="Pons Calatayud, Jose Tomas" w:date="2015-07-27T11:09:00Z">
        <w:r w:rsidR="007E3F22" w:rsidRPr="0001542A">
          <w:rPr>
            <w:lang w:eastAsia="ja-JP"/>
          </w:rPr>
          <w:t>1</w:t>
        </w:r>
        <w:r w:rsidR="007E3F22" w:rsidRPr="0001542A">
          <w:t> </w:t>
        </w:r>
        <w:r w:rsidR="007E3F22" w:rsidRPr="0001542A">
          <w:rPr>
            <w:lang w:eastAsia="ja-JP"/>
          </w:rPr>
          <w:t xml:space="preserve">GHz, </w:t>
        </w:r>
      </w:ins>
      <w:ins w:id="132" w:author="Pons Calatayud, Jose Tomas" w:date="2015-07-27T11:11:00Z">
        <w:r w:rsidR="000C4416" w:rsidRPr="0001542A">
          <w:rPr>
            <w:lang w:eastAsia="ja-JP"/>
          </w:rPr>
          <w:t xml:space="preserve">relativos a las </w:t>
        </w:r>
      </w:ins>
      <w:ins w:id="133" w:author="Pons Calatayud, Jose Tomas" w:date="2015-07-27T11:09:00Z">
        <w:r w:rsidR="007E3F22" w:rsidRPr="0001542A">
          <w:rPr>
            <w:lang w:eastAsia="ja-JP"/>
          </w:rPr>
          <w:t>IMT;</w:t>
        </w:r>
      </w:ins>
    </w:p>
    <w:p w:rsidR="007E3F22" w:rsidRPr="0001542A" w:rsidRDefault="007E3F22">
      <w:pPr>
        <w:rPr>
          <w:lang w:eastAsia="ja-JP"/>
        </w:rPr>
      </w:pPr>
      <w:ins w:id="134" w:author="Pons Calatayud, Jose Tomas" w:date="2015-07-27T11:09:00Z">
        <w:r w:rsidRPr="0001542A">
          <w:rPr>
            <w:i/>
            <w:iCs/>
            <w:lang w:eastAsia="ja-JP"/>
            <w:rPrChange w:id="135" w:author="Christe-Baldan, Susana" w:date="2015-07-20T11:05:00Z">
              <w:rPr>
                <w:i/>
                <w:iCs/>
                <w:lang w:val="en-GB" w:eastAsia="ja-JP"/>
              </w:rPr>
            </w:rPrChange>
          </w:rPr>
          <w:t>l</w:t>
        </w:r>
        <w:r w:rsidRPr="0001542A">
          <w:rPr>
            <w:i/>
            <w:iCs/>
            <w:lang w:eastAsia="ja-JP"/>
            <w:rPrChange w:id="136" w:author="Christe-Baldan, Susana" w:date="2015-07-20T11:05:00Z">
              <w:rPr>
                <w:lang w:eastAsia="ja-JP"/>
              </w:rPr>
            </w:rPrChange>
          </w:rPr>
          <w:t>)</w:t>
        </w:r>
        <w:r w:rsidRPr="0001542A">
          <w:rPr>
            <w:i/>
            <w:iCs/>
            <w:lang w:eastAsia="ja-JP"/>
            <w:rPrChange w:id="137" w:author="Christe-Baldan, Susana" w:date="2015-07-20T11:05:00Z">
              <w:rPr>
                <w:lang w:eastAsia="ja-JP"/>
              </w:rPr>
            </w:rPrChange>
          </w:rPr>
          <w:tab/>
        </w:r>
      </w:ins>
      <w:ins w:id="138" w:author="Pons Calatayud, Jose Tomas" w:date="2015-07-27T11:11:00Z">
        <w:r w:rsidR="000C4416" w:rsidRPr="0001542A">
          <w:rPr>
            <w:lang w:eastAsia="ja-JP"/>
          </w:rPr>
          <w:t>que en el Informe</w:t>
        </w:r>
      </w:ins>
      <w:ins w:id="139" w:author="Pons Calatayud, Jose Tomas" w:date="2015-07-27T11:09:00Z">
        <w:r w:rsidRPr="0001542A">
          <w:rPr>
            <w:lang w:eastAsia="ja-JP"/>
            <w:rPrChange w:id="140" w:author="Christe-Baldan, Susana" w:date="2015-07-20T11:05:00Z">
              <w:rPr>
                <w:lang w:val="en-GB" w:eastAsia="ja-JP"/>
              </w:rPr>
            </w:rPrChange>
          </w:rPr>
          <w:t xml:space="preserve"> </w:t>
        </w:r>
      </w:ins>
      <w:ins w:id="141" w:author="Pons Calatayud, Jose Tomas" w:date="2015-07-27T11:11:00Z">
        <w:r w:rsidR="000C4416" w:rsidRPr="0001542A">
          <w:rPr>
            <w:lang w:eastAsia="ja-JP"/>
          </w:rPr>
          <w:t>U</w:t>
        </w:r>
      </w:ins>
      <w:ins w:id="142" w:author="Pons Calatayud, Jose Tomas" w:date="2015-07-27T11:09:00Z">
        <w:r w:rsidRPr="0001542A">
          <w:rPr>
            <w:lang w:eastAsia="ja-JP"/>
            <w:rPrChange w:id="143" w:author="Christe-Baldan, Susana" w:date="2015-07-20T11:05:00Z">
              <w:rPr>
                <w:lang w:val="en-GB" w:eastAsia="ja-JP"/>
              </w:rPr>
            </w:rPrChange>
          </w:rPr>
          <w:t>IT</w:t>
        </w:r>
        <w:r w:rsidRPr="0001542A">
          <w:rPr>
            <w:b/>
            <w:bCs/>
            <w:szCs w:val="24"/>
            <w:rPrChange w:id="144" w:author="Christe-Baldan, Susana" w:date="2015-07-20T11:05:00Z">
              <w:rPr>
                <w:b/>
                <w:bCs/>
                <w:szCs w:val="24"/>
                <w:lang w:val="en-GB"/>
              </w:rPr>
            </w:rPrChange>
          </w:rPr>
          <w:noBreakHyphen/>
        </w:r>
        <w:r w:rsidRPr="0001542A">
          <w:rPr>
            <w:lang w:eastAsia="ja-JP"/>
            <w:rPrChange w:id="145" w:author="Christe-Baldan, Susana" w:date="2015-07-20T11:05:00Z">
              <w:rPr>
                <w:lang w:val="en-GB" w:eastAsia="ja-JP"/>
              </w:rPr>
            </w:rPrChange>
          </w:rPr>
          <w:t>R</w:t>
        </w:r>
        <w:r w:rsidRPr="0001542A">
          <w:rPr>
            <w:rPrChange w:id="146" w:author="Christe-Baldan, Susana" w:date="2015-07-20T11:05:00Z">
              <w:rPr>
                <w:lang w:val="en-GB"/>
              </w:rPr>
            </w:rPrChange>
          </w:rPr>
          <w:t> </w:t>
        </w:r>
        <w:r w:rsidRPr="0001542A">
          <w:rPr>
            <w:lang w:eastAsia="ja-JP"/>
            <w:rPrChange w:id="147" w:author="Christe-Baldan, Susana" w:date="2015-07-20T11:05:00Z">
              <w:rPr>
                <w:lang w:val="en-GB" w:eastAsia="ja-JP"/>
              </w:rPr>
            </w:rPrChange>
          </w:rPr>
          <w:t xml:space="preserve">BT.2338 </w:t>
        </w:r>
      </w:ins>
      <w:ins w:id="148" w:author="Pons Calatayud, Jose Tomas" w:date="2015-07-27T11:11:00Z">
        <w:r w:rsidR="000C4416" w:rsidRPr="0001542A">
          <w:rPr>
            <w:lang w:eastAsia="ja-JP"/>
          </w:rPr>
          <w:t xml:space="preserve">se </w:t>
        </w:r>
      </w:ins>
      <w:ins w:id="149" w:author="Pons Calatayud, Jose Tomas" w:date="2015-07-27T11:09:00Z">
        <w:r w:rsidRPr="0001542A">
          <w:rPr>
            <w:lang w:eastAsia="ja-JP"/>
            <w:rPrChange w:id="150" w:author="Christe-Baldan, Susana" w:date="2015-07-20T11:05:00Z">
              <w:rPr>
                <w:lang w:val="en-GB" w:eastAsia="ja-JP"/>
              </w:rPr>
            </w:rPrChange>
          </w:rPr>
          <w:t xml:space="preserve">describe </w:t>
        </w:r>
      </w:ins>
      <w:ins w:id="151" w:author="Pons Calatayud, Jose Tomas" w:date="2015-07-27T11:11:00Z">
        <w:r w:rsidR="000C4416" w:rsidRPr="0001542A">
          <w:rPr>
            <w:lang w:eastAsia="ja-JP"/>
          </w:rPr>
          <w:t xml:space="preserve">las repercusiones que tendría </w:t>
        </w:r>
      </w:ins>
      <w:ins w:id="152" w:author="Mendoza Siles, Sidma Jeanneth" w:date="2015-07-27T16:59:00Z">
        <w:r w:rsidR="00BC3560">
          <w:rPr>
            <w:lang w:eastAsia="ja-JP"/>
          </w:rPr>
          <w:t xml:space="preserve">que </w:t>
        </w:r>
      </w:ins>
      <w:ins w:id="153" w:author="Pons Calatayud, Jose Tomas" w:date="2015-07-27T11:11:00Z">
        <w:r w:rsidR="000C4416" w:rsidRPr="0001542A">
          <w:rPr>
            <w:lang w:eastAsia="ja-JP"/>
          </w:rPr>
          <w:t xml:space="preserve">efectuar una atribución a título coprimario </w:t>
        </w:r>
      </w:ins>
      <w:ins w:id="154" w:author="Pons Calatayud, Jose Tomas" w:date="2015-07-27T11:12:00Z">
        <w:r w:rsidR="000C4416" w:rsidRPr="0001542A">
          <w:rPr>
            <w:lang w:eastAsia="ja-JP"/>
          </w:rPr>
          <w:t xml:space="preserve">al servicio móvil en la banda de frecuencias </w:t>
        </w:r>
      </w:ins>
      <w:ins w:id="155" w:author="Pons Calatayud, Jose Tomas" w:date="2015-07-27T11:09:00Z">
        <w:r w:rsidRPr="0001542A">
          <w:rPr>
            <w:lang w:eastAsia="ja-JP"/>
            <w:rPrChange w:id="156" w:author="Christe-Baldan, Susana" w:date="2015-07-20T11:05:00Z">
              <w:rPr>
                <w:lang w:val="en-GB" w:eastAsia="ja-JP"/>
              </w:rPr>
            </w:rPrChange>
          </w:rPr>
          <w:t>694-790</w:t>
        </w:r>
        <w:r w:rsidRPr="0001542A">
          <w:rPr>
            <w:rPrChange w:id="157" w:author="Christe-Baldan, Susana" w:date="2015-07-20T11:05:00Z">
              <w:rPr>
                <w:lang w:val="en-GB"/>
              </w:rPr>
            </w:rPrChange>
          </w:rPr>
          <w:t> </w:t>
        </w:r>
        <w:r w:rsidRPr="0001542A">
          <w:rPr>
            <w:lang w:eastAsia="ja-JP"/>
            <w:rPrChange w:id="158" w:author="Christe-Baldan, Susana" w:date="2015-07-20T11:05:00Z">
              <w:rPr>
                <w:lang w:val="en-GB" w:eastAsia="ja-JP"/>
              </w:rPr>
            </w:rPrChange>
          </w:rPr>
          <w:t>MHz,</w:t>
        </w:r>
      </w:ins>
    </w:p>
    <w:p w:rsidR="007634EB" w:rsidRPr="0001542A" w:rsidRDefault="00CE6C2F" w:rsidP="00BE5137">
      <w:pPr>
        <w:pStyle w:val="Call"/>
      </w:pPr>
      <w:r w:rsidRPr="0001542A">
        <w:t>destacando</w:t>
      </w:r>
    </w:p>
    <w:p w:rsidR="004B24BE" w:rsidRPr="0001542A" w:rsidRDefault="004B24BE" w:rsidP="00BE5137">
      <w:r w:rsidRPr="0001542A">
        <w:t>...</w:t>
      </w:r>
    </w:p>
    <w:p w:rsidR="007634EB" w:rsidRPr="0001542A" w:rsidRDefault="00CE6C2F" w:rsidP="00BE5137">
      <w:pPr>
        <w:pStyle w:val="Call"/>
      </w:pPr>
      <w:r w:rsidRPr="0001542A">
        <w:t>resuelve</w:t>
      </w:r>
    </w:p>
    <w:p w:rsidR="007634EB" w:rsidRPr="0001542A" w:rsidRDefault="00CE6C2F" w:rsidP="00BE5137">
      <w:r w:rsidRPr="0001542A">
        <w:t>1</w:t>
      </w:r>
      <w:r w:rsidRPr="0001542A">
        <w:tab/>
        <w:t>que las administraciones que están implementando las IMT, o tengan previsto hacerlo, consideren la utilización de bandas identificadas para las IMT por debajo de 1 GHz y la posibilidad de la evolución de las redes móviles celulares hacia las IMT, en la banda de frecuencias identificada en los números </w:t>
      </w:r>
      <w:r w:rsidRPr="0001542A">
        <w:rPr>
          <w:b/>
        </w:rPr>
        <w:t>5.286AA</w:t>
      </w:r>
      <w:r w:rsidRPr="0001542A">
        <w:rPr>
          <w:bCs/>
        </w:rPr>
        <w:t xml:space="preserve"> y </w:t>
      </w:r>
      <w:r w:rsidRPr="0001542A">
        <w:rPr>
          <w:rStyle w:val="Artref"/>
          <w:b/>
          <w:bCs/>
        </w:rPr>
        <w:t>5.317A</w:t>
      </w:r>
      <w:r w:rsidRPr="0001542A">
        <w:t>, habida cuenta de la demanda de los usuarios y de otras consideraciones;</w:t>
      </w:r>
    </w:p>
    <w:p w:rsidR="007634EB" w:rsidRPr="0001542A" w:rsidRDefault="00CE6C2F">
      <w:r w:rsidRPr="0001542A">
        <w:t>2</w:t>
      </w:r>
      <w:r w:rsidRPr="0001542A">
        <w:tab/>
        <w:t xml:space="preserve">alentar a las administraciones </w:t>
      </w:r>
      <w:del w:id="159" w:author="Christe-Baldan, Susana" w:date="2015-07-20T10:59:00Z">
        <w:r w:rsidRPr="0001542A" w:rsidDel="004B24BE">
          <w:delText xml:space="preserve">a tomar en consideración los resultados de los estudios del UIT-R mencionados en el </w:delText>
        </w:r>
        <w:r w:rsidRPr="0001542A" w:rsidDel="004B24BE">
          <w:rPr>
            <w:i/>
          </w:rPr>
          <w:delText>invita al UIT-R</w:delText>
        </w:r>
        <w:r w:rsidRPr="0001542A" w:rsidDel="004B24BE">
          <w:delText xml:space="preserve"> y toda medida</w:delText>
        </w:r>
      </w:del>
      <w:del w:id="160" w:author="Pons Calatayud, Jose Tomas" w:date="2015-07-27T11:13:00Z">
        <w:r w:rsidR="004B24BE" w:rsidRPr="0001542A" w:rsidDel="005E0EF8">
          <w:delText xml:space="preserve">, </w:delText>
        </w:r>
        <w:r w:rsidRPr="0001542A" w:rsidDel="005E0EF8">
          <w:delText>que se haya recomendado,</w:delText>
        </w:r>
      </w:del>
      <w:r w:rsidRPr="0001542A">
        <w:t xml:space="preserve"> </w:t>
      </w:r>
      <w:ins w:id="161" w:author="Pons Calatayud, Jose Tomas" w:date="2015-07-27T11:13:00Z">
        <w:r w:rsidR="005E0EF8" w:rsidRPr="0001542A">
          <w:t xml:space="preserve">a que </w:t>
        </w:r>
      </w:ins>
      <w:r w:rsidRPr="0001542A">
        <w:t xml:space="preserve">al implementar aplicaciones/sistemas </w:t>
      </w:r>
      <w:ins w:id="162" w:author="Arnould, Carine" w:date="2015-07-06T10:17:00Z">
        <w:r w:rsidR="000C585B" w:rsidRPr="0001542A">
          <w:t>IMT</w:t>
        </w:r>
      </w:ins>
      <w:r w:rsidR="000C585B" w:rsidRPr="0001542A">
        <w:t xml:space="preserve"> </w:t>
      </w:r>
      <w:r w:rsidRPr="0001542A">
        <w:t>en la banda</w:t>
      </w:r>
      <w:del w:id="163" w:author="Christe-Baldan, Susana" w:date="2015-07-20T11:00:00Z">
        <w:r w:rsidRPr="0001542A" w:rsidDel="000C585B">
          <w:delText xml:space="preserve"> 790</w:delText>
        </w:r>
        <w:r w:rsidRPr="0001542A" w:rsidDel="000C585B">
          <w:noBreakHyphen/>
          <w:delText>862 MHz en la Región 1 y la Región 3, en la banda 698</w:delText>
        </w:r>
        <w:r w:rsidRPr="0001542A" w:rsidDel="000C585B">
          <w:noBreakHyphen/>
          <w:delText>806 MHz en la Región 2 y en las administraciones mencionadas en el número </w:delText>
        </w:r>
        <w:r w:rsidRPr="0001542A" w:rsidDel="000C585B">
          <w:rPr>
            <w:b/>
            <w:bCs/>
          </w:rPr>
          <w:delText>5.313A</w:delText>
        </w:r>
      </w:del>
      <w:ins w:id="164" w:author="Christe-Baldan, Susana" w:date="2015-07-20T11:01:00Z">
        <w:r w:rsidR="000C585B" w:rsidRPr="0001542A">
          <w:rPr>
            <w:b/>
            <w:bCs/>
          </w:rPr>
          <w:t xml:space="preserve"> </w:t>
        </w:r>
      </w:ins>
      <w:ins w:id="165" w:author="Pons Calatayud, Jose Tomas" w:date="2015-07-27T11:14:00Z">
        <w:r w:rsidR="005E0EF8" w:rsidRPr="0001542A">
          <w:t>694-862 MHz o partes de la misma, tenga en cuenta los resultados de los estudios del UIT</w:t>
        </w:r>
        <w:r w:rsidR="005E0EF8" w:rsidRPr="0001542A">
          <w:rPr>
            <w:b/>
            <w:bCs/>
            <w:szCs w:val="24"/>
          </w:rPr>
          <w:noBreakHyphen/>
        </w:r>
        <w:r w:rsidR="005E0EF8" w:rsidRPr="0001542A">
          <w:t>R pertinentes;</w:t>
        </w:r>
      </w:ins>
    </w:p>
    <w:p w:rsidR="007634EB" w:rsidRPr="0001542A" w:rsidRDefault="00CE6C2F" w:rsidP="00BE5137">
      <w:r w:rsidRPr="0001542A">
        <w:t>3</w:t>
      </w:r>
      <w:r w:rsidRPr="0001542A">
        <w:tab/>
        <w:t>que las administraciones tengan presente la necesidad de proteger las estaciones de radiodifusión existentes y futuras, tanto analógicas como digitales en la banda 470</w:t>
      </w:r>
      <w:r w:rsidRPr="0001542A">
        <w:noBreakHyphen/>
        <w:t>806/862 MHz, así como otros servicios terrenales primarios;</w:t>
      </w:r>
    </w:p>
    <w:p w:rsidR="007634EB" w:rsidRPr="0001542A" w:rsidRDefault="00CE6C2F" w:rsidP="00BE5137">
      <w:r w:rsidRPr="0001542A">
        <w:lastRenderedPageBreak/>
        <w:t>4</w:t>
      </w:r>
      <w:r w:rsidRPr="0001542A">
        <w:tab/>
        <w:t xml:space="preserve">que las administraciones que tienen previsto implementar las IMT en las bandas mencionadas en el </w:t>
      </w:r>
      <w:r w:rsidRPr="0001542A">
        <w:rPr>
          <w:i/>
        </w:rPr>
        <w:t>resuelve</w:t>
      </w:r>
      <w:r w:rsidRPr="0001542A">
        <w:t> 2 efectúen la coordinación con todas las administraciones vecinas antes de la implementación;</w:t>
      </w:r>
    </w:p>
    <w:p w:rsidR="007634EB" w:rsidRPr="0001542A" w:rsidRDefault="00CE6C2F" w:rsidP="00BE5137">
      <w:r w:rsidRPr="0001542A">
        <w:t>5</w:t>
      </w:r>
      <w:r w:rsidRPr="0001542A">
        <w:tab/>
        <w:t>que en la Región 1 (excepto Mongolia) y la República Islámica del Irán, la implementación de estaciones del servicio móvil quede sujeta a la aplicación de los procedimientos estipulados en el Acuerdo GE06. Para ello:</w:t>
      </w:r>
    </w:p>
    <w:p w:rsidR="007634EB" w:rsidRPr="0001542A" w:rsidRDefault="00CE6C2F" w:rsidP="00BE5137">
      <w:pPr>
        <w:pStyle w:val="enumlev1"/>
      </w:pPr>
      <w:r w:rsidRPr="0001542A">
        <w:rPr>
          <w:iCs/>
          <w:rPrChange w:id="166" w:author="Christe-Baldan, Susana" w:date="2015-07-20T11:01:00Z">
            <w:rPr>
              <w:i/>
            </w:rPr>
          </w:rPrChange>
        </w:rPr>
        <w:t>a)</w:t>
      </w:r>
      <w:r w:rsidRPr="0001542A">
        <w:tab/>
        <w:t>las administraciones que desplieguen estaciones del servicio móvil cuando no sea necesaria la coordinación o sin haber obtenido previamente el consentimiento de las administraciones que puedan verse afectadas, no causarán interferencias inaceptables a las estaciones del servicio de radiodifusión de las administraciones que las exploten de conformidad con el Acuerdo GE06, ni solicitarán protección contra la interferencia que éstas puedan ocasionar. Esto debe comprender un compromiso por escrito según se estipula en el § 5.2.6 del Acuerdo GE06;</w:t>
      </w:r>
    </w:p>
    <w:p w:rsidR="007634EB" w:rsidRPr="0001542A" w:rsidRDefault="00CE6C2F" w:rsidP="00BE5137">
      <w:pPr>
        <w:pStyle w:val="enumlev1"/>
      </w:pPr>
      <w:r w:rsidRPr="0001542A">
        <w:rPr>
          <w:iCs/>
          <w:rPrChange w:id="167" w:author="Christe-Baldan, Susana" w:date="2015-07-20T11:01:00Z">
            <w:rPr>
              <w:i/>
            </w:rPr>
          </w:rPrChange>
        </w:rPr>
        <w:t>b)</w:t>
      </w:r>
      <w:r w:rsidRPr="0001542A">
        <w:rPr>
          <w:i/>
        </w:rPr>
        <w:tab/>
      </w:r>
      <w:r w:rsidRPr="0001542A">
        <w:t>las administraciones que desplieguen estaciones del servicio móvil cuando no sea necesaria la coordinación o sin haber obtenido previamente el consentimiento de las administraciones que puedan verse afectadas, no se opondrán ni impedirán la incorporación en el Plan GE06 o la inscripción en el MIFR de futuras adjudicaciones o asignaciones a la radiodifusión adicionales de cualquier otra administración en el Plan GE06 con referencia a esas estaciones;</w:t>
      </w:r>
    </w:p>
    <w:p w:rsidR="007634EB" w:rsidRPr="0001542A" w:rsidRDefault="00CE6C2F" w:rsidP="00BE5137">
      <w:r w:rsidRPr="0001542A">
        <w:t>6</w:t>
      </w:r>
      <w:r w:rsidRPr="0001542A">
        <w:tab/>
        <w:t>que en la Región 2 la implementación de las IMT quede sujeta a lo que decida cada administración sobre la transición de la televisión analógica a la digital,</w:t>
      </w:r>
    </w:p>
    <w:p w:rsidR="007634EB" w:rsidRPr="0001542A" w:rsidDel="000C585B" w:rsidRDefault="00CE6C2F" w:rsidP="00BE5137">
      <w:pPr>
        <w:pStyle w:val="Call"/>
        <w:rPr>
          <w:del w:id="168" w:author="Christe-Baldan, Susana" w:date="2015-07-20T11:01:00Z"/>
        </w:rPr>
      </w:pPr>
      <w:del w:id="169" w:author="Christe-Baldan, Susana" w:date="2015-07-20T11:01:00Z">
        <w:r w:rsidRPr="0001542A" w:rsidDel="000C585B">
          <w:delText>invita al UIT-R</w:delText>
        </w:r>
      </w:del>
    </w:p>
    <w:p w:rsidR="007634EB" w:rsidRPr="0001542A" w:rsidDel="000C585B" w:rsidRDefault="00CE6C2F" w:rsidP="00BE5137">
      <w:pPr>
        <w:rPr>
          <w:del w:id="170" w:author="Christe-Baldan, Susana" w:date="2015-07-20T11:01:00Z"/>
        </w:rPr>
      </w:pPr>
      <w:del w:id="171" w:author="Christe-Baldan, Susana" w:date="2015-07-20T11:01:00Z">
        <w:r w:rsidRPr="0001542A" w:rsidDel="000C585B">
          <w:delText>1</w:delText>
        </w:r>
        <w:r w:rsidRPr="0001542A" w:rsidDel="000C585B">
          <w:tab/>
          <w:delText>a que continúe estudiando la posible utilización de la banda 790</w:delText>
        </w:r>
        <w:r w:rsidRPr="0001542A" w:rsidDel="000C585B">
          <w:noBreakHyphen/>
          <w:delText>862 MHz en la Región 1 y la Región 3, de la banda 698</w:delText>
        </w:r>
        <w:r w:rsidRPr="0001542A" w:rsidDel="000C585B">
          <w:noBreakHyphen/>
          <w:delText>806 MHz en la Región 2 y en las administraciones mencionadas en el número </w:delText>
        </w:r>
        <w:r w:rsidRPr="0001542A" w:rsidDel="000C585B">
          <w:rPr>
            <w:b/>
            <w:bCs/>
          </w:rPr>
          <w:delText>5.313A</w:delText>
        </w:r>
        <w:r w:rsidRPr="0001542A" w:rsidDel="000C585B">
          <w:delText xml:space="preserve"> en la Región 3 por nuevas aplicaciones móviles y de radiodifusión, lo que incluye las repercusiones sobre el Acuerdo GE06, según proceda, como indica el </w:delText>
        </w:r>
        <w:r w:rsidRPr="0001542A" w:rsidDel="000C585B">
          <w:rPr>
            <w:i/>
            <w:iCs/>
          </w:rPr>
          <w:delText>reconociendo f)</w:delText>
        </w:r>
        <w:r w:rsidRPr="0001542A" w:rsidDel="000C585B">
          <w:delText xml:space="preserve"> y a elaborar Recomendaciones del UIT</w:delText>
        </w:r>
        <w:r w:rsidRPr="0001542A" w:rsidDel="000C585B">
          <w:noBreakHyphen/>
          <w:delText>R sobre cómo proteger los servicios a los cuales están atribuidas esas bandas, incluido el servicio de radiodifusión y, en particular, el Plan GE06 actualizado y sus futuras versiones;</w:delText>
        </w:r>
      </w:del>
    </w:p>
    <w:p w:rsidR="007634EB" w:rsidRPr="0001542A" w:rsidDel="000C585B" w:rsidRDefault="00CE6C2F" w:rsidP="00BE5137">
      <w:pPr>
        <w:rPr>
          <w:del w:id="172" w:author="Christe-Baldan, Susana" w:date="2015-07-20T11:01:00Z"/>
        </w:rPr>
      </w:pPr>
      <w:del w:id="173" w:author="Christe-Baldan, Susana" w:date="2015-07-20T11:01:00Z">
        <w:r w:rsidRPr="0001542A" w:rsidDel="000C585B">
          <w:delText>2</w:delText>
        </w:r>
        <w:r w:rsidRPr="0001542A" w:rsidDel="000C585B">
          <w:tab/>
          <w:delText xml:space="preserve">a que estudie la compatibilidad en las bandas de frecuencias mencionadas en el </w:delText>
        </w:r>
        <w:r w:rsidRPr="0001542A" w:rsidDel="000C585B">
          <w:rPr>
            <w:i/>
            <w:iCs/>
          </w:rPr>
          <w:delText>invita al UIT-R</w:delText>
        </w:r>
        <w:r w:rsidRPr="0001542A" w:rsidDel="000C585B">
          <w:delText> 1, entre sistemas móviles con características técnicas diferentes y dé orientación respecto a cualquier repercusión que las nuevas consideraciones puedan tener en las configuraciones del espectro;</w:delText>
        </w:r>
      </w:del>
    </w:p>
    <w:p w:rsidR="007634EB" w:rsidRPr="0001542A" w:rsidDel="000C585B" w:rsidRDefault="00CE6C2F" w:rsidP="00BE5137">
      <w:pPr>
        <w:rPr>
          <w:del w:id="174" w:author="Christe-Baldan, Susana" w:date="2015-07-20T11:01:00Z"/>
        </w:rPr>
      </w:pPr>
      <w:del w:id="175" w:author="Christe-Baldan, Susana" w:date="2015-07-20T11:01:00Z">
        <w:r w:rsidRPr="0001542A" w:rsidDel="000C585B">
          <w:delText>3</w:delText>
        </w:r>
        <w:r w:rsidRPr="0001542A" w:rsidDel="000C585B">
          <w:tab/>
          <w:delText xml:space="preserve">a que incluya los resultados de los estudios mencionados en el </w:delText>
        </w:r>
        <w:r w:rsidRPr="0001542A" w:rsidDel="000C585B">
          <w:rPr>
            <w:i/>
            <w:iCs/>
          </w:rPr>
          <w:delText>invita al UIT-R</w:delText>
        </w:r>
        <w:r w:rsidRPr="0001542A" w:rsidDel="000C585B">
          <w:delText> 2 y especialmente las medidas de armonización relativas a las IMT en una o varias Recomendaciones del UIT-R en 2015 a más tardar,</w:delText>
        </w:r>
      </w:del>
    </w:p>
    <w:p w:rsidR="007634EB" w:rsidRPr="0001542A" w:rsidRDefault="00CE6C2F" w:rsidP="00BE5137">
      <w:pPr>
        <w:pStyle w:val="Call"/>
      </w:pPr>
      <w:r w:rsidRPr="0001542A">
        <w:t>invita al Director del Sector de Desarrollo de las Telecomunicaciones</w:t>
      </w:r>
    </w:p>
    <w:p w:rsidR="007634EB" w:rsidRPr="0001542A" w:rsidRDefault="00CE6C2F" w:rsidP="00BE5137">
      <w:r w:rsidRPr="0001542A">
        <w:t>a señalar esta Resolución a la atención del Sector de Desarrollo de las Telecomunicaciones.</w:t>
      </w:r>
    </w:p>
    <w:p w:rsidR="000C585B" w:rsidRPr="0001542A" w:rsidRDefault="00CE6C2F" w:rsidP="00FF683B">
      <w:pPr>
        <w:pStyle w:val="Reasons"/>
      </w:pPr>
      <w:r w:rsidRPr="0001542A">
        <w:rPr>
          <w:b/>
        </w:rPr>
        <w:t>Motivos:</w:t>
      </w:r>
      <w:r w:rsidRPr="0001542A">
        <w:tab/>
      </w:r>
      <w:r w:rsidR="00FF683B">
        <w:t>E</w:t>
      </w:r>
      <w:r w:rsidR="003B58E3" w:rsidRPr="0001542A">
        <w:t xml:space="preserve">s necesario revisar las gamas de frecuencia que figuran en la Resolución </w:t>
      </w:r>
      <w:r w:rsidR="000C585B" w:rsidRPr="0001542A">
        <w:rPr>
          <w:bCs/>
        </w:rPr>
        <w:t xml:space="preserve">224 </w:t>
      </w:r>
      <w:r w:rsidR="003B58E3" w:rsidRPr="0001542A">
        <w:t xml:space="preserve">para contemplar la atribución al servicio móvil, salvo móvil aeronáutico, en </w:t>
      </w:r>
      <w:r w:rsidR="000C585B" w:rsidRPr="0001542A">
        <w:t>694-790 MHz.</w:t>
      </w:r>
      <w:r w:rsidR="003B58E3" w:rsidRPr="0001542A">
        <w:t xml:space="preserve"> La revisión también tiene por objeto indicar que todos los estudios mencionados en el </w:t>
      </w:r>
      <w:r w:rsidR="003B58E3" w:rsidRPr="0001542A">
        <w:rPr>
          <w:i/>
          <w:iCs/>
        </w:rPr>
        <w:t>invita al UIT-</w:t>
      </w:r>
      <w:r w:rsidR="003B58E3" w:rsidRPr="0001542A">
        <w:t>R de la Resolución 224 ya se han terminado</w:t>
      </w:r>
      <w:r w:rsidR="000C585B" w:rsidRPr="0001542A">
        <w:t>.</w:t>
      </w:r>
    </w:p>
    <w:p w:rsidR="000C585B" w:rsidRPr="0001542A" w:rsidRDefault="000C585B" w:rsidP="003B58E3">
      <w:pPr>
        <w:pStyle w:val="Reasons"/>
      </w:pPr>
      <w:r w:rsidRPr="0001542A">
        <w:t>Europ</w:t>
      </w:r>
      <w:r w:rsidR="003B58E3" w:rsidRPr="0001542A">
        <w:t xml:space="preserve">a reconoce que pudiera necesitarse otros estudios para las Regiones </w:t>
      </w:r>
      <w:r w:rsidRPr="0001542A">
        <w:t xml:space="preserve">2 </w:t>
      </w:r>
      <w:r w:rsidR="003B58E3" w:rsidRPr="0001542A">
        <w:t xml:space="preserve">y </w:t>
      </w:r>
      <w:r w:rsidRPr="0001542A">
        <w:t>3.</w:t>
      </w:r>
    </w:p>
    <w:p w:rsidR="000C585B" w:rsidRPr="0001542A" w:rsidRDefault="000C585B" w:rsidP="00BE5137">
      <w:pPr>
        <w:pStyle w:val="Reasons"/>
      </w:pPr>
    </w:p>
    <w:p w:rsidR="00845E59" w:rsidRPr="0001542A" w:rsidRDefault="000C585B" w:rsidP="004F7287">
      <w:pPr>
        <w:jc w:val="center"/>
      </w:pPr>
      <w:r w:rsidRPr="0001542A">
        <w:t>______________</w:t>
      </w:r>
    </w:p>
    <w:sectPr w:rsidR="00845E59" w:rsidRPr="0001542A">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EB" w:rsidRDefault="007634EB">
      <w:r>
        <w:separator/>
      </w:r>
    </w:p>
  </w:endnote>
  <w:endnote w:type="continuationSeparator" w:id="0">
    <w:p w:rsidR="007634EB" w:rsidRDefault="0076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EB" w:rsidRDefault="007634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4EB" w:rsidRPr="00BC3560" w:rsidRDefault="007634EB">
    <w:pPr>
      <w:ind w:right="360"/>
      <w:rPr>
        <w:rPrChange w:id="176" w:author="Mendoza Siles, Sidma Jeanneth" w:date="2015-07-27T16:59:00Z">
          <w:rPr>
            <w:lang w:val="en-US"/>
          </w:rPr>
        </w:rPrChange>
      </w:rPr>
    </w:pPr>
    <w:r>
      <w:fldChar w:fldCharType="begin"/>
    </w:r>
    <w:r w:rsidRPr="00BC3560">
      <w:rPr>
        <w:rPrChange w:id="177" w:author="Mendoza Siles, Sidma Jeanneth" w:date="2015-07-27T16:59:00Z">
          <w:rPr>
            <w:lang w:val="en-US"/>
          </w:rPr>
        </w:rPrChange>
      </w:rPr>
      <w:instrText xml:space="preserve"> FILENAME \p  \* MERGEFORMAT </w:instrText>
    </w:r>
    <w:r>
      <w:fldChar w:fldCharType="separate"/>
    </w:r>
    <w:r w:rsidR="00C82E37">
      <w:rPr>
        <w:noProof/>
      </w:rPr>
      <w:t>P:\ESP\ITU-R\CONF-R\CMR15\000\009ADD02ADD01S.docx</w:t>
    </w:r>
    <w:r>
      <w:fldChar w:fldCharType="end"/>
    </w:r>
    <w:r w:rsidRPr="00BC3560">
      <w:rPr>
        <w:rPrChange w:id="178" w:author="Mendoza Siles, Sidma Jeanneth" w:date="2015-07-27T16:59:00Z">
          <w:rPr>
            <w:lang w:val="en-US"/>
          </w:rPr>
        </w:rPrChange>
      </w:rPr>
      <w:tab/>
    </w:r>
    <w:r>
      <w:fldChar w:fldCharType="begin"/>
    </w:r>
    <w:r>
      <w:instrText xml:space="preserve"> SAVEDATE \@ DD.MM.YY </w:instrText>
    </w:r>
    <w:r>
      <w:fldChar w:fldCharType="separate"/>
    </w:r>
    <w:r w:rsidR="00C82E37">
      <w:rPr>
        <w:noProof/>
      </w:rPr>
      <w:t>27.07.15</w:t>
    </w:r>
    <w:r>
      <w:fldChar w:fldCharType="end"/>
    </w:r>
    <w:r w:rsidRPr="00BC3560">
      <w:rPr>
        <w:rPrChange w:id="179" w:author="Mendoza Siles, Sidma Jeanneth" w:date="2015-07-27T16:59:00Z">
          <w:rPr>
            <w:lang w:val="en-US"/>
          </w:rPr>
        </w:rPrChange>
      </w:rPr>
      <w:tab/>
    </w:r>
    <w:r>
      <w:fldChar w:fldCharType="begin"/>
    </w:r>
    <w:r>
      <w:instrText xml:space="preserve"> PRINTDATE \@ DD.MM.YY </w:instrText>
    </w:r>
    <w:r>
      <w:fldChar w:fldCharType="separate"/>
    </w:r>
    <w:r w:rsidR="00C82E37">
      <w:rPr>
        <w:noProof/>
      </w:rPr>
      <w:t>27.07.15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2A" w:rsidRPr="0061403C" w:rsidRDefault="0001542A" w:rsidP="0001542A">
    <w:pPr>
      <w:pStyle w:val="Footer"/>
      <w:rPr>
        <w:lang w:val="en-US"/>
      </w:rPr>
    </w:pPr>
    <w:r>
      <w:fldChar w:fldCharType="begin"/>
    </w:r>
    <w:r w:rsidRPr="0061403C">
      <w:rPr>
        <w:lang w:val="en-US"/>
      </w:rPr>
      <w:instrText xml:space="preserve"> FILENAME \p  \* MERGEFORMAT </w:instrText>
    </w:r>
    <w:r>
      <w:fldChar w:fldCharType="separate"/>
    </w:r>
    <w:r w:rsidR="00C82E37">
      <w:rPr>
        <w:lang w:val="en-US"/>
      </w:rPr>
      <w:t>P:\ESP\ITU-R\CONF-R\CMR15\000\009ADD02ADD01S.docx</w:t>
    </w:r>
    <w:r>
      <w:fldChar w:fldCharType="end"/>
    </w:r>
    <w:r w:rsidRPr="0061403C">
      <w:rPr>
        <w:lang w:val="en-US"/>
      </w:rPr>
      <w:t xml:space="preserve"> (383659)</w:t>
    </w:r>
    <w:r w:rsidRPr="0061403C">
      <w:rPr>
        <w:lang w:val="en-US"/>
      </w:rPr>
      <w:tab/>
    </w:r>
    <w:r>
      <w:fldChar w:fldCharType="begin"/>
    </w:r>
    <w:r>
      <w:instrText xml:space="preserve"> SAVEDATE \@ DD.MM.YY </w:instrText>
    </w:r>
    <w:r>
      <w:fldChar w:fldCharType="separate"/>
    </w:r>
    <w:r w:rsidR="00C82E37">
      <w:t>27.07.15</w:t>
    </w:r>
    <w:r>
      <w:fldChar w:fldCharType="end"/>
    </w:r>
    <w:r w:rsidRPr="0061403C">
      <w:rPr>
        <w:lang w:val="en-US"/>
      </w:rPr>
      <w:tab/>
    </w:r>
    <w:r>
      <w:fldChar w:fldCharType="begin"/>
    </w:r>
    <w:r>
      <w:instrText xml:space="preserve"> PRINTDATE \@ DD.MM.YY </w:instrText>
    </w:r>
    <w:r>
      <w:fldChar w:fldCharType="separate"/>
    </w:r>
    <w:r w:rsidR="00C82E37">
      <w:t>27.07.15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3C" w:rsidRPr="0061403C" w:rsidRDefault="0061403C">
    <w:pPr>
      <w:pStyle w:val="Footer"/>
      <w:rPr>
        <w:lang w:val="en-US"/>
      </w:rPr>
    </w:pPr>
    <w:r>
      <w:fldChar w:fldCharType="begin"/>
    </w:r>
    <w:r w:rsidRPr="0061403C">
      <w:rPr>
        <w:lang w:val="en-US"/>
      </w:rPr>
      <w:instrText xml:space="preserve"> FILENAME \p  \* MERGEFORMAT </w:instrText>
    </w:r>
    <w:r>
      <w:fldChar w:fldCharType="separate"/>
    </w:r>
    <w:r w:rsidR="00C82E37">
      <w:rPr>
        <w:lang w:val="en-US"/>
      </w:rPr>
      <w:t>P:\ESP\ITU-R\CONF-R\CMR15\000\009ADD02ADD01S.docx</w:t>
    </w:r>
    <w:r>
      <w:fldChar w:fldCharType="end"/>
    </w:r>
    <w:r w:rsidRPr="0061403C">
      <w:rPr>
        <w:lang w:val="en-US"/>
      </w:rPr>
      <w:t xml:space="preserve"> (383659)</w:t>
    </w:r>
    <w:r w:rsidRPr="0061403C">
      <w:rPr>
        <w:lang w:val="en-US"/>
      </w:rPr>
      <w:tab/>
    </w:r>
    <w:r>
      <w:fldChar w:fldCharType="begin"/>
    </w:r>
    <w:r>
      <w:instrText xml:space="preserve"> SAVEDATE \@ DD.MM.YY </w:instrText>
    </w:r>
    <w:r>
      <w:fldChar w:fldCharType="separate"/>
    </w:r>
    <w:r w:rsidR="00C82E37">
      <w:t>27.07.15</w:t>
    </w:r>
    <w:r>
      <w:fldChar w:fldCharType="end"/>
    </w:r>
    <w:r w:rsidRPr="0061403C">
      <w:rPr>
        <w:lang w:val="en-US"/>
      </w:rPr>
      <w:tab/>
    </w:r>
    <w:r>
      <w:fldChar w:fldCharType="begin"/>
    </w:r>
    <w:r>
      <w:instrText xml:space="preserve"> PRINTDATE \@ DD.MM.YY </w:instrText>
    </w:r>
    <w:r>
      <w:fldChar w:fldCharType="separate"/>
    </w:r>
    <w:r w:rsidR="00C82E37">
      <w:t>27.07.15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EB" w:rsidRDefault="007634EB">
      <w:r>
        <w:rPr>
          <w:b/>
        </w:rPr>
        <w:t>_______________</w:t>
      </w:r>
    </w:p>
  </w:footnote>
  <w:footnote w:type="continuationSeparator" w:id="0">
    <w:p w:rsidR="007634EB" w:rsidRDefault="007634EB">
      <w:r>
        <w:continuationSeparator/>
      </w:r>
    </w:p>
  </w:footnote>
  <w:footnote w:id="1">
    <w:p w:rsidR="007634EB" w:rsidRPr="0061403C" w:rsidRDefault="007634EB" w:rsidP="00CF236F">
      <w:pPr>
        <w:pStyle w:val="FootnoteText"/>
      </w:pPr>
      <w:r w:rsidRPr="0061403C">
        <w:rPr>
          <w:rStyle w:val="FootnoteReference"/>
        </w:rPr>
        <w:t>1</w:t>
      </w:r>
      <w:r w:rsidRPr="0061403C">
        <w:tab/>
      </w:r>
      <w:r w:rsidR="00CF236F" w:rsidRPr="0061403C">
        <w:t>En la Resolución UIT-R 59, ENG comprende todos los servicios auxiliares a la radiodifusión, tales como el periodismo electrónico, la producción electrónica en el terreno, la radiodifusión de TV en exteriores, los micrófonos inalámbricos y la producción y radiodifusión de radio en exteriores</w:t>
      </w:r>
      <w:r w:rsidRPr="0061403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EB" w:rsidRDefault="007634E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82E37">
      <w:rPr>
        <w:rStyle w:val="PageNumber"/>
        <w:noProof/>
      </w:rPr>
      <w:t>10</w:t>
    </w:r>
    <w:r>
      <w:rPr>
        <w:rStyle w:val="PageNumber"/>
      </w:rPr>
      <w:fldChar w:fldCharType="end"/>
    </w:r>
  </w:p>
  <w:p w:rsidR="007634EB" w:rsidRDefault="007634EB" w:rsidP="00E54754">
    <w:pPr>
      <w:pStyle w:val="Header"/>
      <w:rPr>
        <w:lang w:val="en-US"/>
      </w:rPr>
    </w:pPr>
    <w:r>
      <w:rPr>
        <w:lang w:val="en-US"/>
      </w:rPr>
      <w:t>CMR15/</w:t>
    </w:r>
    <w:r>
      <w:t>9(Add.2)(Add.1)-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Author">
    <w15:presenceInfo w15:providerId="None" w15:userId="Author"/>
  </w15:person>
  <w15:person w15:author="Turnbull, Karen">
    <w15:presenceInfo w15:providerId="AD" w15:userId="S-1-5-21-8740799-900759487-1415713722-6120"/>
  </w15:person>
  <w15:person w15:author="Pons Calatayud, Jose Tomas">
    <w15:presenceInfo w15:providerId="AD" w15:userId="S-1-5-21-8740799-900759487-1415713722-6474"/>
  </w15:person>
  <w15:person w15:author="Christe-Baldan, Susana">
    <w15:presenceInfo w15:providerId="AD" w15:userId="S-1-5-21-8740799-900759487-1415713722-6122"/>
  </w15:person>
  <w15:person w15:author="Mendoza Siles, Sidma Jeanneth">
    <w15:presenceInfo w15:providerId="AD" w15:userId="S-1-5-21-8740799-900759487-1415713722-22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542A"/>
    <w:rsid w:val="0002785D"/>
    <w:rsid w:val="00081BE1"/>
    <w:rsid w:val="00087AE8"/>
    <w:rsid w:val="000A5B9A"/>
    <w:rsid w:val="000C4416"/>
    <w:rsid w:val="000C585B"/>
    <w:rsid w:val="000D480F"/>
    <w:rsid w:val="000E5BF9"/>
    <w:rsid w:val="000F0E6D"/>
    <w:rsid w:val="000F3804"/>
    <w:rsid w:val="00121170"/>
    <w:rsid w:val="00123CC5"/>
    <w:rsid w:val="0013121C"/>
    <w:rsid w:val="0015142D"/>
    <w:rsid w:val="001616DC"/>
    <w:rsid w:val="00163962"/>
    <w:rsid w:val="001868E3"/>
    <w:rsid w:val="00191A97"/>
    <w:rsid w:val="001A083F"/>
    <w:rsid w:val="001C41FA"/>
    <w:rsid w:val="001E2B52"/>
    <w:rsid w:val="001E3F27"/>
    <w:rsid w:val="00236D2A"/>
    <w:rsid w:val="00255F12"/>
    <w:rsid w:val="002627A2"/>
    <w:rsid w:val="00262C09"/>
    <w:rsid w:val="002A4236"/>
    <w:rsid w:val="002A791F"/>
    <w:rsid w:val="002C1B26"/>
    <w:rsid w:val="002C5D6C"/>
    <w:rsid w:val="002E701F"/>
    <w:rsid w:val="003248A9"/>
    <w:rsid w:val="00324FFA"/>
    <w:rsid w:val="0032680B"/>
    <w:rsid w:val="00333C5F"/>
    <w:rsid w:val="003623E2"/>
    <w:rsid w:val="00363A65"/>
    <w:rsid w:val="00370779"/>
    <w:rsid w:val="003B1E8C"/>
    <w:rsid w:val="003B58E3"/>
    <w:rsid w:val="003C2508"/>
    <w:rsid w:val="003D0AA3"/>
    <w:rsid w:val="003E134F"/>
    <w:rsid w:val="00440B3A"/>
    <w:rsid w:val="00445294"/>
    <w:rsid w:val="0045384C"/>
    <w:rsid w:val="00454553"/>
    <w:rsid w:val="004A0025"/>
    <w:rsid w:val="004B124A"/>
    <w:rsid w:val="004B24BE"/>
    <w:rsid w:val="004F38E3"/>
    <w:rsid w:val="004F7287"/>
    <w:rsid w:val="00500CA3"/>
    <w:rsid w:val="005133B5"/>
    <w:rsid w:val="00532097"/>
    <w:rsid w:val="0058350F"/>
    <w:rsid w:val="00583C7E"/>
    <w:rsid w:val="005C0FE6"/>
    <w:rsid w:val="005D0084"/>
    <w:rsid w:val="005D3790"/>
    <w:rsid w:val="005D46FB"/>
    <w:rsid w:val="005E0EF8"/>
    <w:rsid w:val="005E2736"/>
    <w:rsid w:val="005F2605"/>
    <w:rsid w:val="005F3B0E"/>
    <w:rsid w:val="005F559C"/>
    <w:rsid w:val="0061403C"/>
    <w:rsid w:val="00662BA0"/>
    <w:rsid w:val="00685150"/>
    <w:rsid w:val="00690809"/>
    <w:rsid w:val="00692AAE"/>
    <w:rsid w:val="006D6E67"/>
    <w:rsid w:val="006E1A13"/>
    <w:rsid w:val="006F34FA"/>
    <w:rsid w:val="00701C20"/>
    <w:rsid w:val="00702F3D"/>
    <w:rsid w:val="0070518E"/>
    <w:rsid w:val="00710BB1"/>
    <w:rsid w:val="007354E9"/>
    <w:rsid w:val="007557F4"/>
    <w:rsid w:val="007634EB"/>
    <w:rsid w:val="00765578"/>
    <w:rsid w:val="0077084A"/>
    <w:rsid w:val="00777ABE"/>
    <w:rsid w:val="007952C7"/>
    <w:rsid w:val="007C0B95"/>
    <w:rsid w:val="007C2317"/>
    <w:rsid w:val="007D330A"/>
    <w:rsid w:val="007E3F22"/>
    <w:rsid w:val="007F798D"/>
    <w:rsid w:val="00845E59"/>
    <w:rsid w:val="00866AE6"/>
    <w:rsid w:val="008744A1"/>
    <w:rsid w:val="008750A8"/>
    <w:rsid w:val="008901BB"/>
    <w:rsid w:val="008E5AF2"/>
    <w:rsid w:val="0090121B"/>
    <w:rsid w:val="009144C9"/>
    <w:rsid w:val="0094091F"/>
    <w:rsid w:val="00973754"/>
    <w:rsid w:val="009B2675"/>
    <w:rsid w:val="009C0BED"/>
    <w:rsid w:val="009E11EC"/>
    <w:rsid w:val="00A118DB"/>
    <w:rsid w:val="00A32CC6"/>
    <w:rsid w:val="00A4450C"/>
    <w:rsid w:val="00A569BA"/>
    <w:rsid w:val="00A71FD9"/>
    <w:rsid w:val="00AA5E6C"/>
    <w:rsid w:val="00AD0FE3"/>
    <w:rsid w:val="00AE5677"/>
    <w:rsid w:val="00AE658F"/>
    <w:rsid w:val="00AF2F78"/>
    <w:rsid w:val="00AF7E47"/>
    <w:rsid w:val="00B239FA"/>
    <w:rsid w:val="00B52D55"/>
    <w:rsid w:val="00B7175C"/>
    <w:rsid w:val="00B8288C"/>
    <w:rsid w:val="00BC3560"/>
    <w:rsid w:val="00BE2E80"/>
    <w:rsid w:val="00BE5137"/>
    <w:rsid w:val="00BE5EDD"/>
    <w:rsid w:val="00BE6A1F"/>
    <w:rsid w:val="00C126C4"/>
    <w:rsid w:val="00C13E19"/>
    <w:rsid w:val="00C63EB5"/>
    <w:rsid w:val="00C7419D"/>
    <w:rsid w:val="00C82E37"/>
    <w:rsid w:val="00CB6D12"/>
    <w:rsid w:val="00CC01E0"/>
    <w:rsid w:val="00CD5FEE"/>
    <w:rsid w:val="00CE60D2"/>
    <w:rsid w:val="00CE6C2F"/>
    <w:rsid w:val="00CE7431"/>
    <w:rsid w:val="00CF236F"/>
    <w:rsid w:val="00D0288A"/>
    <w:rsid w:val="00D3095B"/>
    <w:rsid w:val="00D60052"/>
    <w:rsid w:val="00D72A5D"/>
    <w:rsid w:val="00DA5549"/>
    <w:rsid w:val="00DC629B"/>
    <w:rsid w:val="00DF6FD6"/>
    <w:rsid w:val="00E05BFF"/>
    <w:rsid w:val="00E131C0"/>
    <w:rsid w:val="00E262F1"/>
    <w:rsid w:val="00E3176A"/>
    <w:rsid w:val="00E54754"/>
    <w:rsid w:val="00E56BD3"/>
    <w:rsid w:val="00E56EFD"/>
    <w:rsid w:val="00E71D14"/>
    <w:rsid w:val="00E754CF"/>
    <w:rsid w:val="00E85E50"/>
    <w:rsid w:val="00F266DB"/>
    <w:rsid w:val="00F66597"/>
    <w:rsid w:val="00F675D0"/>
    <w:rsid w:val="00F8150C"/>
    <w:rsid w:val="00FC7F78"/>
    <w:rsid w:val="00FE4574"/>
    <w:rsid w:val="00FF6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C2BAAD2-6B68-472E-88E7-807D2148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basedOn w:val="DefaultParagraphFont"/>
    <w:link w:val="FootnoteText"/>
    <w:rsid w:val="004F38E3"/>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5D0084"/>
    <w:rPr>
      <w:rFonts w:ascii="Times New Roman" w:hAnsi="Times New Roman"/>
      <w:sz w:val="24"/>
      <w:lang w:val="es-ES_tradnl" w:eastAsia="en-US"/>
    </w:rPr>
  </w:style>
  <w:style w:type="paragraph" w:customStyle="1" w:styleId="Normalaftertitle0">
    <w:name w:val="Normal_after_title"/>
    <w:basedOn w:val="Normal"/>
    <w:next w:val="Normal"/>
    <w:link w:val="NormalaftertitleChar0"/>
    <w:rsid w:val="005D0084"/>
    <w:pPr>
      <w:spacing w:before="360"/>
    </w:pPr>
  </w:style>
  <w:style w:type="character" w:customStyle="1" w:styleId="NormalaftertitleChar0">
    <w:name w:val="Normal_after_title Char"/>
    <w:basedOn w:val="DefaultParagraphFont"/>
    <w:link w:val="Normalaftertitle0"/>
    <w:locked/>
    <w:rsid w:val="005D0084"/>
    <w:rPr>
      <w:rFonts w:ascii="Times New Roman" w:hAnsi="Times New Roman"/>
      <w:sz w:val="24"/>
      <w:lang w:val="es-ES_tradnl" w:eastAsia="en-US"/>
    </w:rPr>
  </w:style>
  <w:style w:type="character" w:customStyle="1" w:styleId="CallChar">
    <w:name w:val="Call Char"/>
    <w:basedOn w:val="DefaultParagraphFont"/>
    <w:link w:val="Call"/>
    <w:locked/>
    <w:rsid w:val="005D0084"/>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R15-WRC15-C-0009!A2-A1!MSW-S</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A03AF633-6CFE-4941-A16D-E26FF7D69739}">
  <ds:schemaRefs>
    <ds:schemaRef ds:uri="http://purl.org/dc/elements/1.1/"/>
    <ds:schemaRef ds:uri="http://purl.org/dc/dcmitype/"/>
    <ds:schemaRef ds:uri="32a1a8c5-2265-4ebc-b7a0-2071e2c5c9bb"/>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E9A9F0FE-1D89-4B19-BF26-182BC481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3534</Words>
  <Characters>18919</Characters>
  <Application>Microsoft Office Word</Application>
  <DocSecurity>0</DocSecurity>
  <Lines>428</Lines>
  <Paragraphs>191</Paragraphs>
  <ScaleCrop>false</ScaleCrop>
  <HeadingPairs>
    <vt:vector size="2" baseType="variant">
      <vt:variant>
        <vt:lpstr>Title</vt:lpstr>
      </vt:variant>
      <vt:variant>
        <vt:i4>1</vt:i4>
      </vt:variant>
    </vt:vector>
  </HeadingPairs>
  <TitlesOfParts>
    <vt:vector size="1" baseType="lpstr">
      <vt:lpstr>R15-WRC15-C-0009!A2-A1!MSW-S</vt:lpstr>
    </vt:vector>
  </TitlesOfParts>
  <Manager>Secretaría General - Pool</Manager>
  <Company>Unión Internacional de Telecomunicaciones (UIT)</Company>
  <LinksUpToDate>false</LinksUpToDate>
  <CharactersWithSpaces>22324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R15-WRC15-C-0009!A2-A1!MSW-S</dc:title>
  <dc:subject>Conferencia Mundial de Radiocomunicaciones - 2015</dc:subject>
  <dc:creator>Documents Proposals Manager (DPM)</dc:creator>
  <cp:keywords>DPM_v5.2015.7.15_prod</cp:keywords>
  <dc:description/>
  <cp:lastModifiedBy>Mendoza Siles, Sidma Jeanneth</cp:lastModifiedBy>
  <cp:revision>27</cp:revision>
  <cp:lastPrinted>2015-07-27T15:15:00Z</cp:lastPrinted>
  <dcterms:created xsi:type="dcterms:W3CDTF">2015-07-27T12:27:00Z</dcterms:created>
  <dcterms:modified xsi:type="dcterms:W3CDTF">2015-07-27T15:15:00Z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