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A22B0E">
        <w:trPr>
          <w:cantSplit/>
        </w:trPr>
        <w:tc>
          <w:tcPr>
            <w:tcW w:w="6911" w:type="dxa"/>
          </w:tcPr>
          <w:p w:rsidR="00A066F1" w:rsidRPr="00A22B0E" w:rsidRDefault="00241FA2" w:rsidP="003B2284">
            <w:pPr>
              <w:spacing w:before="400" w:after="48" w:line="240" w:lineRule="atLeast"/>
              <w:rPr>
                <w:rFonts w:ascii="Verdana" w:hAnsi="Verdana"/>
                <w:position w:val="6"/>
              </w:rPr>
            </w:pPr>
            <w:r w:rsidRPr="00A22B0E">
              <w:rPr>
                <w:rFonts w:ascii="Verdana" w:hAnsi="Verdana" w:cs="Times"/>
                <w:b/>
                <w:position w:val="6"/>
                <w:sz w:val="22"/>
                <w:szCs w:val="22"/>
              </w:rPr>
              <w:t xml:space="preserve">World </w:t>
            </w:r>
            <w:proofErr w:type="spellStart"/>
            <w:r w:rsidRPr="00A22B0E">
              <w:rPr>
                <w:rFonts w:ascii="Verdana" w:hAnsi="Verdana" w:cs="Times"/>
                <w:b/>
                <w:position w:val="6"/>
                <w:sz w:val="22"/>
                <w:szCs w:val="22"/>
              </w:rPr>
              <w:t>Radiocommunication</w:t>
            </w:r>
            <w:proofErr w:type="spellEnd"/>
            <w:r w:rsidRPr="00A22B0E">
              <w:rPr>
                <w:rFonts w:ascii="Verdana" w:hAnsi="Verdana" w:cs="Times"/>
                <w:b/>
                <w:position w:val="6"/>
                <w:sz w:val="22"/>
                <w:szCs w:val="22"/>
              </w:rPr>
              <w:t xml:space="preserve"> Conference (WRC-15)</w:t>
            </w:r>
            <w:r w:rsidRPr="00A22B0E">
              <w:rPr>
                <w:rFonts w:ascii="Verdana" w:hAnsi="Verdana" w:cs="Times"/>
                <w:b/>
                <w:position w:val="6"/>
                <w:sz w:val="26"/>
                <w:szCs w:val="26"/>
              </w:rPr>
              <w:br/>
            </w:r>
            <w:r w:rsidRPr="00A22B0E">
              <w:rPr>
                <w:rFonts w:ascii="Verdana" w:hAnsi="Verdana"/>
                <w:b/>
                <w:bCs/>
                <w:position w:val="6"/>
                <w:sz w:val="18"/>
                <w:szCs w:val="18"/>
              </w:rPr>
              <w:t>Geneva, 2–27 November 2015</w:t>
            </w:r>
          </w:p>
        </w:tc>
        <w:tc>
          <w:tcPr>
            <w:tcW w:w="3120" w:type="dxa"/>
          </w:tcPr>
          <w:p w:rsidR="00A066F1" w:rsidRPr="00A22B0E" w:rsidRDefault="003B2284" w:rsidP="003B2284">
            <w:pPr>
              <w:spacing w:before="0" w:line="240" w:lineRule="atLeast"/>
              <w:jc w:val="right"/>
            </w:pPr>
            <w:bookmarkStart w:id="0" w:name="ditulogo"/>
            <w:bookmarkEnd w:id="0"/>
            <w:r w:rsidRPr="00A22B0E">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A22B0E">
        <w:trPr>
          <w:cantSplit/>
        </w:trPr>
        <w:tc>
          <w:tcPr>
            <w:tcW w:w="6911" w:type="dxa"/>
            <w:tcBorders>
              <w:bottom w:val="single" w:sz="12" w:space="0" w:color="auto"/>
            </w:tcBorders>
          </w:tcPr>
          <w:p w:rsidR="00A066F1" w:rsidRPr="00A22B0E" w:rsidRDefault="003B2284" w:rsidP="00A066F1">
            <w:pPr>
              <w:spacing w:before="0" w:after="48" w:line="240" w:lineRule="atLeast"/>
              <w:rPr>
                <w:rFonts w:ascii="Verdana" w:hAnsi="Verdana"/>
                <w:b/>
                <w:smallCaps/>
                <w:sz w:val="20"/>
              </w:rPr>
            </w:pPr>
            <w:bookmarkStart w:id="1" w:name="dhead"/>
            <w:r w:rsidRPr="00A22B0E">
              <w:rPr>
                <w:rFonts w:ascii="Verdana" w:hAnsi="Verdana"/>
                <w:b/>
                <w:smallCaps/>
                <w:sz w:val="20"/>
              </w:rPr>
              <w:t>INTERNATIONAL TELECOMMUNICATION UNION</w:t>
            </w:r>
          </w:p>
        </w:tc>
        <w:tc>
          <w:tcPr>
            <w:tcW w:w="3120" w:type="dxa"/>
            <w:tcBorders>
              <w:bottom w:val="single" w:sz="12" w:space="0" w:color="auto"/>
            </w:tcBorders>
          </w:tcPr>
          <w:p w:rsidR="00A066F1" w:rsidRPr="00A22B0E" w:rsidRDefault="00A066F1" w:rsidP="00A066F1">
            <w:pPr>
              <w:spacing w:before="0" w:line="240" w:lineRule="atLeast"/>
              <w:rPr>
                <w:rFonts w:ascii="Verdana" w:hAnsi="Verdana"/>
                <w:szCs w:val="24"/>
              </w:rPr>
            </w:pPr>
          </w:p>
        </w:tc>
      </w:tr>
      <w:tr w:rsidR="00A066F1" w:rsidRPr="00A22B0E">
        <w:trPr>
          <w:cantSplit/>
        </w:trPr>
        <w:tc>
          <w:tcPr>
            <w:tcW w:w="6911" w:type="dxa"/>
            <w:tcBorders>
              <w:top w:val="single" w:sz="12" w:space="0" w:color="auto"/>
            </w:tcBorders>
          </w:tcPr>
          <w:p w:rsidR="00A066F1" w:rsidRPr="00A22B0E"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A22B0E" w:rsidRDefault="00A066F1" w:rsidP="00A066F1">
            <w:pPr>
              <w:spacing w:before="0" w:line="240" w:lineRule="atLeast"/>
              <w:rPr>
                <w:rFonts w:ascii="Verdana" w:hAnsi="Verdana"/>
                <w:sz w:val="20"/>
              </w:rPr>
            </w:pPr>
          </w:p>
        </w:tc>
      </w:tr>
      <w:tr w:rsidR="00A066F1" w:rsidRPr="00A22B0E">
        <w:trPr>
          <w:cantSplit/>
          <w:trHeight w:val="23"/>
        </w:trPr>
        <w:tc>
          <w:tcPr>
            <w:tcW w:w="6911" w:type="dxa"/>
            <w:shd w:val="clear" w:color="auto" w:fill="auto"/>
          </w:tcPr>
          <w:p w:rsidR="00A066F1" w:rsidRPr="00A22B0E"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A22B0E">
              <w:rPr>
                <w:rFonts w:ascii="Verdana" w:hAnsi="Verdana"/>
                <w:sz w:val="20"/>
                <w:szCs w:val="20"/>
              </w:rPr>
              <w:t>PLENARY MEETING</w:t>
            </w:r>
          </w:p>
        </w:tc>
        <w:tc>
          <w:tcPr>
            <w:tcW w:w="3120" w:type="dxa"/>
            <w:shd w:val="clear" w:color="auto" w:fill="auto"/>
          </w:tcPr>
          <w:p w:rsidR="00A066F1" w:rsidRPr="00A22B0E" w:rsidRDefault="00E55816" w:rsidP="00AA666F">
            <w:pPr>
              <w:tabs>
                <w:tab w:val="left" w:pos="851"/>
              </w:tabs>
              <w:spacing w:before="0" w:line="240" w:lineRule="atLeast"/>
              <w:rPr>
                <w:rFonts w:ascii="Verdana" w:hAnsi="Verdana"/>
                <w:sz w:val="20"/>
              </w:rPr>
            </w:pPr>
            <w:r w:rsidRPr="00A22B0E">
              <w:rPr>
                <w:rFonts w:ascii="Verdana" w:eastAsia="SimSun" w:hAnsi="Verdana" w:cs="Traditional Arabic"/>
                <w:b/>
                <w:sz w:val="20"/>
              </w:rPr>
              <w:t>Addendum 11 to</w:t>
            </w:r>
            <w:r w:rsidRPr="00A22B0E">
              <w:rPr>
                <w:rFonts w:ascii="Verdana" w:eastAsia="SimSun" w:hAnsi="Verdana" w:cs="Traditional Arabic"/>
                <w:b/>
                <w:sz w:val="20"/>
              </w:rPr>
              <w:br/>
              <w:t>Document 9(Add.21)</w:t>
            </w:r>
            <w:r w:rsidR="00A066F1" w:rsidRPr="00A22B0E">
              <w:rPr>
                <w:rFonts w:ascii="Verdana" w:hAnsi="Verdana"/>
                <w:b/>
                <w:sz w:val="20"/>
              </w:rPr>
              <w:t>-</w:t>
            </w:r>
            <w:r w:rsidR="005E10C9" w:rsidRPr="00A22B0E">
              <w:rPr>
                <w:rFonts w:ascii="Verdana" w:hAnsi="Verdana"/>
                <w:b/>
                <w:sz w:val="20"/>
              </w:rPr>
              <w:t>E</w:t>
            </w:r>
          </w:p>
        </w:tc>
      </w:tr>
      <w:tr w:rsidR="00A066F1" w:rsidRPr="00A22B0E">
        <w:trPr>
          <w:cantSplit/>
          <w:trHeight w:val="23"/>
        </w:trPr>
        <w:tc>
          <w:tcPr>
            <w:tcW w:w="6911" w:type="dxa"/>
            <w:shd w:val="clear" w:color="auto" w:fill="auto"/>
          </w:tcPr>
          <w:p w:rsidR="00A066F1" w:rsidRPr="00A22B0E"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A22B0E" w:rsidRDefault="00420873" w:rsidP="00A066F1">
            <w:pPr>
              <w:tabs>
                <w:tab w:val="left" w:pos="993"/>
              </w:tabs>
              <w:spacing w:before="0"/>
              <w:rPr>
                <w:rFonts w:ascii="Verdana" w:hAnsi="Verdana"/>
                <w:sz w:val="20"/>
              </w:rPr>
            </w:pPr>
            <w:r w:rsidRPr="00A22B0E">
              <w:rPr>
                <w:rFonts w:ascii="Verdana" w:hAnsi="Verdana"/>
                <w:b/>
                <w:sz w:val="20"/>
              </w:rPr>
              <w:t>15 October 2015</w:t>
            </w:r>
          </w:p>
        </w:tc>
      </w:tr>
      <w:tr w:rsidR="00A066F1" w:rsidRPr="00A22B0E">
        <w:trPr>
          <w:cantSplit/>
          <w:trHeight w:val="23"/>
        </w:trPr>
        <w:tc>
          <w:tcPr>
            <w:tcW w:w="6911" w:type="dxa"/>
            <w:shd w:val="clear" w:color="auto" w:fill="auto"/>
          </w:tcPr>
          <w:p w:rsidR="00A066F1" w:rsidRPr="00A22B0E"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A22B0E" w:rsidRDefault="00E55816" w:rsidP="00A066F1">
            <w:pPr>
              <w:tabs>
                <w:tab w:val="left" w:pos="993"/>
              </w:tabs>
              <w:spacing w:before="0"/>
              <w:rPr>
                <w:rFonts w:ascii="Verdana" w:hAnsi="Verdana"/>
                <w:b/>
                <w:sz w:val="20"/>
              </w:rPr>
            </w:pPr>
            <w:r w:rsidRPr="00A22B0E">
              <w:rPr>
                <w:rFonts w:ascii="Verdana" w:hAnsi="Verdana"/>
                <w:b/>
                <w:sz w:val="20"/>
              </w:rPr>
              <w:t>Original: English</w:t>
            </w:r>
          </w:p>
        </w:tc>
      </w:tr>
      <w:tr w:rsidR="00A066F1" w:rsidRPr="00A22B0E" w:rsidTr="00025864">
        <w:trPr>
          <w:cantSplit/>
          <w:trHeight w:val="23"/>
        </w:trPr>
        <w:tc>
          <w:tcPr>
            <w:tcW w:w="10031" w:type="dxa"/>
            <w:gridSpan w:val="2"/>
            <w:shd w:val="clear" w:color="auto" w:fill="auto"/>
          </w:tcPr>
          <w:p w:rsidR="00A066F1" w:rsidRPr="00A22B0E" w:rsidRDefault="00A066F1" w:rsidP="00A066F1">
            <w:pPr>
              <w:tabs>
                <w:tab w:val="left" w:pos="993"/>
              </w:tabs>
              <w:spacing w:before="0"/>
              <w:rPr>
                <w:rFonts w:ascii="Verdana" w:hAnsi="Verdana"/>
                <w:b/>
                <w:sz w:val="20"/>
              </w:rPr>
            </w:pPr>
          </w:p>
        </w:tc>
      </w:tr>
      <w:tr w:rsidR="00E55816" w:rsidRPr="00A22B0E" w:rsidTr="00025864">
        <w:trPr>
          <w:cantSplit/>
          <w:trHeight w:val="23"/>
        </w:trPr>
        <w:tc>
          <w:tcPr>
            <w:tcW w:w="10031" w:type="dxa"/>
            <w:gridSpan w:val="2"/>
            <w:shd w:val="clear" w:color="auto" w:fill="auto"/>
          </w:tcPr>
          <w:p w:rsidR="00E55816" w:rsidRPr="00A22B0E" w:rsidRDefault="00884D60" w:rsidP="00E55816">
            <w:pPr>
              <w:pStyle w:val="Source"/>
            </w:pPr>
            <w:r w:rsidRPr="00A22B0E">
              <w:t>European Common Proposals</w:t>
            </w:r>
          </w:p>
        </w:tc>
      </w:tr>
      <w:tr w:rsidR="00E55816" w:rsidRPr="00A22B0E" w:rsidTr="00025864">
        <w:trPr>
          <w:cantSplit/>
          <w:trHeight w:val="23"/>
        </w:trPr>
        <w:tc>
          <w:tcPr>
            <w:tcW w:w="10031" w:type="dxa"/>
            <w:gridSpan w:val="2"/>
            <w:shd w:val="clear" w:color="auto" w:fill="auto"/>
          </w:tcPr>
          <w:p w:rsidR="00E55816" w:rsidRPr="00A22B0E" w:rsidRDefault="007D5320" w:rsidP="00E55816">
            <w:pPr>
              <w:pStyle w:val="Title1"/>
            </w:pPr>
            <w:r w:rsidRPr="00A22B0E">
              <w:t>Proposals for the work of the conference</w:t>
            </w:r>
          </w:p>
        </w:tc>
      </w:tr>
      <w:tr w:rsidR="00E55816" w:rsidRPr="00A22B0E" w:rsidTr="00025864">
        <w:trPr>
          <w:cantSplit/>
          <w:trHeight w:val="23"/>
        </w:trPr>
        <w:tc>
          <w:tcPr>
            <w:tcW w:w="10031" w:type="dxa"/>
            <w:gridSpan w:val="2"/>
            <w:shd w:val="clear" w:color="auto" w:fill="auto"/>
          </w:tcPr>
          <w:p w:rsidR="00E55816" w:rsidRPr="00A22B0E" w:rsidRDefault="00E55816" w:rsidP="00E55816">
            <w:pPr>
              <w:pStyle w:val="Title2"/>
            </w:pPr>
          </w:p>
        </w:tc>
      </w:tr>
      <w:tr w:rsidR="00A538A6" w:rsidRPr="00A22B0E" w:rsidTr="00025864">
        <w:trPr>
          <w:cantSplit/>
          <w:trHeight w:val="23"/>
        </w:trPr>
        <w:tc>
          <w:tcPr>
            <w:tcW w:w="10031" w:type="dxa"/>
            <w:gridSpan w:val="2"/>
            <w:shd w:val="clear" w:color="auto" w:fill="auto"/>
          </w:tcPr>
          <w:p w:rsidR="00A538A6" w:rsidRPr="00A22B0E" w:rsidRDefault="004B13CB" w:rsidP="004B13CB">
            <w:pPr>
              <w:pStyle w:val="Agendaitem"/>
              <w:rPr>
                <w:lang w:val="en-GB"/>
              </w:rPr>
            </w:pPr>
            <w:r w:rsidRPr="00A22B0E">
              <w:rPr>
                <w:lang w:val="en-GB"/>
              </w:rPr>
              <w:t>Agenda item 7(K)</w:t>
            </w:r>
          </w:p>
        </w:tc>
      </w:tr>
    </w:tbl>
    <w:bookmarkEnd w:id="6"/>
    <w:bookmarkEnd w:id="7"/>
    <w:p w:rsidR="00B02325" w:rsidRPr="00A22B0E" w:rsidRDefault="003E0AB6" w:rsidP="001C7D70">
      <w:pPr>
        <w:overflowPunct/>
        <w:autoSpaceDE/>
        <w:autoSpaceDN/>
        <w:adjustRightInd/>
        <w:textAlignment w:val="auto"/>
      </w:pPr>
      <w:r w:rsidRPr="00A22B0E">
        <w:t>7</w:t>
      </w:r>
      <w:r w:rsidRPr="00A22B0E">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A22B0E">
        <w:rPr>
          <w:b/>
          <w:bCs/>
        </w:rPr>
        <w:t>86 (Rev.WRC</w:t>
      </w:r>
      <w:r w:rsidRPr="00A22B0E">
        <w:rPr>
          <w:b/>
          <w:bCs/>
        </w:rPr>
        <w:noBreakHyphen/>
        <w:t>07)</w:t>
      </w:r>
      <w:r w:rsidRPr="00A22B0E">
        <w:t xml:space="preserve"> to facilitate rational, efficient, and economical use of radio frequencies and any associated orbits, including the geostationary</w:t>
      </w:r>
      <w:r w:rsidRPr="00A22B0E">
        <w:noBreakHyphen/>
        <w:t>satellite orbit;</w:t>
      </w:r>
    </w:p>
    <w:p w:rsidR="00B02325" w:rsidRPr="00A22B0E" w:rsidRDefault="003E0AB6" w:rsidP="00931C9E">
      <w:r w:rsidRPr="00A22B0E">
        <w:t>7(K)</w:t>
      </w:r>
      <w:r w:rsidRPr="00A22B0E">
        <w:tab/>
        <w:t xml:space="preserve">Issue K – Addition of a regulatory provision in RR Article </w:t>
      </w:r>
      <w:r w:rsidRPr="00A22B0E">
        <w:rPr>
          <w:b/>
          <w:bCs/>
        </w:rPr>
        <w:t>11</w:t>
      </w:r>
      <w:r w:rsidRPr="00A22B0E">
        <w:t xml:space="preserve"> for the case of launch failure</w:t>
      </w:r>
    </w:p>
    <w:p w:rsidR="003E0AB6" w:rsidRPr="00A22B0E" w:rsidRDefault="003E0AB6" w:rsidP="00A22B0E">
      <w:pPr>
        <w:pStyle w:val="Headingb"/>
        <w:rPr>
          <w:lang w:val="en-GB"/>
        </w:rPr>
      </w:pPr>
      <w:r w:rsidRPr="00A22B0E">
        <w:rPr>
          <w:lang w:val="en-GB"/>
        </w:rPr>
        <w:t>Introduction</w:t>
      </w:r>
    </w:p>
    <w:p w:rsidR="003E0AB6" w:rsidRPr="00A22B0E" w:rsidRDefault="003E0AB6" w:rsidP="00A22B0E">
      <w:r w:rsidRPr="00A22B0E">
        <w:t xml:space="preserve">This issue was introduced for the first time this study cycle at the CPM15-2 meeting 2015 suggesting possible regulatory provisions that may cover the case of a launch failure that would make a space station unable to enter the stage of bringing into use or bringing back into use of a non-planned frequency assignment by adopting similar provisions in the unplanned bands as those that currently exist in </w:t>
      </w:r>
      <w:r w:rsidR="003331CD" w:rsidRPr="00A22B0E">
        <w:t>RR</w:t>
      </w:r>
      <w:r w:rsidRPr="00A22B0E">
        <w:t xml:space="preserve"> Appendices 30, 30A and 30B. The discussions at the CPM15-2 meeting however highlighted some differences between the bands that still requires further detailed examination before any such WRC-15 decision in order to make sure to avoid possible abuses.</w:t>
      </w:r>
    </w:p>
    <w:p w:rsidR="003E0AB6" w:rsidRPr="00A22B0E" w:rsidRDefault="003E0AB6" w:rsidP="00A22B0E">
      <w:r w:rsidRPr="00A22B0E">
        <w:t>Noting that administrations in case of a launch failure have the possibility of petitioning the Radio Regulations Board (RRB) for relief under the current procedures and if not successful at the RRB then to petition a WRC in such an event, Europe proposes No Change to the RR to address this issue at WRC-15.</w:t>
      </w:r>
    </w:p>
    <w:p w:rsidR="003E0AB6" w:rsidRPr="00A22B0E" w:rsidRDefault="003E0AB6" w:rsidP="00A22B0E">
      <w:r w:rsidRPr="00A22B0E">
        <w:t>Europe is of the view that the current practices are appropriate and hence supports the continuation of referring any case of launch failure to the RRB for its consideration and decision so that the most appropriate regulatory actions can be taken on a case-by-case basis. Furthermore, Europe notes that the CPM Report states that studies to date have not addressed all potential issues including those relating to application of launch failure provisions to non-geostationary orbit systems, whether launch failure provisions should apply in case of bringing back into use, or whether the provisions should be aligned with those already existing in RR Appendices 30, 30A and 30B.</w:t>
      </w:r>
    </w:p>
    <w:p w:rsidR="003E0AB6" w:rsidRPr="00A22B0E" w:rsidRDefault="003E0AB6" w:rsidP="00A22B0E">
      <w:r w:rsidRPr="00A22B0E">
        <w:lastRenderedPageBreak/>
        <w:t>This European proposal of No Change to the Radio Regulations corresponds to Method K3 of the CPM Report for WRC-15 agenda item 7, Issue K.</w:t>
      </w:r>
    </w:p>
    <w:p w:rsidR="003E0AB6" w:rsidRPr="00A22B0E" w:rsidRDefault="003E0AB6" w:rsidP="003E0AB6">
      <w:pPr>
        <w:pStyle w:val="Headingb"/>
        <w:rPr>
          <w:lang w:val="en-GB"/>
        </w:rPr>
      </w:pPr>
      <w:r w:rsidRPr="00A22B0E">
        <w:rPr>
          <w:lang w:val="en-GB"/>
        </w:rPr>
        <w:t>Proposal</w:t>
      </w:r>
    </w:p>
    <w:p w:rsidR="00D32BA0" w:rsidRPr="00A22B0E" w:rsidRDefault="003E0AB6">
      <w:pPr>
        <w:pStyle w:val="Proposal"/>
      </w:pPr>
      <w:r w:rsidRPr="00A22B0E">
        <w:rPr>
          <w:u w:val="single"/>
        </w:rPr>
        <w:t>NOC</w:t>
      </w:r>
      <w:r w:rsidRPr="00A22B0E">
        <w:tab/>
        <w:t>EUR/9A21A11/1</w:t>
      </w:r>
    </w:p>
    <w:p w:rsidR="009B463A" w:rsidRPr="00A22B0E" w:rsidRDefault="003E0AB6" w:rsidP="00FB3369">
      <w:pPr>
        <w:pStyle w:val="ArtNo"/>
      </w:pPr>
      <w:bookmarkStart w:id="8" w:name="_Toc327956595"/>
      <w:r w:rsidRPr="00A22B0E">
        <w:t xml:space="preserve">ARTICLE </w:t>
      </w:r>
      <w:r w:rsidRPr="00A22B0E">
        <w:rPr>
          <w:rStyle w:val="href"/>
        </w:rPr>
        <w:t>11</w:t>
      </w:r>
      <w:bookmarkEnd w:id="8"/>
    </w:p>
    <w:p w:rsidR="009B463A" w:rsidRPr="00A22B0E" w:rsidRDefault="003E0AB6" w:rsidP="009B463A">
      <w:pPr>
        <w:pStyle w:val="Arttitle"/>
        <w:rPr>
          <w:sz w:val="16"/>
          <w:szCs w:val="16"/>
        </w:rPr>
      </w:pPr>
      <w:bookmarkStart w:id="9" w:name="_Toc327956596"/>
      <w:r w:rsidRPr="00A22B0E">
        <w:t xml:space="preserve">Notification and recording of frequency </w:t>
      </w:r>
      <w:r w:rsidRPr="00A22B0E">
        <w:br/>
        <w:t>assignments</w:t>
      </w:r>
      <w:r w:rsidRPr="00A22B0E">
        <w:rPr>
          <w:rStyle w:val="FootnoteReference"/>
        </w:rPr>
        <w:t>1, 2, 3, 4, 5, 6, 7, 7</w:t>
      </w:r>
      <w:r w:rsidRPr="00A22B0E">
        <w:rPr>
          <w:rStyle w:val="FootnoteReference"/>
          <w:i/>
          <w:iCs/>
        </w:rPr>
        <w:t>bis</w:t>
      </w:r>
      <w:r w:rsidRPr="00A22B0E">
        <w:rPr>
          <w:b w:val="0"/>
          <w:bCs/>
          <w:sz w:val="16"/>
          <w:szCs w:val="16"/>
        </w:rPr>
        <w:t>    (WRC</w:t>
      </w:r>
      <w:r w:rsidRPr="00A22B0E">
        <w:rPr>
          <w:b w:val="0"/>
          <w:bCs/>
          <w:sz w:val="16"/>
          <w:szCs w:val="16"/>
        </w:rPr>
        <w:noBreakHyphen/>
        <w:t>12)</w:t>
      </w:r>
      <w:bookmarkEnd w:id="9"/>
    </w:p>
    <w:p w:rsidR="00A22B0E" w:rsidRPr="00A22B0E" w:rsidRDefault="00A22B0E" w:rsidP="0032202E">
      <w:pPr>
        <w:pStyle w:val="Reasons"/>
      </w:pPr>
    </w:p>
    <w:p w:rsidR="00A22B0E" w:rsidRPr="00A22B0E" w:rsidRDefault="00A22B0E">
      <w:pPr>
        <w:jc w:val="center"/>
      </w:pPr>
      <w:r w:rsidRPr="00A22B0E">
        <w:t>______________</w:t>
      </w:r>
    </w:p>
    <w:sectPr w:rsidR="00A22B0E" w:rsidRPr="00A22B0E">
      <w:headerReference w:type="even" r:id="rId13"/>
      <w:headerReference w:type="default" r:id="rId14"/>
      <w:footerReference w:type="even" r:id="rId15"/>
      <w:footerReference w:type="default" r:id="rId16"/>
      <w:headerReference w:type="first" r:id="rId17"/>
      <w:footerReference w:type="first" r:id="rId18"/>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C175F0">
      <w:rPr>
        <w:noProof/>
      </w:rPr>
      <w:t>18.10.15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3" w:name="_GoBack"/>
  <w:bookmarkEnd w:id="13"/>
  <w:p w:rsidR="00632B73" w:rsidRPr="0041348E" w:rsidRDefault="00632B73" w:rsidP="00632B73">
    <w:pPr>
      <w:pStyle w:val="Footer"/>
      <w:rPr>
        <w:lang w:val="en-US"/>
      </w:rPr>
    </w:pPr>
    <w:r>
      <w:fldChar w:fldCharType="begin"/>
    </w:r>
    <w:r w:rsidRPr="0041348E">
      <w:rPr>
        <w:lang w:val="en-US"/>
      </w:rPr>
      <w:instrText xml:space="preserve"> FILENAME \p  \* MERGEFORMAT </w:instrText>
    </w:r>
    <w:r>
      <w:fldChar w:fldCharType="separate"/>
    </w:r>
    <w:r>
      <w:rPr>
        <w:lang w:val="en-US"/>
      </w:rPr>
      <w:t>Y:\APP\BR\POOL\WRC-15\DOC (Contributions)\1-100\009ADD21ADD11E.docx</w:t>
    </w:r>
    <w:r>
      <w:fldChar w:fldCharType="end"/>
    </w:r>
    <w:r>
      <w:t xml:space="preserve"> (388336)</w:t>
    </w:r>
    <w:r w:rsidRPr="0041348E">
      <w:rPr>
        <w:lang w:val="en-US"/>
      </w:rPr>
      <w:tab/>
    </w:r>
    <w:r>
      <w:fldChar w:fldCharType="begin"/>
    </w:r>
    <w:r>
      <w:instrText xml:space="preserve"> SAVEDATE \@ DD.MM.YY </w:instrText>
    </w:r>
    <w:r>
      <w:fldChar w:fldCharType="separate"/>
    </w:r>
    <w:r w:rsidR="00C175F0">
      <w:t>18.10.15</w:t>
    </w:r>
    <w:r>
      <w:fldChar w:fldCharType="end"/>
    </w:r>
    <w:r w:rsidRPr="0041348E">
      <w:rPr>
        <w:lang w:val="en-US"/>
      </w:rPr>
      <w:tab/>
    </w:r>
    <w:r>
      <w:fldChar w:fldCharType="begin"/>
    </w:r>
    <w:r>
      <w:instrText xml:space="preserve"> PRINTDATE \@ DD.MM.YY </w:instrText>
    </w:r>
    <w:r>
      <w:fldChar w:fldCharType="separate"/>
    </w:r>
    <w:r>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C175F0">
      <w:rPr>
        <w:lang w:val="en-US"/>
      </w:rPr>
      <w:t>P:\ENG\ITU-R\CONF-R\CMR15\000\009ADD21ADD11E.docx</w:t>
    </w:r>
    <w:r>
      <w:fldChar w:fldCharType="end"/>
    </w:r>
    <w:r w:rsidR="00632B73">
      <w:t xml:space="preserve"> (388336)</w:t>
    </w:r>
    <w:r w:rsidRPr="0041348E">
      <w:rPr>
        <w:lang w:val="en-US"/>
      </w:rPr>
      <w:tab/>
    </w:r>
    <w:r>
      <w:fldChar w:fldCharType="begin"/>
    </w:r>
    <w:r>
      <w:instrText xml:space="preserve"> SAVEDATE \@ DD.MM.YY </w:instrText>
    </w:r>
    <w:r>
      <w:fldChar w:fldCharType="separate"/>
    </w:r>
    <w:r w:rsidR="00C175F0">
      <w:t>18.10.15</w:t>
    </w:r>
    <w:r>
      <w:fldChar w:fldCharType="end"/>
    </w:r>
    <w:r w:rsidRPr="0041348E">
      <w:rPr>
        <w:lang w:val="en-US"/>
      </w:rPr>
      <w:tab/>
    </w:r>
    <w:r>
      <w:fldChar w:fldCharType="begin"/>
    </w:r>
    <w:r>
      <w:instrText xml:space="preserve"> PRINTDATE \@ DD.MM.YY </w:instrText>
    </w:r>
    <w:r>
      <w:fldChar w:fldCharType="separate"/>
    </w:r>
    <w:r w:rsidR="003E0AB6">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5F0" w:rsidRDefault="00C175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C175F0">
      <w:rPr>
        <w:noProof/>
      </w:rPr>
      <w:t>2</w:t>
    </w:r>
    <w:r>
      <w:fldChar w:fldCharType="end"/>
    </w:r>
  </w:p>
  <w:p w:rsidR="00A066F1" w:rsidRPr="00A066F1" w:rsidRDefault="00187BD9" w:rsidP="00241FA2">
    <w:pPr>
      <w:pStyle w:val="Header"/>
    </w:pPr>
    <w:r>
      <w:t>CMR1</w:t>
    </w:r>
    <w:r w:rsidR="00241FA2">
      <w:t>5</w:t>
    </w:r>
    <w:r w:rsidR="00A066F1">
      <w:t>/</w:t>
    </w:r>
    <w:bookmarkStart w:id="10" w:name="OLE_LINK1"/>
    <w:bookmarkStart w:id="11" w:name="OLE_LINK2"/>
    <w:bookmarkStart w:id="12" w:name="OLE_LINK3"/>
    <w:r w:rsidR="00EB55C6">
      <w:t>9(Add.21)(Add.11)</w:t>
    </w:r>
    <w:bookmarkEnd w:id="10"/>
    <w:bookmarkEnd w:id="11"/>
    <w:bookmarkEnd w:id="12"/>
    <w:r>
      <w:t>-</w:t>
    </w:r>
    <w:r w:rsidR="004A26C4" w:rsidRPr="004A26C4">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5F0" w:rsidRDefault="00C175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B349C"/>
    <w:rsid w:val="002D58BE"/>
    <w:rsid w:val="003331CD"/>
    <w:rsid w:val="00361B37"/>
    <w:rsid w:val="00377BD3"/>
    <w:rsid w:val="00384088"/>
    <w:rsid w:val="003852CE"/>
    <w:rsid w:val="0039169B"/>
    <w:rsid w:val="003A7F8C"/>
    <w:rsid w:val="003B2284"/>
    <w:rsid w:val="003B532E"/>
    <w:rsid w:val="003D0F8B"/>
    <w:rsid w:val="003E0AB6"/>
    <w:rsid w:val="003E0DB6"/>
    <w:rsid w:val="0041348E"/>
    <w:rsid w:val="00420873"/>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32B73"/>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B7C9A"/>
    <w:rsid w:val="009C56E5"/>
    <w:rsid w:val="009E5FC8"/>
    <w:rsid w:val="009E687A"/>
    <w:rsid w:val="00A066F1"/>
    <w:rsid w:val="00A141AF"/>
    <w:rsid w:val="00A16D29"/>
    <w:rsid w:val="00A22B0E"/>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94AD0"/>
    <w:rsid w:val="00B973D3"/>
    <w:rsid w:val="00BB3A95"/>
    <w:rsid w:val="00BD6CCE"/>
    <w:rsid w:val="00C0018F"/>
    <w:rsid w:val="00C16A5A"/>
    <w:rsid w:val="00C175F0"/>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32BA0"/>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7C0EED75-4E8D-4B4C-BFDC-59876015F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2B73"/>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styleId="Strong">
    <w:name w:val="Strong"/>
    <w:aliases w:val="ECC HL bold"/>
    <w:basedOn w:val="DefaultParagraphFont"/>
    <w:uiPriority w:val="1"/>
    <w:qFormat/>
    <w:rsid w:val="003E0AB6"/>
    <w:rPr>
      <w:b/>
      <w:bCs/>
    </w:rPr>
  </w:style>
  <w:style w:type="character" w:customStyle="1" w:styleId="BRNormal">
    <w:name w:val="BR_Normal"/>
    <w:basedOn w:val="DefaultParagraphFont"/>
    <w:uiPriority w:val="1"/>
    <w:qFormat/>
    <w:rsid w:val="003E0A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R15-WRC15-C-0009!A21-A11!MSW-E</DPM_x0020_File_x0020_name>
    <DPM_x0020_Author xmlns="32a1a8c5-2265-4ebc-b7a0-2071e2c5c9bb" xsi:nil="false">Documents Proposals Manager (DPM)</DPM_x0020_Author>
    <DPM_x0020_Version xmlns="32a1a8c5-2265-4ebc-b7a0-2071e2c5c9bb" xsi:nil="false">DPM_v5.2015.10.14_prod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B5BCF934-7977-4DB6-A1C5-F01E30E7FEB6}">
  <ds:schemaRefs>
    <ds:schemaRef ds:uri="http://schemas.openxmlformats.org/package/2006/metadata/core-properties"/>
    <ds:schemaRef ds:uri="http://schemas.microsoft.com/office/infopath/2007/PartnerControls"/>
    <ds:schemaRef ds:uri="http://purl.org/dc/elements/1.1/"/>
    <ds:schemaRef ds:uri="http://purl.org/dc/dcmitype/"/>
    <ds:schemaRef ds:uri="32a1a8c5-2265-4ebc-b7a0-2071e2c5c9bb"/>
    <ds:schemaRef ds:uri="http://schemas.microsoft.com/office/2006/metadata/properties"/>
    <ds:schemaRef ds:uri="http://schemas.microsoft.com/office/2006/documentManagement/types"/>
    <ds:schemaRef ds:uri="996b2e75-67fd-4955-a3b0-5ab9934cb50b"/>
    <ds:schemaRef ds:uri="http://www.w3.org/XML/1998/namespace"/>
    <ds:schemaRef ds:uri="http://purl.org/dc/terms/"/>
  </ds:schemaRefs>
</ds:datastoreItem>
</file>

<file path=customXml/itemProps5.xml><?xml version="1.0" encoding="utf-8"?>
<ds:datastoreItem xmlns:ds="http://schemas.openxmlformats.org/officeDocument/2006/customXml" ds:itemID="{3144C050-D975-44DE-B29E-EA8F56316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5</TotalTime>
  <Pages>2</Pages>
  <Words>428</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R15-WRC15-C-0009!A21-A11!MSW-E</vt:lpstr>
    </vt:vector>
  </TitlesOfParts>
  <Manager>General Secretariat - Pool</Manager>
  <Company>International Telecommunication Union (ITU)</Company>
  <LinksUpToDate>false</LinksUpToDate>
  <CharactersWithSpaces>2805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R15-WRC15-C-0009!A21-A11!MSW-E</dc:title>
  <dc:subject>World Radiocommunication Conference - 2015</dc:subject>
  <dc:creator>Documents Proposals Manager (DPM)</dc:creator>
  <cp:keywords>DPM_v5.2015.10.14_prod</cp:keywords>
  <dc:description>Uploaded on 2015.07.06</dc:description>
  <cp:lastModifiedBy>Neal, Sharon</cp:lastModifiedBy>
  <cp:revision>4</cp:revision>
  <cp:lastPrinted>2014-02-10T09:49:00Z</cp:lastPrinted>
  <dcterms:created xsi:type="dcterms:W3CDTF">2015-10-18T11:37:00Z</dcterms:created>
  <dcterms:modified xsi:type="dcterms:W3CDTF">2015-10-19T08:39:00Z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