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82696" w:rsidTr="001226EC">
        <w:trPr>
          <w:cantSplit/>
        </w:trPr>
        <w:tc>
          <w:tcPr>
            <w:tcW w:w="6771" w:type="dxa"/>
          </w:tcPr>
          <w:p w:rsidR="005651C9" w:rsidRPr="00082696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082696">
              <w:rPr>
                <w:rFonts w:ascii="Verdana" w:eastAsia="SimSun" w:hAnsi="Verdana" w:cs="Traditional Arabic"/>
                <w:b/>
                <w:bCs/>
                <w:szCs w:val="22"/>
              </w:rPr>
              <w:t>Всемирная конференция радиосвязи (ВКР-15)</w:t>
            </w:r>
            <w:r w:rsidRPr="0008269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082696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082696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82696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82696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082696">
              <w:rPr>
                <w:rFonts w:ascii="Verdana" w:eastAsia="SimSun" w:hAnsi="Verdana" w:cs="Traditional Arabic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8269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82696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8269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8269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082696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08269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82696">
              <w:rPr>
                <w:rFonts w:ascii="Verdana" w:eastAsia="SimSun" w:hAnsi="Verdana" w:cs="Traditional Arabic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08269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8269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7</w:t>
            </w:r>
            <w:r w:rsidRPr="0008269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9(Add.21)</w:t>
            </w:r>
            <w:r w:rsidR="005651C9" w:rsidRPr="0008269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-</w:t>
            </w:r>
            <w:r w:rsidRPr="0008269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82696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08269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08269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8269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25 июня 2015 года</w:t>
            </w:r>
          </w:p>
        </w:tc>
      </w:tr>
      <w:tr w:rsidR="000F33D8" w:rsidRPr="00082696" w:rsidTr="001226EC">
        <w:trPr>
          <w:cantSplit/>
        </w:trPr>
        <w:tc>
          <w:tcPr>
            <w:tcW w:w="6771" w:type="dxa"/>
          </w:tcPr>
          <w:p w:rsidR="000F33D8" w:rsidRPr="0008269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08269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82696">
              <w:rPr>
                <w:rFonts w:ascii="Verdana" w:eastAsia="SimSun" w:hAnsi="Verdana" w:cs="Traditional Arabic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82696" w:rsidTr="009546EA">
        <w:trPr>
          <w:cantSplit/>
        </w:trPr>
        <w:tc>
          <w:tcPr>
            <w:tcW w:w="10031" w:type="dxa"/>
            <w:gridSpan w:val="2"/>
          </w:tcPr>
          <w:p w:rsidR="000F33D8" w:rsidRPr="0008269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82696">
        <w:trPr>
          <w:cantSplit/>
        </w:trPr>
        <w:tc>
          <w:tcPr>
            <w:tcW w:w="10031" w:type="dxa"/>
            <w:gridSpan w:val="2"/>
          </w:tcPr>
          <w:p w:rsidR="000F33D8" w:rsidRPr="00082696" w:rsidRDefault="000F33D8" w:rsidP="00D93D6F">
            <w:pPr>
              <w:pStyle w:val="Source"/>
            </w:pPr>
            <w:bookmarkStart w:id="4" w:name="dsource" w:colFirst="0" w:colLast="0"/>
            <w:r w:rsidRPr="00082696">
              <w:t>Общие предложения европейских стран</w:t>
            </w:r>
          </w:p>
        </w:tc>
      </w:tr>
      <w:tr w:rsidR="000F33D8" w:rsidRPr="00082696">
        <w:trPr>
          <w:cantSplit/>
        </w:trPr>
        <w:tc>
          <w:tcPr>
            <w:tcW w:w="10031" w:type="dxa"/>
            <w:gridSpan w:val="2"/>
          </w:tcPr>
          <w:p w:rsidR="000F33D8" w:rsidRPr="00082696" w:rsidRDefault="00D93D6F" w:rsidP="00D93D6F">
            <w:pPr>
              <w:pStyle w:val="Title1"/>
            </w:pPr>
            <w:bookmarkStart w:id="5" w:name="dtitle1" w:colFirst="0" w:colLast="0"/>
            <w:bookmarkEnd w:id="4"/>
            <w:r w:rsidRPr="00082696">
              <w:t>ПРЕДЛОЖЕНИЯ ДЛЯ РАБОТЫ КОНФЕРЕНЦИИ</w:t>
            </w:r>
          </w:p>
        </w:tc>
      </w:tr>
      <w:tr w:rsidR="000F33D8" w:rsidRPr="00082696">
        <w:trPr>
          <w:cantSplit/>
        </w:trPr>
        <w:tc>
          <w:tcPr>
            <w:tcW w:w="10031" w:type="dxa"/>
            <w:gridSpan w:val="2"/>
          </w:tcPr>
          <w:p w:rsidR="000F33D8" w:rsidRPr="00082696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082696">
        <w:trPr>
          <w:cantSplit/>
        </w:trPr>
        <w:tc>
          <w:tcPr>
            <w:tcW w:w="10031" w:type="dxa"/>
            <w:gridSpan w:val="2"/>
          </w:tcPr>
          <w:p w:rsidR="000F33D8" w:rsidRPr="00082696" w:rsidRDefault="000F33D8" w:rsidP="00D93D6F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082696">
              <w:rPr>
                <w:lang w:val="ru-RU"/>
              </w:rPr>
              <w:t>Пункт 7(G) повестки дня</w:t>
            </w:r>
          </w:p>
        </w:tc>
      </w:tr>
      <w:bookmarkEnd w:id="7"/>
    </w:tbl>
    <w:p w:rsidR="00D93D6F" w:rsidRPr="00082696" w:rsidRDefault="00D93D6F" w:rsidP="00D93D6F">
      <w:pPr>
        <w:pStyle w:val="Normalaftertitle"/>
      </w:pPr>
    </w:p>
    <w:p w:rsidR="00D93D6F" w:rsidRPr="00082696" w:rsidRDefault="00D93D6F" w:rsidP="00D93D6F">
      <w:r w:rsidRPr="00082696">
        <w:t>7</w:t>
      </w:r>
      <w:r w:rsidRPr="00082696">
        <w:tab/>
        <w:t>рассмотреть возможные изменения и другие варианты в связи с Резолюцией 86 (Пересм.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082696">
        <w:rPr>
          <w:b/>
          <w:bCs/>
        </w:rPr>
        <w:t>86 (Пересм. ВКР-07)</w:t>
      </w:r>
      <w:r w:rsidRPr="00082696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CA74EE" w:rsidRPr="00082696" w:rsidRDefault="00682CA6" w:rsidP="00FF64ED">
      <w:pPr>
        <w:rPr>
          <w:szCs w:val="22"/>
        </w:rPr>
      </w:pPr>
      <w:r w:rsidRPr="00082696">
        <w:rPr>
          <w:szCs w:val="22"/>
        </w:rPr>
        <w:t xml:space="preserve">7(G) </w:t>
      </w:r>
      <w:r w:rsidRPr="00082696">
        <w:rPr>
          <w:szCs w:val="22"/>
        </w:rPr>
        <w:tab/>
        <w:t xml:space="preserve">Вопрос G – Разъяснения относительно информации о вводе в действие, представляемой в соответствии с </w:t>
      </w:r>
      <w:proofErr w:type="spellStart"/>
      <w:r w:rsidRPr="00082696">
        <w:rPr>
          <w:szCs w:val="22"/>
        </w:rPr>
        <w:t>пп</w:t>
      </w:r>
      <w:proofErr w:type="spellEnd"/>
      <w:r w:rsidRPr="00082696">
        <w:rPr>
          <w:szCs w:val="22"/>
        </w:rPr>
        <w:t>. </w:t>
      </w:r>
      <w:r w:rsidRPr="00082696">
        <w:rPr>
          <w:b/>
          <w:bCs/>
          <w:szCs w:val="22"/>
        </w:rPr>
        <w:t>11.44</w:t>
      </w:r>
      <w:r w:rsidRPr="00082696">
        <w:rPr>
          <w:szCs w:val="22"/>
        </w:rPr>
        <w:t>/</w:t>
      </w:r>
      <w:r w:rsidRPr="00082696">
        <w:rPr>
          <w:b/>
          <w:bCs/>
          <w:szCs w:val="22"/>
        </w:rPr>
        <w:t>11.44B</w:t>
      </w:r>
      <w:r w:rsidRPr="00082696">
        <w:rPr>
          <w:szCs w:val="22"/>
        </w:rPr>
        <w:t xml:space="preserve"> РР</w:t>
      </w:r>
    </w:p>
    <w:p w:rsidR="0003535B" w:rsidRPr="00082696" w:rsidRDefault="00082696" w:rsidP="00082696">
      <w:pPr>
        <w:pStyle w:val="Headingb"/>
        <w:rPr>
          <w:lang w:val="ru-RU"/>
        </w:rPr>
      </w:pPr>
      <w:r w:rsidRPr="00082696">
        <w:rPr>
          <w:lang w:val="ru-RU"/>
        </w:rPr>
        <w:t>Введение</w:t>
      </w:r>
    </w:p>
    <w:p w:rsidR="00082696" w:rsidRPr="00082696" w:rsidRDefault="00082696" w:rsidP="00082696">
      <w:r w:rsidRPr="00082696">
        <w:t>В Статье 11 отсутствует положение, позволяющее Бюро радиосвязи запрашивать разъяснения относительно ввода в действие частотных присвоений спутниковой сети. Согласно п. 13.6</w:t>
      </w:r>
      <w:r w:rsidR="00310901">
        <w:t>,</w:t>
      </w:r>
      <w:r w:rsidRPr="00082696">
        <w:t xml:space="preserve"> Бюро может запрашивать у заявляющей администрации разъяснения относительно использования </w:t>
      </w:r>
      <w:r>
        <w:t>какого</w:t>
      </w:r>
      <w:r>
        <w:noBreakHyphen/>
      </w:r>
      <w:r w:rsidRPr="00082696">
        <w:t>либо присвоения, однако данное положение ограничено зарегистрированными присвоениями.</w:t>
      </w:r>
      <w:r>
        <w:t xml:space="preserve"> </w:t>
      </w:r>
      <w:r w:rsidRPr="00082696">
        <w:t>Радиорегламентарный комитет на своем 64-м собрании принял Правило процедуры (</w:t>
      </w:r>
      <w:proofErr w:type="spellStart"/>
      <w:r w:rsidRPr="00082696">
        <w:t>ПрП</w:t>
      </w:r>
      <w:proofErr w:type="spellEnd"/>
      <w:r w:rsidRPr="00082696">
        <w:t xml:space="preserve">), для того чтобы устранить этот пробел. </w:t>
      </w:r>
    </w:p>
    <w:p w:rsidR="00082696" w:rsidRDefault="00310901" w:rsidP="00310901">
      <w:r>
        <w:t>Европейские страны считают</w:t>
      </w:r>
      <w:r w:rsidR="00082696" w:rsidRPr="00682CA6">
        <w:t xml:space="preserve">, </w:t>
      </w:r>
      <w:r>
        <w:t xml:space="preserve">что </w:t>
      </w:r>
      <w:r w:rsidR="00082696" w:rsidRPr="00682CA6">
        <w:t>целесообразно включ</w:t>
      </w:r>
      <w:r>
        <w:t>ить</w:t>
      </w:r>
      <w:r w:rsidR="00082696" w:rsidRPr="00682CA6">
        <w:t xml:space="preserve"> соответствующ</w:t>
      </w:r>
      <w:r>
        <w:t>ую</w:t>
      </w:r>
      <w:r w:rsidR="00082696" w:rsidRPr="00682CA6">
        <w:t xml:space="preserve"> част</w:t>
      </w:r>
      <w:r>
        <w:t>ь</w:t>
      </w:r>
      <w:r w:rsidR="00082696" w:rsidRPr="00682CA6">
        <w:t xml:space="preserve"> </w:t>
      </w:r>
      <w:proofErr w:type="spellStart"/>
      <w:r w:rsidR="00082696" w:rsidRPr="00682CA6">
        <w:t>ПрП</w:t>
      </w:r>
      <w:proofErr w:type="spellEnd"/>
      <w:r w:rsidR="00082696" w:rsidRPr="00682CA6">
        <w:t>, касающегося п. 11.44, в Регламент радиосвязи.</w:t>
      </w:r>
      <w:r>
        <w:t xml:space="preserve"> Вследствие этого европейские страны предлагают ввести новое </w:t>
      </w:r>
      <w:proofErr w:type="spellStart"/>
      <w:r>
        <w:t>регламентарное</w:t>
      </w:r>
      <w:proofErr w:type="spellEnd"/>
      <w:r>
        <w:t xml:space="preserve"> положение, которое позволило бы Бюро</w:t>
      </w:r>
      <w:r w:rsidR="00082696" w:rsidRPr="00082696">
        <w:t xml:space="preserve"> запрашивать у заявляющей администрации разъяснения согласно </w:t>
      </w:r>
      <w:proofErr w:type="spellStart"/>
      <w:r w:rsidR="00082696" w:rsidRPr="00082696">
        <w:t>пп</w:t>
      </w:r>
      <w:proofErr w:type="spellEnd"/>
      <w:r w:rsidR="00082696" w:rsidRPr="00082696">
        <w:t xml:space="preserve">. 11.44 и 11.44B. Это </w:t>
      </w:r>
      <w:r>
        <w:t>дало</w:t>
      </w:r>
      <w:r w:rsidR="00082696" w:rsidRPr="00082696">
        <w:t xml:space="preserve"> бы Бюро </w:t>
      </w:r>
      <w:r>
        <w:t xml:space="preserve">возможность </w:t>
      </w:r>
      <w:r w:rsidR="00082696" w:rsidRPr="00082696">
        <w:t xml:space="preserve">оценивать информацию, представленную согласно п. 11.44. Кроме того, в случае космических станций на геостационарной спутниковой орбите это обеспечило бы </w:t>
      </w:r>
      <w:r>
        <w:t xml:space="preserve">соответствие </w:t>
      </w:r>
      <w:r w:rsidR="00082696" w:rsidRPr="00082696">
        <w:t>информаци</w:t>
      </w:r>
      <w:r>
        <w:t>и</w:t>
      </w:r>
      <w:r w:rsidR="00082696" w:rsidRPr="00082696">
        <w:t>, представленн</w:t>
      </w:r>
      <w:r>
        <w:t>ой</w:t>
      </w:r>
      <w:r w:rsidR="00082696" w:rsidRPr="00082696">
        <w:t xml:space="preserve"> согласно п. 11.44B, развернутой космической станции, имеющей возможность осуществлять передачу или прием на присвоенных частотах.</w:t>
      </w:r>
    </w:p>
    <w:p w:rsidR="00375D51" w:rsidRPr="00310901" w:rsidRDefault="00310901" w:rsidP="00310901">
      <w:r>
        <w:t>Настоящие</w:t>
      </w:r>
      <w:r w:rsidRPr="00310901">
        <w:t xml:space="preserve"> </w:t>
      </w:r>
      <w:r>
        <w:t>предложения</w:t>
      </w:r>
      <w:r w:rsidRPr="00310901">
        <w:t xml:space="preserve"> </w:t>
      </w:r>
      <w:r>
        <w:t>европейских стран соответствуют единственному</w:t>
      </w:r>
      <w:r w:rsidR="00375D51" w:rsidRPr="00310901">
        <w:t xml:space="preserve"> </w:t>
      </w:r>
      <w:r w:rsidR="00682CA6">
        <w:t>методу</w:t>
      </w:r>
      <w:r w:rsidR="00682CA6" w:rsidRPr="00310901">
        <w:t xml:space="preserve"> </w:t>
      </w:r>
      <w:r w:rsidR="00682CA6">
        <w:t>Отчета</w:t>
      </w:r>
      <w:r w:rsidR="00682CA6" w:rsidRPr="00310901">
        <w:t xml:space="preserve"> </w:t>
      </w:r>
      <w:r w:rsidR="00682CA6">
        <w:t>ПСК</w:t>
      </w:r>
      <w:r w:rsidR="00375D51" w:rsidRPr="00310901">
        <w:t>.</w:t>
      </w:r>
    </w:p>
    <w:p w:rsidR="009B5CC2" w:rsidRPr="00310901" w:rsidRDefault="009B5CC2" w:rsidP="00082696">
      <w:r w:rsidRPr="00310901">
        <w:br w:type="page"/>
      </w:r>
    </w:p>
    <w:p w:rsidR="008E2497" w:rsidRPr="00082696" w:rsidRDefault="00682CA6" w:rsidP="00C25E64">
      <w:pPr>
        <w:pStyle w:val="ArtNo"/>
      </w:pPr>
      <w:bookmarkStart w:id="8" w:name="_Toc331607701"/>
      <w:r w:rsidRPr="00082696">
        <w:lastRenderedPageBreak/>
        <w:t xml:space="preserve">СТАТЬЯ </w:t>
      </w:r>
      <w:r w:rsidRPr="00082696">
        <w:rPr>
          <w:rStyle w:val="href"/>
        </w:rPr>
        <w:t>11</w:t>
      </w:r>
      <w:bookmarkEnd w:id="8"/>
    </w:p>
    <w:p w:rsidR="008E2497" w:rsidRPr="00082696" w:rsidRDefault="00682CA6" w:rsidP="007C7DC3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9" w:name="_Toc331607702"/>
      <w:r w:rsidRPr="00082696">
        <w:t xml:space="preserve">Заявление и регистрация частотных </w:t>
      </w:r>
      <w:r w:rsidRPr="00082696">
        <w:br/>
        <w:t>присвоений</w:t>
      </w:r>
      <w:r w:rsidRPr="00082696">
        <w:rPr>
          <w:rStyle w:val="FootnoteReference"/>
          <w:b w:val="0"/>
          <w:bCs/>
        </w:rPr>
        <w:t>1, 2, 3, 4, 5, 6,</w:t>
      </w:r>
      <w:r w:rsidRPr="00082696">
        <w:rPr>
          <w:b w:val="0"/>
          <w:bCs/>
        </w:rPr>
        <w:t xml:space="preserve"> </w:t>
      </w:r>
      <w:r w:rsidRPr="00082696">
        <w:rPr>
          <w:rStyle w:val="FootnoteReference"/>
          <w:b w:val="0"/>
          <w:bCs/>
        </w:rPr>
        <w:t>7, 7</w:t>
      </w:r>
      <w:r w:rsidRPr="00082696">
        <w:rPr>
          <w:rStyle w:val="FootnoteReference"/>
          <w:b w:val="0"/>
          <w:bCs/>
          <w:i/>
          <w:iCs/>
        </w:rPr>
        <w:t>bis</w:t>
      </w:r>
      <w:r w:rsidRPr="00082696">
        <w:rPr>
          <w:b w:val="0"/>
          <w:bCs/>
          <w:sz w:val="16"/>
          <w:szCs w:val="16"/>
        </w:rPr>
        <w:t>     (ВКР-12)</w:t>
      </w:r>
      <w:bookmarkEnd w:id="9"/>
    </w:p>
    <w:p w:rsidR="008E2497" w:rsidRPr="00082696" w:rsidRDefault="00682CA6" w:rsidP="008E2497">
      <w:pPr>
        <w:pStyle w:val="Section1"/>
      </w:pPr>
      <w:bookmarkStart w:id="10" w:name="_Toc331607704"/>
      <w:r w:rsidRPr="00082696">
        <w:t xml:space="preserve">Раздел II  –  Рассмотрение заявок и регистрация частотных присвоений </w:t>
      </w:r>
      <w:r w:rsidRPr="00082696">
        <w:br/>
        <w:t>в Справочном регистре</w:t>
      </w:r>
      <w:bookmarkEnd w:id="10"/>
    </w:p>
    <w:p w:rsidR="00461BD8" w:rsidRPr="00082696" w:rsidRDefault="00682CA6">
      <w:pPr>
        <w:pStyle w:val="Proposal"/>
      </w:pPr>
      <w:r w:rsidRPr="00082696">
        <w:t>MOD</w:t>
      </w:r>
      <w:r w:rsidRPr="00082696">
        <w:tab/>
        <w:t>EUR/9A21</w:t>
      </w:r>
      <w:r w:rsidR="00082696" w:rsidRPr="00082696">
        <w:t>A</w:t>
      </w:r>
      <w:r w:rsidR="00082696" w:rsidRPr="00082696">
        <w:rPr>
          <w:rPrChange w:id="11" w:author="Maloletkova, Svetlana" w:date="2015-07-13T15:13:00Z">
            <w:rPr>
              <w:lang w:val="en-US"/>
            </w:rPr>
          </w:rPrChange>
        </w:rPr>
        <w:t>7</w:t>
      </w:r>
      <w:r w:rsidRPr="00082696">
        <w:t>/1</w:t>
      </w:r>
    </w:p>
    <w:p w:rsidR="008E2497" w:rsidRPr="00082696" w:rsidRDefault="00682CA6" w:rsidP="00082696">
      <w:r w:rsidRPr="00082696">
        <w:rPr>
          <w:rStyle w:val="Artdef"/>
        </w:rPr>
        <w:t>11.44</w:t>
      </w:r>
      <w:r w:rsidRPr="00082696">
        <w:tab/>
      </w:r>
      <w:r w:rsidRPr="00082696">
        <w:tab/>
        <w:t>Заявленная дата</w:t>
      </w:r>
      <w:r w:rsidRPr="00082696">
        <w:rPr>
          <w:rStyle w:val="FootnoteReference"/>
        </w:rPr>
        <w:t>20, 21</w:t>
      </w:r>
      <w:ins w:id="12" w:author="Maloletkova, Svetlana" w:date="2015-07-13T15:13:00Z">
        <w:r w:rsidR="00082696" w:rsidRPr="00082696">
          <w:rPr>
            <w:rStyle w:val="FootnoteReference"/>
            <w:rPrChange w:id="13" w:author="Maloletkova, Svetlana" w:date="2015-07-13T15:14:00Z">
              <w:rPr/>
            </w:rPrChange>
          </w:rPr>
          <w:t xml:space="preserve">, </w:t>
        </w:r>
        <w:r w:rsidR="00082696" w:rsidRPr="00082696">
          <w:rPr>
            <w:rStyle w:val="FootnoteReference"/>
          </w:rPr>
          <w:t>ADD 21</w:t>
        </w:r>
        <w:r w:rsidR="00082696" w:rsidRPr="00082696">
          <w:rPr>
            <w:rStyle w:val="FootnoteReference"/>
            <w:i/>
            <w:iCs/>
          </w:rPr>
          <w:t>bis</w:t>
        </w:r>
      </w:ins>
      <w:r w:rsidRPr="00082696">
        <w:t xml:space="preserve"> ввода в действие любого </w:t>
      </w:r>
      <w:r w:rsidRPr="00082696">
        <w:rPr>
          <w:color w:val="000000"/>
        </w:rPr>
        <w:t>частотного</w:t>
      </w:r>
      <w:r w:rsidRPr="00082696">
        <w:t xml:space="preserve"> присвоения космической станции спутниковой сети должна отстоять от даты получения Бюро соответствующей полной информации согласно п. </w:t>
      </w:r>
      <w:r w:rsidRPr="00082696">
        <w:rPr>
          <w:b/>
          <w:bCs/>
        </w:rPr>
        <w:t>9.1</w:t>
      </w:r>
      <w:r w:rsidRPr="00082696">
        <w:t xml:space="preserve"> или п. </w:t>
      </w:r>
      <w:r w:rsidRPr="00082696">
        <w:rPr>
          <w:b/>
          <w:bCs/>
        </w:rPr>
        <w:t>9.2</w:t>
      </w:r>
      <w:r w:rsidRPr="00082696">
        <w:t>, в зависимости от случая, не более чем на семь лет. Любое частотное присвоение, не введенное в действие в требуемые сроки, должно быть аннулировано Бюро после информирования администрации по крайней мере за три месяца до истечения этого срока.</w:t>
      </w:r>
      <w:r w:rsidRPr="00082696">
        <w:rPr>
          <w:sz w:val="16"/>
          <w:szCs w:val="16"/>
        </w:rPr>
        <w:t>     (ВКР-</w:t>
      </w:r>
      <w:del w:id="14" w:author="Maloletkova, Svetlana" w:date="2015-07-13T15:13:00Z">
        <w:r w:rsidRPr="00082696" w:rsidDel="00082696">
          <w:rPr>
            <w:sz w:val="16"/>
            <w:szCs w:val="16"/>
          </w:rPr>
          <w:delText>12</w:delText>
        </w:r>
      </w:del>
      <w:ins w:id="15" w:author="Maloletkova, Svetlana" w:date="2015-07-13T15:13:00Z">
        <w:r w:rsidR="00082696" w:rsidRPr="00082696">
          <w:rPr>
            <w:sz w:val="16"/>
            <w:szCs w:val="16"/>
          </w:rPr>
          <w:t>15</w:t>
        </w:r>
      </w:ins>
      <w:r w:rsidRPr="00082696">
        <w:rPr>
          <w:sz w:val="16"/>
          <w:szCs w:val="16"/>
        </w:rPr>
        <w:t>)</w:t>
      </w:r>
    </w:p>
    <w:p w:rsidR="00461BD8" w:rsidRPr="00082696" w:rsidRDefault="00461BD8">
      <w:pPr>
        <w:pStyle w:val="Reasons"/>
      </w:pPr>
    </w:p>
    <w:p w:rsidR="00461BD8" w:rsidRPr="00082696" w:rsidRDefault="00682CA6">
      <w:pPr>
        <w:pStyle w:val="Proposal"/>
      </w:pPr>
      <w:r w:rsidRPr="00082696">
        <w:t>MOD</w:t>
      </w:r>
      <w:r w:rsidRPr="00082696">
        <w:tab/>
        <w:t>EUR/9A21</w:t>
      </w:r>
      <w:r w:rsidR="00082696" w:rsidRPr="00082696">
        <w:t>A7</w:t>
      </w:r>
      <w:r w:rsidRPr="00082696">
        <w:t>/2</w:t>
      </w:r>
    </w:p>
    <w:p w:rsidR="008E2497" w:rsidRPr="00082696" w:rsidRDefault="00682CA6" w:rsidP="00810BD1">
      <w:r w:rsidRPr="00082696">
        <w:rPr>
          <w:rStyle w:val="Artdef"/>
        </w:rPr>
        <w:t>11.44B</w:t>
      </w:r>
      <w:r w:rsidRPr="00082696">
        <w:tab/>
      </w:r>
      <w:r w:rsidRPr="00082696">
        <w:tab/>
        <w:t>Частотное присвоение космической станции на геостационарной спутниковой орбите должно рассматриваться как введенное в действие, если космическая станция на геостационарной спутниковой орбите, имеющая возможность осуществлять передачу или прием в рамках данного частотного присвоения, развернута и удерживается в заявленной орбитальной позиции непрерывно в течение периода в девяносто дней. Заявляющая администрация должна уведомить Бюро об этом в течение тридцати дней после окончания периода в девяносто дней</w:t>
      </w:r>
      <w:ins w:id="16" w:author="Maloletkova, Svetlana" w:date="2015-07-13T15:12:00Z">
        <w:r w:rsidR="00810BD1" w:rsidRPr="00082696">
          <w:rPr>
            <w:rStyle w:val="FootnoteReference"/>
            <w:rPrChange w:id="17" w:author="Maloletkova, Svetlana" w:date="2015-07-13T15:12:00Z">
              <w:rPr>
                <w:lang w:val="en-US"/>
              </w:rPr>
            </w:rPrChange>
          </w:rPr>
          <w:t>ADD 21</w:t>
        </w:r>
        <w:r w:rsidR="00810BD1" w:rsidRPr="00082696">
          <w:rPr>
            <w:rStyle w:val="FootnoteReference"/>
            <w:i/>
            <w:iCs/>
            <w:rPrChange w:id="18" w:author="Maloletkova, Svetlana" w:date="2015-07-13T15:12:00Z">
              <w:rPr>
                <w:lang w:val="en-US"/>
              </w:rPr>
            </w:rPrChange>
          </w:rPr>
          <w:t>bis</w:t>
        </w:r>
      </w:ins>
      <w:r w:rsidRPr="00082696">
        <w:t>.</w:t>
      </w:r>
      <w:r w:rsidRPr="00082696">
        <w:rPr>
          <w:sz w:val="16"/>
          <w:szCs w:val="16"/>
        </w:rPr>
        <w:t>     (ВКР</w:t>
      </w:r>
      <w:r w:rsidRPr="00082696">
        <w:rPr>
          <w:sz w:val="16"/>
          <w:szCs w:val="16"/>
        </w:rPr>
        <w:noBreakHyphen/>
      </w:r>
      <w:del w:id="19" w:author="Maloletkova, Svetlana" w:date="2015-07-13T15:12:00Z">
        <w:r w:rsidRPr="00082696" w:rsidDel="00810BD1">
          <w:rPr>
            <w:sz w:val="16"/>
            <w:szCs w:val="16"/>
          </w:rPr>
          <w:delText>12</w:delText>
        </w:r>
      </w:del>
      <w:ins w:id="20" w:author="Maloletkova, Svetlana" w:date="2015-07-13T15:12:00Z">
        <w:r w:rsidR="00810BD1" w:rsidRPr="00082696">
          <w:rPr>
            <w:sz w:val="16"/>
            <w:szCs w:val="16"/>
          </w:rPr>
          <w:t>15</w:t>
        </w:r>
      </w:ins>
      <w:r w:rsidRPr="00082696">
        <w:rPr>
          <w:sz w:val="16"/>
          <w:szCs w:val="16"/>
        </w:rPr>
        <w:t>)</w:t>
      </w:r>
    </w:p>
    <w:p w:rsidR="00461BD8" w:rsidRPr="00082696" w:rsidRDefault="00461BD8">
      <w:pPr>
        <w:pStyle w:val="Reasons"/>
      </w:pPr>
    </w:p>
    <w:p w:rsidR="00461BD8" w:rsidRPr="00082696" w:rsidRDefault="00682CA6">
      <w:pPr>
        <w:pStyle w:val="Proposal"/>
      </w:pPr>
      <w:r w:rsidRPr="00082696">
        <w:t>ADD</w:t>
      </w:r>
      <w:r w:rsidRPr="00082696">
        <w:tab/>
        <w:t>EUR/9A21</w:t>
      </w:r>
      <w:r w:rsidR="00082696" w:rsidRPr="00082696">
        <w:t>A7</w:t>
      </w:r>
      <w:r w:rsidRPr="00082696">
        <w:t>/3</w:t>
      </w:r>
    </w:p>
    <w:p w:rsidR="00810BD1" w:rsidRPr="00082696" w:rsidRDefault="00810BD1">
      <w:r w:rsidRPr="00082696">
        <w:t>_______________</w:t>
      </w:r>
    </w:p>
    <w:p w:rsidR="00461BD8" w:rsidRPr="00082696" w:rsidRDefault="00810BD1" w:rsidP="00082696">
      <w:pPr>
        <w:rPr>
          <w:rStyle w:val="FootnoteTextChar"/>
          <w:lang w:val="ru-RU"/>
        </w:rPr>
      </w:pPr>
      <w:r w:rsidRPr="00082696">
        <w:rPr>
          <w:rStyle w:val="FootnoteReference"/>
          <w:rFonts w:eastAsia="SimSun"/>
        </w:rPr>
        <w:t>21</w:t>
      </w:r>
      <w:r w:rsidRPr="00082696">
        <w:rPr>
          <w:rStyle w:val="FootnoteReference"/>
          <w:rFonts w:eastAsia="SimSun"/>
          <w:i/>
          <w:iCs/>
        </w:rPr>
        <w:t>bis</w:t>
      </w:r>
      <w:r w:rsidRPr="00082696">
        <w:tab/>
      </w:r>
      <w:r w:rsidR="00682CA6" w:rsidRPr="00082696">
        <w:rPr>
          <w:rStyle w:val="Artdef"/>
        </w:rPr>
        <w:t>11.44.3</w:t>
      </w:r>
      <w:r w:rsidR="00682CA6" w:rsidRPr="00082696">
        <w:t xml:space="preserve"> </w:t>
      </w:r>
      <w:r w:rsidRPr="00082696">
        <w:t>и</w:t>
      </w:r>
      <w:r w:rsidR="00682CA6" w:rsidRPr="00082696">
        <w:t xml:space="preserve"> </w:t>
      </w:r>
      <w:r w:rsidR="00682CA6" w:rsidRPr="00082696">
        <w:rPr>
          <w:rStyle w:val="Artdef"/>
        </w:rPr>
        <w:t>11.</w:t>
      </w:r>
      <w:bookmarkStart w:id="21" w:name="_GoBack"/>
      <w:bookmarkEnd w:id="21"/>
      <w:r w:rsidR="00682CA6" w:rsidRPr="00082696">
        <w:rPr>
          <w:rStyle w:val="Artdef"/>
        </w:rPr>
        <w:t>44B.1</w:t>
      </w:r>
      <w:r w:rsidR="00082696" w:rsidRPr="00082696">
        <w:tab/>
      </w:r>
      <w:r w:rsidR="00082696" w:rsidRPr="00082696">
        <w:rPr>
          <w:rStyle w:val="FootnoteTextChar"/>
          <w:lang w:val="ru-RU"/>
        </w:rPr>
        <w:t xml:space="preserve">По получении этой информации и всякий раз, когда на основании имеющейся надежной информации становится известно, что какое-либо заявленное присвоение не было введено в действие в соответствии с </w:t>
      </w:r>
      <w:proofErr w:type="spellStart"/>
      <w:r w:rsidR="00082696" w:rsidRPr="00082696">
        <w:rPr>
          <w:rStyle w:val="FootnoteTextChar"/>
          <w:lang w:val="ru-RU"/>
        </w:rPr>
        <w:t>пп</w:t>
      </w:r>
      <w:proofErr w:type="spellEnd"/>
      <w:r w:rsidR="00082696" w:rsidRPr="00082696">
        <w:rPr>
          <w:rStyle w:val="FootnoteTextChar"/>
          <w:lang w:val="ru-RU"/>
        </w:rPr>
        <w:t xml:space="preserve">. </w:t>
      </w:r>
      <w:r w:rsidR="00082696" w:rsidRPr="00082696">
        <w:rPr>
          <w:rStyle w:val="FootnoteTextChar"/>
          <w:b/>
          <w:bCs/>
          <w:lang w:val="ru-RU"/>
        </w:rPr>
        <w:t>11.44</w:t>
      </w:r>
      <w:r w:rsidR="00082696" w:rsidRPr="00082696">
        <w:rPr>
          <w:rStyle w:val="FootnoteTextChar"/>
          <w:lang w:val="ru-RU"/>
        </w:rPr>
        <w:t xml:space="preserve"> и/или </w:t>
      </w:r>
      <w:r w:rsidR="00082696" w:rsidRPr="00082696">
        <w:rPr>
          <w:rStyle w:val="FootnoteTextChar"/>
          <w:b/>
          <w:bCs/>
          <w:lang w:val="ru-RU"/>
        </w:rPr>
        <w:t>11.44B</w:t>
      </w:r>
      <w:r w:rsidR="00082696" w:rsidRPr="00082696">
        <w:rPr>
          <w:rStyle w:val="FootnoteTextChar"/>
          <w:lang w:val="ru-RU"/>
        </w:rPr>
        <w:t xml:space="preserve">, в зависимости от случая, должны применяться процедуры консультаций и последующий применимый порядок действий, установленный в п. </w:t>
      </w:r>
      <w:r w:rsidR="00082696" w:rsidRPr="00082696">
        <w:rPr>
          <w:rStyle w:val="FootnoteTextChar"/>
          <w:b/>
          <w:bCs/>
          <w:lang w:val="ru-RU"/>
        </w:rPr>
        <w:t>13.6</w:t>
      </w:r>
      <w:r w:rsidR="00082696" w:rsidRPr="00082696">
        <w:rPr>
          <w:rStyle w:val="FootnoteTextChar"/>
          <w:lang w:val="ru-RU"/>
        </w:rPr>
        <w:t>, в зависимости от обстоятельств.</w:t>
      </w:r>
      <w:r w:rsidR="00082696" w:rsidRPr="00082696">
        <w:rPr>
          <w:rStyle w:val="FootnoteTextChar"/>
          <w:sz w:val="16"/>
          <w:szCs w:val="16"/>
          <w:lang w:val="ru-RU"/>
        </w:rPr>
        <w:t>     (ВКР</w:t>
      </w:r>
      <w:r w:rsidR="00082696" w:rsidRPr="00082696">
        <w:rPr>
          <w:rStyle w:val="FootnoteTextChar"/>
          <w:sz w:val="16"/>
          <w:szCs w:val="16"/>
          <w:lang w:val="ru-RU"/>
        </w:rPr>
        <w:noBreakHyphen/>
        <w:t>15)</w:t>
      </w:r>
    </w:p>
    <w:p w:rsidR="00810BD1" w:rsidRPr="00082696" w:rsidRDefault="00810BD1" w:rsidP="0032202E">
      <w:pPr>
        <w:pStyle w:val="Reasons"/>
      </w:pPr>
    </w:p>
    <w:p w:rsidR="00810BD1" w:rsidRPr="00082696" w:rsidRDefault="00810BD1">
      <w:pPr>
        <w:jc w:val="center"/>
      </w:pPr>
      <w:r w:rsidRPr="00082696">
        <w:t>______________</w:t>
      </w:r>
    </w:p>
    <w:sectPr w:rsidR="00810BD1" w:rsidRPr="00082696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5B18C2" w:rsidRDefault="00567276">
    <w:pPr>
      <w:ind w:right="360"/>
      <w:rPr>
        <w:lang w:val="en-GB"/>
      </w:rPr>
    </w:pPr>
    <w:r>
      <w:fldChar w:fldCharType="begin"/>
    </w:r>
    <w:r w:rsidRPr="005B18C2">
      <w:rPr>
        <w:lang w:val="en-GB"/>
      </w:rPr>
      <w:instrText xml:space="preserve"> FILENAME \p  \* MERGEFORMAT </w:instrText>
    </w:r>
    <w:r>
      <w:fldChar w:fldCharType="separate"/>
    </w:r>
    <w:r w:rsidR="005B18C2" w:rsidRPr="005B18C2">
      <w:rPr>
        <w:noProof/>
        <w:lang w:val="en-GB"/>
      </w:rPr>
      <w:t>P:\RUS\ITU-R\CONF-R\CMR15\000\009ADD21ADD07R.docx</w:t>
    </w:r>
    <w:r>
      <w:fldChar w:fldCharType="end"/>
    </w:r>
    <w:r w:rsidRPr="005B18C2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B18C2">
      <w:rPr>
        <w:noProof/>
      </w:rPr>
      <w:t>14.07.15</w:t>
    </w:r>
    <w:r>
      <w:fldChar w:fldCharType="end"/>
    </w:r>
    <w:r w:rsidRPr="005B18C2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B18C2">
      <w:rPr>
        <w:noProof/>
      </w:rPr>
      <w:t>17.07.15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5B18C2">
      <w:instrText xml:space="preserve"> FILENAME \p  \* MERGEFORMAT </w:instrText>
    </w:r>
    <w:r>
      <w:fldChar w:fldCharType="separate"/>
    </w:r>
    <w:r w:rsidR="005B18C2" w:rsidRPr="005B18C2">
      <w:t>P:\RUS\ITU-R\CONF-R\CMR15\000\009ADD21ADD07R.docx</w:t>
    </w:r>
    <w:r>
      <w:fldChar w:fldCharType="end"/>
    </w:r>
    <w:r w:rsidR="00810BD1" w:rsidRPr="005B18C2">
      <w:t xml:space="preserve"> (383598)</w:t>
    </w:r>
    <w:r w:rsidRPr="005B18C2">
      <w:tab/>
    </w:r>
    <w:r>
      <w:fldChar w:fldCharType="begin"/>
    </w:r>
    <w:r>
      <w:instrText xml:space="preserve"> SAVEDATE \@ DD.MM.YY </w:instrText>
    </w:r>
    <w:r>
      <w:fldChar w:fldCharType="separate"/>
    </w:r>
    <w:r w:rsidR="005B18C2">
      <w:t>14.07.15</w:t>
    </w:r>
    <w:r>
      <w:fldChar w:fldCharType="end"/>
    </w:r>
    <w:r w:rsidRPr="005B18C2">
      <w:tab/>
    </w:r>
    <w:r>
      <w:fldChar w:fldCharType="begin"/>
    </w:r>
    <w:r>
      <w:instrText xml:space="preserve"> PRINTDATE \@ DD.MM.YY </w:instrText>
    </w:r>
    <w:r>
      <w:fldChar w:fldCharType="separate"/>
    </w:r>
    <w:r w:rsidR="005B18C2">
      <w:t>17.07.15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5B18C2" w:rsidRDefault="00567276" w:rsidP="00DE2EBA">
    <w:pPr>
      <w:pStyle w:val="Footer"/>
    </w:pPr>
    <w:r>
      <w:fldChar w:fldCharType="begin"/>
    </w:r>
    <w:r w:rsidRPr="005B18C2">
      <w:instrText xml:space="preserve"> FILENAME \p  \* MERGEFORMAT </w:instrText>
    </w:r>
    <w:r>
      <w:fldChar w:fldCharType="separate"/>
    </w:r>
    <w:r w:rsidR="005B18C2" w:rsidRPr="005B18C2">
      <w:t>P:\RUS\ITU-R\CONF-R\CMR15\000\009ADD21ADD07R.docx</w:t>
    </w:r>
    <w:r>
      <w:fldChar w:fldCharType="end"/>
    </w:r>
    <w:r w:rsidR="00810BD1" w:rsidRPr="005B18C2">
      <w:t xml:space="preserve"> (383598)</w:t>
    </w:r>
    <w:r w:rsidRPr="005B18C2">
      <w:tab/>
    </w:r>
    <w:r>
      <w:fldChar w:fldCharType="begin"/>
    </w:r>
    <w:r>
      <w:instrText xml:space="preserve"> SAVEDATE \@ DD.MM.YY </w:instrText>
    </w:r>
    <w:r>
      <w:fldChar w:fldCharType="separate"/>
    </w:r>
    <w:r w:rsidR="005B18C2">
      <w:t>14.07.15</w:t>
    </w:r>
    <w:r>
      <w:fldChar w:fldCharType="end"/>
    </w:r>
    <w:r w:rsidRPr="005B18C2">
      <w:tab/>
    </w:r>
    <w:r>
      <w:fldChar w:fldCharType="begin"/>
    </w:r>
    <w:r>
      <w:instrText xml:space="preserve"> PRINTDATE \@ DD.MM.YY </w:instrText>
    </w:r>
    <w:r>
      <w:fldChar w:fldCharType="separate"/>
    </w:r>
    <w:r w:rsidR="005B18C2">
      <w:t>17.07.15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B18C2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9(Add.21)(Add.7)-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82696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10901"/>
    <w:rsid w:val="00344EB8"/>
    <w:rsid w:val="00346BEC"/>
    <w:rsid w:val="00375D51"/>
    <w:rsid w:val="003C583C"/>
    <w:rsid w:val="003F0078"/>
    <w:rsid w:val="00434A7C"/>
    <w:rsid w:val="0045143A"/>
    <w:rsid w:val="00461BD8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B18C2"/>
    <w:rsid w:val="005D1879"/>
    <w:rsid w:val="005D79A3"/>
    <w:rsid w:val="005E61DD"/>
    <w:rsid w:val="006023DF"/>
    <w:rsid w:val="006115BE"/>
    <w:rsid w:val="00614771"/>
    <w:rsid w:val="00620DD7"/>
    <w:rsid w:val="00657DE0"/>
    <w:rsid w:val="00682CA6"/>
    <w:rsid w:val="00692C06"/>
    <w:rsid w:val="006A6E9B"/>
    <w:rsid w:val="00763F4F"/>
    <w:rsid w:val="00775720"/>
    <w:rsid w:val="007917AE"/>
    <w:rsid w:val="007A08B5"/>
    <w:rsid w:val="00810BD1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93D6F"/>
    <w:rsid w:val="00DE2EBA"/>
    <w:rsid w:val="00E2253F"/>
    <w:rsid w:val="00E43E99"/>
    <w:rsid w:val="00E5155F"/>
    <w:rsid w:val="00E65919"/>
    <w:rsid w:val="00E976C1"/>
    <w:rsid w:val="00F21A03"/>
    <w:rsid w:val="00F63F5D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B80F7E-7E45-48F1-BC11-810600D5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D6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R15-WRC15-C-0009!A21-A7!MSW-R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6A885E-0977-4156-BE1E-F80FAE20D20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3352</Characters>
  <Application>Microsoft Office Word</Application>
  <DocSecurity>0</DocSecurity>
  <Lines>76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R15-WRC15-C-0009!A21-A7!MSW-R</vt:lpstr>
    </vt:vector>
  </TitlesOfParts>
  <Manager>General Secretariat - Pool</Manager>
  <Company>International Telecommunication Union (ITU)</Company>
  <LinksUpToDate>false</LinksUpToDate>
  <CharactersWithSpaces>3835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R15-WRC15-C-0009!A21-A7!MSW-R</dc:title>
  <dc:subject>World Radiocommunication Conference - 2015</dc:subject>
  <dc:creator>Documents Proposals Manager (DPM)</dc:creator>
  <cp:keywords>DPM_v5.2015.7.6_prod</cp:keywords>
  <dc:description/>
  <cp:lastModifiedBy>Maloletkova, Svetlana</cp:lastModifiedBy>
  <cp:revision>3</cp:revision>
  <cp:lastPrinted>2015-07-17T13:25:00Z</cp:lastPrinted>
  <dcterms:created xsi:type="dcterms:W3CDTF">2015-07-14T15:37:00Z</dcterms:created>
  <dcterms:modified xsi:type="dcterms:W3CDTF">2015-07-17T13:25:00Z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