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AD0091" w:rsidTr="00BB1D82">
        <w:trPr>
          <w:cantSplit/>
        </w:trPr>
        <w:tc>
          <w:tcPr>
            <w:tcW w:w="6911" w:type="dxa"/>
            <w:tcBorders>
              <w:top w:val="single" w:sz="12" w:space="0" w:color="auto"/>
            </w:tcBorders>
          </w:tcPr>
          <w:p w:rsidR="00BB1D82" w:rsidRPr="00AD0091" w:rsidRDefault="00BB1D82" w:rsidP="00BB1D82">
            <w:pPr>
              <w:spacing w:before="0" w:after="48" w:line="240" w:lineRule="atLeast"/>
              <w:rPr>
                <w:rFonts w:ascii="Verdana" w:hAnsi="Verdana"/>
                <w:b/>
                <w:smallCaps/>
                <w:szCs w:val="24"/>
                <w:lang w:val="en-US"/>
              </w:rPr>
            </w:pPr>
          </w:p>
        </w:tc>
        <w:tc>
          <w:tcPr>
            <w:tcW w:w="3120" w:type="dxa"/>
            <w:tcBorders>
              <w:top w:val="single" w:sz="12" w:space="0" w:color="auto"/>
            </w:tcBorders>
          </w:tcPr>
          <w:p w:rsidR="00BB1D82" w:rsidRPr="00AD0091" w:rsidRDefault="00BB1D82" w:rsidP="00BB1D82">
            <w:pPr>
              <w:spacing w:before="0" w:line="240" w:lineRule="atLeast"/>
              <w:rPr>
                <w:rFonts w:ascii="Verdana" w:hAnsi="Verdana"/>
                <w:szCs w:val="24"/>
                <w:lang w:val="en-US"/>
              </w:rPr>
            </w:pPr>
          </w:p>
        </w:tc>
      </w:tr>
      <w:tr w:rsidR="00BB1D82" w:rsidRPr="00AD0091" w:rsidTr="00BB1D82">
        <w:trPr>
          <w:cantSplit/>
        </w:trPr>
        <w:tc>
          <w:tcPr>
            <w:tcW w:w="6911" w:type="dxa"/>
            <w:shd w:val="clear" w:color="auto" w:fill="auto"/>
          </w:tcPr>
          <w:p w:rsidR="00BB1D82" w:rsidRPr="00D514E7" w:rsidRDefault="006D4724" w:rsidP="00BA5BD0">
            <w:pPr>
              <w:spacing w:before="0"/>
              <w:rPr>
                <w:rFonts w:ascii="Verdana" w:hAnsi="Verdana"/>
                <w:b/>
                <w:sz w:val="20"/>
                <w:lang w:val="en-US"/>
              </w:rPr>
            </w:pPr>
            <w:r w:rsidRPr="00D514E7">
              <w:rPr>
                <w:rFonts w:ascii="Verdana" w:eastAsia="SimSun" w:hAnsi="Verdana"/>
                <w:b/>
                <w:sz w:val="20"/>
                <w:lang w:val="en-US"/>
              </w:rPr>
              <w:t>SÉANCE PLÉNIÈRE</w:t>
            </w:r>
          </w:p>
        </w:tc>
        <w:tc>
          <w:tcPr>
            <w:tcW w:w="3120" w:type="dxa"/>
            <w:shd w:val="clear" w:color="auto" w:fill="auto"/>
          </w:tcPr>
          <w:p w:rsidR="00BB1D82" w:rsidRPr="00D514E7" w:rsidRDefault="006D4724" w:rsidP="00BA5BD0">
            <w:pPr>
              <w:spacing w:before="0"/>
              <w:rPr>
                <w:rFonts w:ascii="Verdana" w:hAnsi="Verdana"/>
                <w:sz w:val="20"/>
                <w:lang w:val="fr-CH"/>
              </w:rPr>
            </w:pPr>
            <w:r w:rsidRPr="00D514E7">
              <w:rPr>
                <w:rFonts w:ascii="Verdana" w:eastAsia="SimSun" w:hAnsi="Verdana"/>
                <w:b/>
                <w:sz w:val="20"/>
                <w:lang w:val="fr-CH"/>
              </w:rPr>
              <w:t>Addendum 4 au</w:t>
            </w:r>
            <w:r w:rsidRPr="00D514E7">
              <w:rPr>
                <w:rFonts w:ascii="Verdana" w:eastAsia="SimSun" w:hAnsi="Verdana"/>
                <w:b/>
                <w:sz w:val="20"/>
                <w:lang w:val="fr-CH"/>
              </w:rPr>
              <w:br/>
              <w:t>Document 9(Add.22)</w:t>
            </w:r>
            <w:r w:rsidR="00BB1D82" w:rsidRPr="00D514E7">
              <w:rPr>
                <w:rFonts w:ascii="Verdana" w:eastAsia="SimSun" w:hAnsi="Verdana"/>
                <w:b/>
                <w:sz w:val="20"/>
                <w:lang w:val="fr-CH"/>
              </w:rPr>
              <w:t>-</w:t>
            </w:r>
            <w:r w:rsidRPr="00D514E7">
              <w:rPr>
                <w:rFonts w:ascii="Verdana" w:eastAsia="SimSun" w:hAnsi="Verdana"/>
                <w:b/>
                <w:sz w:val="20"/>
                <w:lang w:val="fr-CH"/>
              </w:rPr>
              <w:t>F</w:t>
            </w:r>
          </w:p>
        </w:tc>
      </w:tr>
      <w:bookmarkEnd w:id="1"/>
      <w:tr w:rsidR="00690C7B" w:rsidRPr="00AD0091" w:rsidTr="00BB1D82">
        <w:trPr>
          <w:cantSplit/>
        </w:trPr>
        <w:tc>
          <w:tcPr>
            <w:tcW w:w="6911" w:type="dxa"/>
            <w:shd w:val="clear" w:color="auto" w:fill="auto"/>
          </w:tcPr>
          <w:p w:rsidR="00690C7B" w:rsidRPr="00D514E7" w:rsidRDefault="00690C7B" w:rsidP="00BA5BD0">
            <w:pPr>
              <w:spacing w:before="0"/>
              <w:rPr>
                <w:rFonts w:ascii="Verdana" w:hAnsi="Verdana"/>
                <w:b/>
                <w:sz w:val="20"/>
                <w:lang w:val="fr-CH"/>
              </w:rPr>
            </w:pPr>
          </w:p>
        </w:tc>
        <w:tc>
          <w:tcPr>
            <w:tcW w:w="3120" w:type="dxa"/>
            <w:shd w:val="clear" w:color="auto" w:fill="auto"/>
          </w:tcPr>
          <w:p w:rsidR="00690C7B" w:rsidRPr="00D514E7" w:rsidRDefault="00690C7B" w:rsidP="00BA5BD0">
            <w:pPr>
              <w:spacing w:before="0"/>
              <w:rPr>
                <w:rFonts w:ascii="Verdana" w:hAnsi="Verdana"/>
                <w:b/>
                <w:sz w:val="20"/>
                <w:lang w:val="en-US"/>
              </w:rPr>
            </w:pPr>
            <w:r w:rsidRPr="00D514E7">
              <w:rPr>
                <w:rFonts w:ascii="Verdana" w:eastAsia="SimSun" w:hAnsi="Verdana"/>
                <w:b/>
                <w:sz w:val="20"/>
                <w:lang w:val="en-US"/>
              </w:rPr>
              <w:t>24 juin 2015</w:t>
            </w:r>
          </w:p>
        </w:tc>
      </w:tr>
      <w:tr w:rsidR="00690C7B" w:rsidRPr="00AD0091" w:rsidTr="00BB1D82">
        <w:trPr>
          <w:cantSplit/>
        </w:trPr>
        <w:tc>
          <w:tcPr>
            <w:tcW w:w="6911" w:type="dxa"/>
          </w:tcPr>
          <w:p w:rsidR="00690C7B" w:rsidRPr="00D514E7" w:rsidRDefault="00690C7B" w:rsidP="00BA5BD0">
            <w:pPr>
              <w:spacing w:before="0" w:after="48"/>
              <w:rPr>
                <w:rFonts w:ascii="Verdana" w:hAnsi="Verdana"/>
                <w:b/>
                <w:smallCaps/>
                <w:sz w:val="20"/>
                <w:lang w:val="en-US"/>
              </w:rPr>
            </w:pPr>
          </w:p>
        </w:tc>
        <w:tc>
          <w:tcPr>
            <w:tcW w:w="3120" w:type="dxa"/>
          </w:tcPr>
          <w:p w:rsidR="00690C7B" w:rsidRPr="00D514E7" w:rsidRDefault="00690C7B" w:rsidP="00BA5BD0">
            <w:pPr>
              <w:spacing w:before="0"/>
              <w:rPr>
                <w:rFonts w:ascii="Verdana" w:hAnsi="Verdana"/>
                <w:b/>
                <w:sz w:val="20"/>
                <w:lang w:val="en-US"/>
              </w:rPr>
            </w:pPr>
            <w:r w:rsidRPr="00D514E7">
              <w:rPr>
                <w:rFonts w:ascii="Verdana" w:eastAsia="SimSun" w:hAnsi="Verdana"/>
                <w:b/>
                <w:sz w:val="20"/>
                <w:lang w:val="en-US"/>
              </w:rPr>
              <w:t>Original: anglais</w:t>
            </w:r>
          </w:p>
        </w:tc>
      </w:tr>
      <w:tr w:rsidR="00690C7B" w:rsidRPr="00AD0091" w:rsidTr="00C11970">
        <w:trPr>
          <w:cantSplit/>
        </w:trPr>
        <w:tc>
          <w:tcPr>
            <w:tcW w:w="10031" w:type="dxa"/>
            <w:gridSpan w:val="2"/>
          </w:tcPr>
          <w:p w:rsidR="00690C7B" w:rsidRPr="00AD0091" w:rsidRDefault="00690C7B" w:rsidP="00BA5BD0">
            <w:pPr>
              <w:spacing w:before="0"/>
              <w:rPr>
                <w:b/>
                <w:szCs w:val="24"/>
                <w:lang w:val="en-US"/>
              </w:rPr>
            </w:pPr>
          </w:p>
        </w:tc>
      </w:tr>
      <w:tr w:rsidR="00690C7B" w:rsidRPr="00FC2E10" w:rsidTr="0050008E">
        <w:trPr>
          <w:cantSplit/>
        </w:trPr>
        <w:tc>
          <w:tcPr>
            <w:tcW w:w="10031" w:type="dxa"/>
            <w:gridSpan w:val="2"/>
          </w:tcPr>
          <w:p w:rsidR="00690C7B" w:rsidRPr="00FC2E10" w:rsidRDefault="00690C7B" w:rsidP="00690C7B">
            <w:pPr>
              <w:pStyle w:val="Source"/>
              <w:rPr>
                <w:lang w:val="en-US"/>
              </w:rPr>
            </w:pPr>
            <w:bookmarkStart w:id="2" w:name="dsource" w:colFirst="0" w:colLast="0"/>
            <w:r w:rsidRPr="00FC2E10">
              <w:rPr>
                <w:rFonts w:eastAsia="SimSun"/>
                <w:lang w:val="en-US"/>
              </w:rPr>
              <w:t>Propositions européennes communes</w:t>
            </w:r>
            <w:r w:rsidR="006C06EA">
              <w:rPr>
                <w:rFonts w:eastAsia="SimSun"/>
                <w:lang w:val="en-US"/>
              </w:rPr>
              <w:t xml:space="preserve"> (CEPT)</w:t>
            </w:r>
          </w:p>
        </w:tc>
      </w:tr>
      <w:tr w:rsidR="00690C7B" w:rsidRPr="00FC2E10" w:rsidTr="0050008E">
        <w:trPr>
          <w:cantSplit/>
        </w:trPr>
        <w:tc>
          <w:tcPr>
            <w:tcW w:w="10031" w:type="dxa"/>
            <w:gridSpan w:val="2"/>
          </w:tcPr>
          <w:p w:rsidR="00690C7B" w:rsidRPr="00FC2E10" w:rsidRDefault="00FC2E10" w:rsidP="00690C7B">
            <w:pPr>
              <w:pStyle w:val="Title1"/>
              <w:rPr>
                <w:lang w:val="fr-CH"/>
              </w:rPr>
            </w:pPr>
            <w:bookmarkStart w:id="3" w:name="dtitle1" w:colFirst="0" w:colLast="0"/>
            <w:bookmarkEnd w:id="2"/>
            <w:r w:rsidRPr="00FC2E10">
              <w:rPr>
                <w:rFonts w:eastAsia="SimSun"/>
                <w:lang w:val="fr-CH"/>
              </w:rPr>
              <w:t>propositions pour les travaux de la conférence</w:t>
            </w:r>
          </w:p>
        </w:tc>
      </w:tr>
      <w:tr w:rsidR="00690C7B" w:rsidRPr="00FC2E10" w:rsidTr="0050008E">
        <w:trPr>
          <w:cantSplit/>
        </w:trPr>
        <w:tc>
          <w:tcPr>
            <w:tcW w:w="10031" w:type="dxa"/>
            <w:gridSpan w:val="2"/>
          </w:tcPr>
          <w:p w:rsidR="00690C7B" w:rsidRPr="00FC2E10" w:rsidRDefault="00690C7B" w:rsidP="00690C7B">
            <w:pPr>
              <w:pStyle w:val="Title2"/>
              <w:rPr>
                <w:lang w:val="fr-CH"/>
              </w:rPr>
            </w:pPr>
            <w:bookmarkStart w:id="4" w:name="dtitle2" w:colFirst="0" w:colLast="0"/>
            <w:bookmarkEnd w:id="3"/>
          </w:p>
        </w:tc>
      </w:tr>
      <w:tr w:rsidR="00690C7B" w:rsidRPr="00FC2E10" w:rsidTr="0050008E">
        <w:trPr>
          <w:cantSplit/>
        </w:trPr>
        <w:tc>
          <w:tcPr>
            <w:tcW w:w="10031" w:type="dxa"/>
            <w:gridSpan w:val="2"/>
          </w:tcPr>
          <w:p w:rsidR="00690C7B" w:rsidRPr="00FC2E10" w:rsidRDefault="00690C7B" w:rsidP="00690C7B">
            <w:pPr>
              <w:pStyle w:val="Agendaitem"/>
            </w:pPr>
            <w:bookmarkStart w:id="5" w:name="dtitle3" w:colFirst="0" w:colLast="0"/>
            <w:bookmarkEnd w:id="4"/>
            <w:r w:rsidRPr="00FC2E10">
              <w:rPr>
                <w:rFonts w:eastAsia="SimSun"/>
              </w:rPr>
              <w:t>Point 9.1</w:t>
            </w:r>
            <w:r w:rsidR="006C06EA">
              <w:rPr>
                <w:rFonts w:eastAsia="SimSun"/>
              </w:rPr>
              <w:t xml:space="preserve"> </w:t>
            </w:r>
            <w:r w:rsidRPr="00FC2E10">
              <w:rPr>
                <w:rFonts w:eastAsia="SimSun"/>
              </w:rPr>
              <w:t>(9.1.4) de l'ordre du jour</w:t>
            </w:r>
          </w:p>
        </w:tc>
      </w:tr>
    </w:tbl>
    <w:bookmarkEnd w:id="5"/>
    <w:p w:rsidR="00FC2E10" w:rsidRPr="007B55A9" w:rsidRDefault="00FC2E10" w:rsidP="00164BB2">
      <w:pPr>
        <w:pStyle w:val="Normalaftertitle"/>
        <w:spacing w:before="120"/>
        <w:rPr>
          <w:lang w:val="fr-CH"/>
        </w:rPr>
      </w:pPr>
      <w:r w:rsidRPr="007B55A9">
        <w:rPr>
          <w:lang w:val="fr-CH"/>
        </w:rPr>
        <w:t>9</w:t>
      </w:r>
      <w:r w:rsidRPr="007B55A9">
        <w:rPr>
          <w:lang w:val="fr-CH"/>
        </w:rPr>
        <w:tab/>
        <w:t>examiner et approuver le rapport du Directeur du Bureau des radiocommunications, conformément à l'article 7 de la Convention:</w:t>
      </w:r>
    </w:p>
    <w:p w:rsidR="00FC2E10" w:rsidRPr="007B55A9" w:rsidRDefault="00FC2E10" w:rsidP="006C06EA">
      <w:pPr>
        <w:rPr>
          <w:lang w:val="fr-CH"/>
        </w:rPr>
      </w:pPr>
      <w:r w:rsidRPr="007B55A9">
        <w:rPr>
          <w:lang w:val="fr-CH"/>
        </w:rPr>
        <w:t>9.1</w:t>
      </w:r>
      <w:r w:rsidRPr="007B55A9">
        <w:rPr>
          <w:lang w:val="fr-CH"/>
        </w:rPr>
        <w:tab/>
        <w:t>sur les activités du Secteur des radiocommunications depuis la CMR</w:t>
      </w:r>
      <w:r w:rsidRPr="007B55A9">
        <w:rPr>
          <w:lang w:val="fr-CH"/>
        </w:rPr>
        <w:noBreakHyphen/>
        <w:t xml:space="preserve">12; </w:t>
      </w:r>
    </w:p>
    <w:p w:rsidR="001C0E40" w:rsidRPr="00EF54F4" w:rsidRDefault="00892CED" w:rsidP="006C06EA">
      <w:pPr>
        <w:rPr>
          <w:lang w:val="fr-CH"/>
        </w:rPr>
      </w:pPr>
      <w:r>
        <w:rPr>
          <w:lang w:val="fr-CH"/>
        </w:rPr>
        <w:t>9.1</w:t>
      </w:r>
      <w:r w:rsidR="006C06EA">
        <w:rPr>
          <w:lang w:val="fr-CH"/>
        </w:rPr>
        <w:t xml:space="preserve"> </w:t>
      </w:r>
      <w:r>
        <w:rPr>
          <w:lang w:val="fr-CH"/>
        </w:rPr>
        <w:t>(9.1.4)</w:t>
      </w:r>
      <w:r>
        <w:rPr>
          <w:lang w:val="fr-CH"/>
        </w:rPr>
        <w:tab/>
      </w:r>
      <w:r w:rsidRPr="00552143">
        <w:rPr>
          <w:lang w:val="fr-CH"/>
        </w:rPr>
        <w:t xml:space="preserve">Résolution </w:t>
      </w:r>
      <w:r w:rsidRPr="007512BC">
        <w:rPr>
          <w:b/>
          <w:bCs/>
          <w:lang w:val="fr-CH"/>
        </w:rPr>
        <w:t>67 (CMR-12)</w:t>
      </w:r>
      <w:r w:rsidRPr="00552143">
        <w:rPr>
          <w:lang w:val="fr-CH"/>
        </w:rPr>
        <w:t xml:space="preserve"> – Mise à jour et remaniement du Règlement des radiocommunications</w:t>
      </w:r>
    </w:p>
    <w:p w:rsidR="003A583E" w:rsidRPr="00D514E7" w:rsidRDefault="00FC2E10" w:rsidP="006C06EA">
      <w:pPr>
        <w:pStyle w:val="Headingb"/>
        <w:rPr>
          <w:lang w:val="fr-CH"/>
        </w:rPr>
      </w:pPr>
      <w:r w:rsidRPr="00D514E7">
        <w:rPr>
          <w:lang w:val="fr-CH"/>
        </w:rPr>
        <w:t>Introduction</w:t>
      </w:r>
    </w:p>
    <w:p w:rsidR="00FC2E10" w:rsidRPr="00D514E7" w:rsidRDefault="004650C7" w:rsidP="006C06EA">
      <w:pPr>
        <w:rPr>
          <w:lang w:val="fr-CH"/>
        </w:rPr>
      </w:pPr>
      <w:r w:rsidRPr="00D514E7">
        <w:rPr>
          <w:lang w:val="fr-CH"/>
        </w:rPr>
        <w:t xml:space="preserve">En vertu de la </w:t>
      </w:r>
      <w:r w:rsidR="00D514E7">
        <w:rPr>
          <w:lang w:val="fr-CH"/>
        </w:rPr>
        <w:t>Ré</w:t>
      </w:r>
      <w:r w:rsidR="00FC2E10" w:rsidRPr="00D514E7">
        <w:rPr>
          <w:lang w:val="fr-CH"/>
        </w:rPr>
        <w:t xml:space="preserve">solution </w:t>
      </w:r>
      <w:r w:rsidR="00FC2E10" w:rsidRPr="00D514E7">
        <w:rPr>
          <w:bCs/>
          <w:lang w:val="fr-CH"/>
        </w:rPr>
        <w:t>67 (</w:t>
      </w:r>
      <w:r w:rsidR="006C06EA">
        <w:rPr>
          <w:bCs/>
          <w:lang w:val="fr-CH"/>
        </w:rPr>
        <w:t>CMR</w:t>
      </w:r>
      <w:r w:rsidR="00FC2E10" w:rsidRPr="00D514E7">
        <w:rPr>
          <w:bCs/>
          <w:lang w:val="fr-CH"/>
        </w:rPr>
        <w:t>-12)</w:t>
      </w:r>
      <w:r w:rsidR="00D514E7">
        <w:rPr>
          <w:lang w:val="fr-CH"/>
        </w:rPr>
        <w:t>, il a été décidé d'</w:t>
      </w:r>
      <w:r>
        <w:rPr>
          <w:color w:val="000000"/>
        </w:rPr>
        <w:t>entreprendre des études en vue d'une éventuelle mise à jour, d'un examen et d'une éventuelle révisi</w:t>
      </w:r>
      <w:r w:rsidR="00D514E7">
        <w:rPr>
          <w:color w:val="000000"/>
        </w:rPr>
        <w:t>on des informations obsolètes, et d'un </w:t>
      </w:r>
      <w:r>
        <w:rPr>
          <w:color w:val="000000"/>
        </w:rPr>
        <w:t>remaniement de certaines parties du Règlement des radiocommunications, à l'exception des Articles 1, 4, 5, 6, 7, 8, 9, 11, 13, 14, 15, 16, 17, 18, 21, 22, 23 et 59 et des parties qui sont révisées régulièrement, selon qu'il conviendra.</w:t>
      </w:r>
    </w:p>
    <w:p w:rsidR="00FC2E10" w:rsidRPr="00FC2E10" w:rsidRDefault="00FC2E10" w:rsidP="006C06EA">
      <w:pPr>
        <w:pStyle w:val="Headingb"/>
        <w:rPr>
          <w:lang w:val="fr-CH"/>
        </w:rPr>
      </w:pPr>
      <w:r w:rsidRPr="00FC2E10">
        <w:rPr>
          <w:lang w:val="fr-CH"/>
        </w:rPr>
        <w:t>Propositions</w:t>
      </w:r>
    </w:p>
    <w:p w:rsidR="008554D5" w:rsidRDefault="00892CED" w:rsidP="006C06EA">
      <w:pPr>
        <w:pStyle w:val="Proposal"/>
      </w:pPr>
      <w:r>
        <w:rPr>
          <w:u w:val="single"/>
        </w:rPr>
        <w:t>NOC</w:t>
      </w:r>
      <w:r>
        <w:tab/>
        <w:t>EUR/9A22</w:t>
      </w:r>
      <w:r w:rsidR="00FC2E10">
        <w:t>A4</w:t>
      </w:r>
      <w:r>
        <w:t>/1</w:t>
      </w:r>
    </w:p>
    <w:p w:rsidR="0015203F" w:rsidRPr="00D514E7" w:rsidRDefault="00FC2E10" w:rsidP="00164BB2">
      <w:pPr>
        <w:pStyle w:val="ArtNo"/>
        <w:rPr>
          <w:b/>
          <w:bCs/>
          <w:lang w:val="fr-CH"/>
        </w:rPr>
      </w:pPr>
      <w:r w:rsidRPr="00D514E7">
        <w:rPr>
          <w:lang w:val="fr-CH" w:eastAsia="fr-CH"/>
        </w:rPr>
        <w:t>RÈGLEMENT DES RADIOCOMMUNICATIONS</w:t>
      </w:r>
    </w:p>
    <w:p w:rsidR="008554D5" w:rsidRPr="00D514E7" w:rsidRDefault="00892CED" w:rsidP="006C06EA">
      <w:pPr>
        <w:pStyle w:val="Reasons"/>
        <w:rPr>
          <w:lang w:val="fr-CH"/>
        </w:rPr>
      </w:pPr>
      <w:r w:rsidRPr="00D514E7">
        <w:rPr>
          <w:b/>
          <w:lang w:val="fr-CH"/>
        </w:rPr>
        <w:t>Motifs:</w:t>
      </w:r>
      <w:r w:rsidRPr="00D514E7">
        <w:rPr>
          <w:lang w:val="fr-CH"/>
        </w:rPr>
        <w:tab/>
      </w:r>
      <w:r w:rsidR="006C06EA">
        <w:rPr>
          <w:lang w:val="fr-CH"/>
        </w:rPr>
        <w:t>L'</w:t>
      </w:r>
      <w:r w:rsidR="00FC2E10" w:rsidRPr="00D514E7">
        <w:rPr>
          <w:lang w:val="fr-CH"/>
        </w:rPr>
        <w:t xml:space="preserve">Europe </w:t>
      </w:r>
      <w:r w:rsidR="006C06EA">
        <w:rPr>
          <w:lang w:val="fr-CH"/>
        </w:rPr>
        <w:t>considère que l'</w:t>
      </w:r>
      <w:r w:rsidR="004650C7" w:rsidRPr="00D514E7">
        <w:rPr>
          <w:lang w:val="fr-CH"/>
        </w:rPr>
        <w:t>examen de cett</w:t>
      </w:r>
      <w:r w:rsidR="006C06EA">
        <w:rPr>
          <w:lang w:val="fr-CH"/>
        </w:rPr>
        <w:t>e question pendant la période d'</w:t>
      </w:r>
      <w:r w:rsidR="004650C7" w:rsidRPr="00D514E7">
        <w:rPr>
          <w:lang w:val="fr-CH"/>
        </w:rPr>
        <w:t>étude</w:t>
      </w:r>
      <w:r w:rsidR="006C06EA">
        <w:rPr>
          <w:lang w:val="fr-CH"/>
        </w:rPr>
        <w:t xml:space="preserve">s montre qu'il n'y a pas lieu d'actualiser et </w:t>
      </w:r>
      <w:r w:rsidR="004650C7" w:rsidRPr="00D514E7">
        <w:rPr>
          <w:lang w:val="fr-CH"/>
        </w:rPr>
        <w:t>de remanier le Règ</w:t>
      </w:r>
      <w:r w:rsidR="006C06EA">
        <w:rPr>
          <w:lang w:val="fr-CH"/>
        </w:rPr>
        <w:t>lement des radiocommunications</w:t>
      </w:r>
      <w:r w:rsidR="00FC2E10" w:rsidRPr="00D514E7">
        <w:rPr>
          <w:lang w:val="fr-CH"/>
        </w:rPr>
        <w:t>.</w:t>
      </w:r>
    </w:p>
    <w:p w:rsidR="008554D5" w:rsidRDefault="00892CED" w:rsidP="006C06EA">
      <w:pPr>
        <w:pStyle w:val="Proposal"/>
      </w:pPr>
      <w:r>
        <w:lastRenderedPageBreak/>
        <w:t>SUP</w:t>
      </w:r>
      <w:r>
        <w:tab/>
        <w:t>EUR/9A22</w:t>
      </w:r>
      <w:r w:rsidR="00FC2E10">
        <w:t>A4</w:t>
      </w:r>
      <w:r>
        <w:t>/2</w:t>
      </w:r>
    </w:p>
    <w:p w:rsidR="00DD4258" w:rsidRPr="00EC29C7" w:rsidRDefault="00892CED" w:rsidP="006C06EA">
      <w:pPr>
        <w:pStyle w:val="ResNo"/>
      </w:pPr>
      <w:r w:rsidRPr="00155258">
        <w:t>RÉSOLUTION</w:t>
      </w:r>
      <w:r>
        <w:t xml:space="preserve"> </w:t>
      </w:r>
      <w:bookmarkStart w:id="6" w:name="_GoBack"/>
      <w:bookmarkEnd w:id="6"/>
      <w:r w:rsidRPr="000F6F9A">
        <w:rPr>
          <w:rStyle w:val="href"/>
        </w:rPr>
        <w:t>67</w:t>
      </w:r>
      <w:r w:rsidRPr="00EC29C7">
        <w:t xml:space="preserve"> (CMR-12)</w:t>
      </w:r>
    </w:p>
    <w:p w:rsidR="00DD4258" w:rsidRPr="009C7CEE" w:rsidRDefault="00892CED" w:rsidP="006C06EA">
      <w:pPr>
        <w:pStyle w:val="Restitle"/>
      </w:pPr>
      <w:r w:rsidRPr="009C7CEE">
        <w:t>Mise à jour et remaniement du Règlement des radiocommunications</w:t>
      </w:r>
    </w:p>
    <w:p w:rsidR="008554D5" w:rsidRPr="00D514E7" w:rsidRDefault="00892CED" w:rsidP="006C06EA">
      <w:pPr>
        <w:pStyle w:val="Reasons"/>
        <w:rPr>
          <w:lang w:val="fr-CH"/>
        </w:rPr>
      </w:pPr>
      <w:r w:rsidRPr="00D514E7">
        <w:rPr>
          <w:b/>
          <w:lang w:val="fr-CH"/>
        </w:rPr>
        <w:t>Motifs:</w:t>
      </w:r>
      <w:r w:rsidRPr="00D514E7">
        <w:rPr>
          <w:lang w:val="fr-CH"/>
        </w:rPr>
        <w:tab/>
      </w:r>
      <w:r w:rsidR="006C06EA">
        <w:rPr>
          <w:lang w:val="fr-CH"/>
        </w:rPr>
        <w:t>C</w:t>
      </w:r>
      <w:r w:rsidR="004650C7" w:rsidRPr="00D514E7">
        <w:rPr>
          <w:lang w:val="fr-CH"/>
        </w:rPr>
        <w:t>ette résolution n</w:t>
      </w:r>
      <w:r w:rsidR="006C06EA">
        <w:rPr>
          <w:lang w:val="fr-CH"/>
        </w:rPr>
        <w:t>'a plus lieu d'être</w:t>
      </w:r>
      <w:r w:rsidR="00FC2E10" w:rsidRPr="00D514E7">
        <w:rPr>
          <w:lang w:val="fr-CH"/>
        </w:rPr>
        <w:t>.</w:t>
      </w:r>
    </w:p>
    <w:p w:rsidR="00FC2E10" w:rsidRDefault="00FC2E10" w:rsidP="006C06EA">
      <w:pPr>
        <w:pStyle w:val="Reasons"/>
      </w:pPr>
    </w:p>
    <w:p w:rsidR="00FC2E10" w:rsidRDefault="00FC2E10" w:rsidP="006C06EA">
      <w:pPr>
        <w:jc w:val="center"/>
      </w:pPr>
      <w:r>
        <w:t>______________</w:t>
      </w:r>
    </w:p>
    <w:p w:rsidR="00FC2E10" w:rsidRPr="00FC2E10" w:rsidRDefault="00FC2E10">
      <w:pPr>
        <w:pStyle w:val="Reasons"/>
        <w:rPr>
          <w:lang w:val="en-GB"/>
        </w:rPr>
      </w:pPr>
    </w:p>
    <w:sectPr w:rsidR="00FC2E10" w:rsidRPr="00FC2E10">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164BB2">
      <w:rPr>
        <w:noProof/>
        <w:lang w:val="en-US"/>
      </w:rPr>
      <w:t>P:\FRA\ITU-R\CONF-R\CMR15\000\009ADD22ADD04F.docx</w:t>
    </w:r>
    <w:r>
      <w:fldChar w:fldCharType="end"/>
    </w:r>
    <w:r>
      <w:rPr>
        <w:lang w:val="en-US"/>
      </w:rPr>
      <w:tab/>
    </w:r>
    <w:r>
      <w:fldChar w:fldCharType="begin"/>
    </w:r>
    <w:r>
      <w:instrText xml:space="preserve"> SAVEDATE \@ DD.MM.YY </w:instrText>
    </w:r>
    <w:r>
      <w:fldChar w:fldCharType="separate"/>
    </w:r>
    <w:r w:rsidR="00164BB2">
      <w:rPr>
        <w:noProof/>
      </w:rPr>
      <w:t>09.07.15</w:t>
    </w:r>
    <w:r>
      <w:fldChar w:fldCharType="end"/>
    </w:r>
    <w:r>
      <w:rPr>
        <w:lang w:val="en-US"/>
      </w:rPr>
      <w:tab/>
    </w:r>
    <w:r>
      <w:fldChar w:fldCharType="begin"/>
    </w:r>
    <w:r>
      <w:instrText xml:space="preserve"> PRINTDATE \@ DD.MM.YY </w:instrText>
    </w:r>
    <w:r>
      <w:fldChar w:fldCharType="separate"/>
    </w:r>
    <w:r w:rsidR="00164BB2">
      <w:rPr>
        <w:noProof/>
      </w:rPr>
      <w:t>09.07.15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64BB2">
      <w:rPr>
        <w:lang w:val="en-US"/>
      </w:rPr>
      <w:t>P:\FRA\ITU-R\CONF-R\CMR15\000\009ADD22ADD04F.docx</w:t>
    </w:r>
    <w:r>
      <w:fldChar w:fldCharType="end"/>
    </w:r>
    <w:r w:rsidR="00892CED">
      <w:t xml:space="preserve"> (383620)</w:t>
    </w:r>
    <w:r>
      <w:rPr>
        <w:lang w:val="en-US"/>
      </w:rPr>
      <w:tab/>
    </w:r>
    <w:r>
      <w:fldChar w:fldCharType="begin"/>
    </w:r>
    <w:r>
      <w:instrText xml:space="preserve"> SAVEDATE \@ DD.MM.YY </w:instrText>
    </w:r>
    <w:r>
      <w:fldChar w:fldCharType="separate"/>
    </w:r>
    <w:r w:rsidR="00164BB2">
      <w:t>09.07.15</w:t>
    </w:r>
    <w:r>
      <w:fldChar w:fldCharType="end"/>
    </w:r>
    <w:r>
      <w:rPr>
        <w:lang w:val="en-US"/>
      </w:rPr>
      <w:tab/>
    </w:r>
    <w:r>
      <w:fldChar w:fldCharType="begin"/>
    </w:r>
    <w:r>
      <w:instrText xml:space="preserve"> PRINTDATE \@ DD.MM.YY </w:instrText>
    </w:r>
    <w:r>
      <w:fldChar w:fldCharType="separate"/>
    </w:r>
    <w:r w:rsidR="00164BB2">
      <w:t>09.07.15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64BB2">
      <w:rPr>
        <w:lang w:val="en-US"/>
      </w:rPr>
      <w:t>P:\FRA\ITU-R\CONF-R\CMR15\000\009ADD22ADD04F.docx</w:t>
    </w:r>
    <w:r>
      <w:fldChar w:fldCharType="end"/>
    </w:r>
    <w:r w:rsidR="00892CED" w:rsidRPr="00D514E7">
      <w:rPr>
        <w:lang w:val="en-US"/>
      </w:rPr>
      <w:t xml:space="preserve"> (383620)</w:t>
    </w:r>
    <w:r>
      <w:rPr>
        <w:lang w:val="en-US"/>
      </w:rPr>
      <w:tab/>
    </w:r>
    <w:r>
      <w:fldChar w:fldCharType="begin"/>
    </w:r>
    <w:r>
      <w:instrText xml:space="preserve"> SAVEDATE \@ DD.MM.YY </w:instrText>
    </w:r>
    <w:r>
      <w:fldChar w:fldCharType="separate"/>
    </w:r>
    <w:r w:rsidR="00164BB2">
      <w:t>09.07.15</w:t>
    </w:r>
    <w:r>
      <w:fldChar w:fldCharType="end"/>
    </w:r>
    <w:r>
      <w:rPr>
        <w:lang w:val="en-US"/>
      </w:rPr>
      <w:tab/>
    </w:r>
    <w:r>
      <w:fldChar w:fldCharType="begin"/>
    </w:r>
    <w:r>
      <w:instrText xml:space="preserve"> PRINTDATE \@ DD.MM.YY </w:instrText>
    </w:r>
    <w:r>
      <w:fldChar w:fldCharType="separate"/>
    </w:r>
    <w:r w:rsidR="00164BB2">
      <w:t>09.07.15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64BB2">
      <w:rPr>
        <w:noProof/>
      </w:rPr>
      <w:t>2</w:t>
    </w:r>
    <w:r>
      <w:fldChar w:fldCharType="end"/>
    </w:r>
  </w:p>
  <w:p w:rsidR="004F1F8E" w:rsidRDefault="004F1F8E" w:rsidP="002C28A4">
    <w:pPr>
      <w:pStyle w:val="Header"/>
    </w:pPr>
    <w:r>
      <w:t>CMR1</w:t>
    </w:r>
    <w:r w:rsidR="002C28A4">
      <w:t>5</w:t>
    </w:r>
    <w:r>
      <w:t>/</w:t>
    </w:r>
    <w:r w:rsidR="006A4B45">
      <w:t>9(Add.22)(Add.4)-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E285963-25CD-456A-BBDB-BC2AE44C35DE}"/>
    <w:docVar w:name="dgnword-eventsink" w:val="413673792"/>
  </w:docVars>
  <w:rsids>
    <w:rsidRoot w:val="00BB1D82"/>
    <w:rsid w:val="00007EC7"/>
    <w:rsid w:val="00010B43"/>
    <w:rsid w:val="00016648"/>
    <w:rsid w:val="0003522F"/>
    <w:rsid w:val="00080E2C"/>
    <w:rsid w:val="000A4755"/>
    <w:rsid w:val="000B2E0C"/>
    <w:rsid w:val="000B3D0C"/>
    <w:rsid w:val="001167B9"/>
    <w:rsid w:val="001267A0"/>
    <w:rsid w:val="0015203F"/>
    <w:rsid w:val="00160C64"/>
    <w:rsid w:val="00164BB2"/>
    <w:rsid w:val="0018169B"/>
    <w:rsid w:val="0019352B"/>
    <w:rsid w:val="001960D0"/>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50C7"/>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C06EA"/>
    <w:rsid w:val="006D4724"/>
    <w:rsid w:val="00701BAE"/>
    <w:rsid w:val="00721F04"/>
    <w:rsid w:val="00730E95"/>
    <w:rsid w:val="007426B9"/>
    <w:rsid w:val="00764342"/>
    <w:rsid w:val="00774362"/>
    <w:rsid w:val="00786598"/>
    <w:rsid w:val="007A04E8"/>
    <w:rsid w:val="00851625"/>
    <w:rsid w:val="008554D5"/>
    <w:rsid w:val="00863C0A"/>
    <w:rsid w:val="00892CED"/>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D0091"/>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514E7"/>
    <w:rsid w:val="00D66EAC"/>
    <w:rsid w:val="00D730DF"/>
    <w:rsid w:val="00D772F0"/>
    <w:rsid w:val="00D77BDC"/>
    <w:rsid w:val="00DA1060"/>
    <w:rsid w:val="00DC402B"/>
    <w:rsid w:val="00DE0932"/>
    <w:rsid w:val="00E03A27"/>
    <w:rsid w:val="00E049F1"/>
    <w:rsid w:val="00E37A25"/>
    <w:rsid w:val="00E6539B"/>
    <w:rsid w:val="00E70A31"/>
    <w:rsid w:val="00EA3F38"/>
    <w:rsid w:val="00EA5AB6"/>
    <w:rsid w:val="00EC6A67"/>
    <w:rsid w:val="00EC7615"/>
    <w:rsid w:val="00ED16AA"/>
    <w:rsid w:val="00EF662E"/>
    <w:rsid w:val="00F148F1"/>
    <w:rsid w:val="00FA3BBF"/>
    <w:rsid w:val="00FC2E10"/>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BE69F40-632D-40D1-8382-31E22D56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DD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R15-WRC15-C-0009!A22-A4!MSW-F</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507B8CC0-A205-4F81-9ED5-D8790DF36B03}">
  <ds:schemaRefs>
    <ds:schemaRef ds:uri="996b2e75-67fd-4955-a3b0-5ab9934cb50b"/>
    <ds:schemaRef ds:uri="http://schemas.microsoft.com/office/infopath/2007/PartnerControls"/>
    <ds:schemaRef ds:uri="32a1a8c5-2265-4ebc-b7a0-2071e2c5c9bb"/>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214</Words>
  <Characters>1297</Characters>
  <Application>Microsoft Office Word</Application>
  <DocSecurity>0</DocSecurity>
  <Lines>72</Lines>
  <Paragraphs>50</Paragraphs>
  <ScaleCrop>false</ScaleCrop>
  <HeadingPairs>
    <vt:vector size="2" baseType="variant">
      <vt:variant>
        <vt:lpstr>Title</vt:lpstr>
      </vt:variant>
      <vt:variant>
        <vt:i4>1</vt:i4>
      </vt:variant>
    </vt:vector>
  </HeadingPairs>
  <TitlesOfParts>
    <vt:vector size="1" baseType="lpstr">
      <vt:lpstr>R15-WRC15-C-0009!A22-A4!MSW-F</vt:lpstr>
    </vt:vector>
  </TitlesOfParts>
  <Manager>Secrétariat général - Pool</Manager>
  <Company>Union internationale des télécommunications (UIT)</Company>
  <LinksUpToDate>false</LinksUpToDate>
  <CharactersWithSpaces>1461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R15-WRC15-C-0009!A22-A4!MSW-F</dc:title>
  <dc:subject>Conférence mondiale des radiocommunications - 2015</dc:subject>
  <dc:creator>Documents Proposals Manager (DPM)</dc:creator>
  <cp:keywords>DPM_v5.2015.6.24_prod</cp:keywords>
  <dc:description/>
  <cp:lastModifiedBy>Royer, Veronique</cp:lastModifiedBy>
  <cp:revision>3</cp:revision>
  <cp:lastPrinted>2015-07-09T13:24:00Z</cp:lastPrinted>
  <dcterms:created xsi:type="dcterms:W3CDTF">2015-07-09T13:19:00Z</dcterms:created>
  <dcterms:modified xsi:type="dcterms:W3CDTF">2015-07-09T13:27:00Z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