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D51B7" w:rsidRPr="0045143A">
        <w:trPr>
          <w:cantSplit/>
        </w:trPr>
        <w:tc>
          <w:tcPr>
            <w:tcW w:w="6911" w:type="dxa"/>
          </w:tcPr>
          <w:p w:rsidR="007D51B7" w:rsidRPr="00CB5AF7" w:rsidRDefault="00167B7D" w:rsidP="00352F84">
            <w:pPr>
              <w:spacing w:before="400" w:after="48" w:line="240" w:lineRule="atLeast"/>
              <w:rPr>
                <w:rFonts w:ascii="Verdana" w:hAnsi="Verdana"/>
                <w:position w:val="6"/>
              </w:rPr>
            </w:pPr>
            <w:bookmarkStart w:id="0" w:name="dtemplate"/>
            <w:bookmarkStart w:id="1" w:name="_GoBack"/>
            <w:bookmarkEnd w:id="0"/>
            <w:bookmarkEnd w:id="1"/>
            <w:r>
              <w:rPr>
                <w:rFonts w:ascii="Verdana" w:hAnsi="Verdana"/>
                <w:b/>
                <w:bCs/>
                <w:szCs w:val="22"/>
              </w:rPr>
              <w:t xml:space="preserve">  </w:t>
            </w:r>
            <w:r w:rsidR="007D51B7" w:rsidRPr="00692C06">
              <w:rPr>
                <w:rFonts w:ascii="Verdana" w:hAnsi="Verdana"/>
                <w:b/>
                <w:bCs/>
                <w:szCs w:val="22"/>
              </w:rPr>
              <w:t>Всемирная конференция радиосвязи (</w:t>
            </w:r>
            <w:proofErr w:type="spellStart"/>
            <w:r w:rsidR="007D51B7" w:rsidRPr="00692C06">
              <w:rPr>
                <w:rFonts w:ascii="Verdana" w:hAnsi="Verdana"/>
                <w:b/>
                <w:bCs/>
                <w:szCs w:val="22"/>
              </w:rPr>
              <w:t>ВКР</w:t>
            </w:r>
            <w:proofErr w:type="spellEnd"/>
            <w:r w:rsidR="007D51B7" w:rsidRPr="00692C06">
              <w:rPr>
                <w:rFonts w:ascii="Verdana" w:hAnsi="Verdana"/>
                <w:b/>
                <w:bCs/>
                <w:szCs w:val="22"/>
              </w:rPr>
              <w:t>-</w:t>
            </w:r>
            <w:proofErr w:type="gramStart"/>
            <w:r w:rsidR="007D51B7" w:rsidRPr="00692C06">
              <w:rPr>
                <w:rFonts w:ascii="Verdana" w:hAnsi="Verdana"/>
                <w:b/>
                <w:bCs/>
                <w:szCs w:val="22"/>
              </w:rPr>
              <w:t>1</w:t>
            </w:r>
            <w:r w:rsidR="007D51B7" w:rsidRPr="00CB5AF7">
              <w:rPr>
                <w:rFonts w:ascii="Verdana" w:hAnsi="Verdana"/>
                <w:b/>
                <w:bCs/>
                <w:szCs w:val="22"/>
              </w:rPr>
              <w:t>5</w:t>
            </w:r>
            <w:r w:rsidR="007D51B7" w:rsidRPr="00692C06">
              <w:rPr>
                <w:rFonts w:ascii="Verdana" w:hAnsi="Verdana"/>
                <w:b/>
                <w:bCs/>
                <w:szCs w:val="22"/>
              </w:rPr>
              <w:t>)</w:t>
            </w:r>
            <w:r w:rsidR="007D51B7" w:rsidRPr="00692C06">
              <w:rPr>
                <w:rFonts w:ascii="Verdana" w:hAnsi="Verdana"/>
                <w:b/>
                <w:bCs/>
                <w:sz w:val="18"/>
                <w:szCs w:val="18"/>
              </w:rPr>
              <w:br/>
              <w:t>Женева</w:t>
            </w:r>
            <w:proofErr w:type="gramEnd"/>
            <w:r w:rsidR="007D51B7" w:rsidRPr="00692C06">
              <w:rPr>
                <w:rFonts w:ascii="Verdana" w:hAnsi="Verdana"/>
                <w:b/>
                <w:bCs/>
                <w:sz w:val="18"/>
                <w:szCs w:val="18"/>
              </w:rPr>
              <w:t>, 2–</w:t>
            </w:r>
            <w:r w:rsidR="007D51B7" w:rsidRPr="00CB5AF7">
              <w:rPr>
                <w:rFonts w:ascii="Verdana" w:hAnsi="Verdana"/>
                <w:b/>
                <w:bCs/>
                <w:sz w:val="18"/>
                <w:szCs w:val="18"/>
              </w:rPr>
              <w:t>2</w:t>
            </w:r>
            <w:r w:rsidR="007D51B7" w:rsidRPr="00692C06">
              <w:rPr>
                <w:rFonts w:ascii="Verdana" w:hAnsi="Verdana"/>
                <w:b/>
                <w:bCs/>
                <w:sz w:val="18"/>
                <w:szCs w:val="18"/>
              </w:rPr>
              <w:t>7</w:t>
            </w:r>
            <w:r w:rsidR="007D51B7" w:rsidRPr="00FB03FC">
              <w:rPr>
                <w:rFonts w:ascii="Verdana" w:hAnsi="Verdana"/>
                <w:b/>
                <w:bCs/>
                <w:sz w:val="18"/>
                <w:szCs w:val="18"/>
              </w:rPr>
              <w:t xml:space="preserve"> ноября 2015 года</w:t>
            </w:r>
          </w:p>
        </w:tc>
        <w:tc>
          <w:tcPr>
            <w:tcW w:w="3120" w:type="dxa"/>
          </w:tcPr>
          <w:p w:rsidR="007D51B7" w:rsidRPr="00FE0226" w:rsidRDefault="007D51B7" w:rsidP="007D51B7">
            <w:pPr>
              <w:spacing w:before="0" w:line="240" w:lineRule="atLeast"/>
              <w:jc w:val="right"/>
            </w:pPr>
            <w:bookmarkStart w:id="2" w:name="ditulogo"/>
            <w:bookmarkEnd w:id="2"/>
            <w:r>
              <w:rPr>
                <w:noProof/>
                <w:lang w:val="en-GB" w:eastAsia="zh-CN"/>
              </w:rPr>
              <w:drawing>
                <wp:inline distT="0" distB="0" distL="0" distR="0" wp14:anchorId="08851DEA" wp14:editId="75D94337">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D51B7" w:rsidRPr="0045143A">
        <w:trPr>
          <w:cantSplit/>
        </w:trPr>
        <w:tc>
          <w:tcPr>
            <w:tcW w:w="6911" w:type="dxa"/>
            <w:tcBorders>
              <w:bottom w:val="single" w:sz="12" w:space="0" w:color="auto"/>
            </w:tcBorders>
          </w:tcPr>
          <w:p w:rsidR="007D51B7" w:rsidRPr="00A85B65" w:rsidRDefault="007D51B7">
            <w:pPr>
              <w:spacing w:after="48" w:line="240" w:lineRule="atLeast"/>
              <w:rPr>
                <w:rFonts w:ascii="Verdana" w:hAnsi="Verdana"/>
                <w:b/>
                <w:smallCaps/>
                <w:sz w:val="18"/>
                <w:szCs w:val="18"/>
              </w:rPr>
            </w:pPr>
            <w:bookmarkStart w:id="3" w:name="dhead"/>
            <w:r w:rsidRPr="00A85B65">
              <w:rPr>
                <w:rFonts w:ascii="Verdana" w:hAnsi="Verdana"/>
                <w:b/>
                <w:smallCaps/>
                <w:sz w:val="18"/>
                <w:szCs w:val="18"/>
              </w:rPr>
              <w:t>МЕЖДУНАРОДНЫЙ СОЮЗ ЭЛЕКТРОСВЯЗИ</w:t>
            </w:r>
          </w:p>
        </w:tc>
        <w:tc>
          <w:tcPr>
            <w:tcW w:w="3120" w:type="dxa"/>
            <w:tcBorders>
              <w:bottom w:val="single" w:sz="12" w:space="0" w:color="auto"/>
            </w:tcBorders>
          </w:tcPr>
          <w:p w:rsidR="007D51B7" w:rsidRPr="00FE0226" w:rsidRDefault="007D51B7">
            <w:pPr>
              <w:spacing w:line="240" w:lineRule="atLeast"/>
              <w:rPr>
                <w:rFonts w:ascii="Verdana" w:hAnsi="Verdana"/>
                <w:szCs w:val="22"/>
              </w:rPr>
            </w:pPr>
          </w:p>
        </w:tc>
      </w:tr>
      <w:tr w:rsidR="007D51B7" w:rsidRPr="007D51B7">
        <w:trPr>
          <w:cantSplit/>
        </w:trPr>
        <w:tc>
          <w:tcPr>
            <w:tcW w:w="6911" w:type="dxa"/>
            <w:tcBorders>
              <w:top w:val="single" w:sz="12" w:space="0" w:color="auto"/>
            </w:tcBorders>
          </w:tcPr>
          <w:p w:rsidR="007D51B7" w:rsidRPr="007D51B7" w:rsidRDefault="007D51B7" w:rsidP="007D51B7">
            <w:pPr>
              <w:spacing w:before="0" w:after="48" w:line="240" w:lineRule="atLeast"/>
              <w:rPr>
                <w:rFonts w:ascii="Verdana" w:hAnsi="Verdana"/>
                <w:b/>
                <w:smallCaps/>
                <w:sz w:val="18"/>
                <w:szCs w:val="22"/>
              </w:rPr>
            </w:pPr>
            <w:bookmarkStart w:id="4" w:name="dspace"/>
          </w:p>
        </w:tc>
        <w:tc>
          <w:tcPr>
            <w:tcW w:w="3120" w:type="dxa"/>
            <w:tcBorders>
              <w:top w:val="single" w:sz="12" w:space="0" w:color="auto"/>
            </w:tcBorders>
          </w:tcPr>
          <w:p w:rsidR="007D51B7" w:rsidRPr="007D51B7" w:rsidRDefault="007D51B7" w:rsidP="007D51B7">
            <w:pPr>
              <w:spacing w:before="0" w:line="240" w:lineRule="atLeast"/>
              <w:rPr>
                <w:rFonts w:ascii="Verdana" w:hAnsi="Verdana"/>
                <w:sz w:val="18"/>
                <w:szCs w:val="22"/>
              </w:rPr>
            </w:pPr>
          </w:p>
        </w:tc>
      </w:tr>
      <w:tr w:rsidR="007D51B7" w:rsidRPr="0051315E">
        <w:trPr>
          <w:cantSplit/>
          <w:trHeight w:val="23"/>
        </w:trPr>
        <w:tc>
          <w:tcPr>
            <w:tcW w:w="6911" w:type="dxa"/>
            <w:vMerge w:val="restart"/>
          </w:tcPr>
          <w:p w:rsidR="007D51B7" w:rsidRPr="007D51B7" w:rsidRDefault="00A72607" w:rsidP="007D51B7">
            <w:pPr>
              <w:tabs>
                <w:tab w:val="left" w:pos="851"/>
              </w:tabs>
              <w:spacing w:before="0" w:line="240" w:lineRule="atLeast"/>
              <w:rPr>
                <w:rFonts w:ascii="Verdana" w:hAnsi="Verdana"/>
                <w:b/>
                <w:sz w:val="18"/>
                <w:szCs w:val="18"/>
              </w:rPr>
            </w:pPr>
            <w:bookmarkStart w:id="5" w:name="dnum" w:colFirst="1" w:colLast="1"/>
            <w:bookmarkStart w:id="6" w:name="dmeeting" w:colFirst="0" w:colLast="0"/>
            <w:bookmarkEnd w:id="3"/>
            <w:bookmarkEnd w:id="4"/>
            <w:r>
              <w:rPr>
                <w:rFonts w:ascii="Verdana" w:hAnsi="Verdana"/>
                <w:b/>
                <w:sz w:val="18"/>
                <w:szCs w:val="18"/>
              </w:rPr>
              <w:t>ПЛЕНАРНОЕ ЗАСЕДАНИЕ</w:t>
            </w:r>
          </w:p>
        </w:tc>
        <w:tc>
          <w:tcPr>
            <w:tcW w:w="3120" w:type="dxa"/>
          </w:tcPr>
          <w:p w:rsidR="007D51B7" w:rsidRPr="007D51B7" w:rsidRDefault="007D51B7" w:rsidP="00A72607">
            <w:pPr>
              <w:tabs>
                <w:tab w:val="left" w:pos="851"/>
              </w:tabs>
              <w:spacing w:before="0" w:line="240" w:lineRule="atLeast"/>
              <w:rPr>
                <w:rFonts w:ascii="Verdana" w:hAnsi="Verdana"/>
                <w:b/>
                <w:sz w:val="18"/>
                <w:szCs w:val="18"/>
              </w:rPr>
            </w:pPr>
            <w:r w:rsidRPr="007D51B7">
              <w:rPr>
                <w:rFonts w:ascii="Verdana" w:hAnsi="Verdana"/>
                <w:b/>
                <w:bCs/>
                <w:sz w:val="18"/>
                <w:szCs w:val="18"/>
              </w:rPr>
              <w:t xml:space="preserve">Документ </w:t>
            </w:r>
            <w:r w:rsidR="00A72607">
              <w:rPr>
                <w:rFonts w:ascii="Verdana" w:hAnsi="Verdana"/>
                <w:b/>
                <w:bCs/>
                <w:sz w:val="18"/>
                <w:szCs w:val="18"/>
                <w:lang w:val="en-US"/>
              </w:rPr>
              <w:t>13</w:t>
            </w:r>
            <w:r w:rsidRPr="007D51B7">
              <w:rPr>
                <w:rFonts w:ascii="Verdana" w:hAnsi="Verdana"/>
                <w:b/>
                <w:bCs/>
                <w:sz w:val="18"/>
                <w:szCs w:val="18"/>
              </w:rPr>
              <w:t>-R</w:t>
            </w:r>
          </w:p>
        </w:tc>
      </w:tr>
      <w:tr w:rsidR="007D51B7" w:rsidRPr="0051315E">
        <w:trPr>
          <w:cantSplit/>
          <w:trHeight w:val="23"/>
        </w:trPr>
        <w:tc>
          <w:tcPr>
            <w:tcW w:w="6911" w:type="dxa"/>
            <w:vMerge/>
          </w:tcPr>
          <w:p w:rsidR="007D51B7" w:rsidRPr="0051315E" w:rsidRDefault="007D51B7">
            <w:pPr>
              <w:tabs>
                <w:tab w:val="left" w:pos="851"/>
              </w:tabs>
              <w:spacing w:line="240" w:lineRule="atLeast"/>
              <w:rPr>
                <w:rFonts w:ascii="Verdana" w:hAnsi="Verdana"/>
                <w:b/>
                <w:sz w:val="18"/>
                <w:szCs w:val="18"/>
              </w:rPr>
            </w:pPr>
            <w:bookmarkStart w:id="7" w:name="ddate" w:colFirst="1" w:colLast="1"/>
            <w:bookmarkEnd w:id="5"/>
            <w:bookmarkEnd w:id="6"/>
          </w:p>
        </w:tc>
        <w:tc>
          <w:tcPr>
            <w:tcW w:w="3120" w:type="dxa"/>
          </w:tcPr>
          <w:p w:rsidR="007D51B7" w:rsidRPr="007D51B7" w:rsidRDefault="00A72607" w:rsidP="007D51B7">
            <w:pPr>
              <w:tabs>
                <w:tab w:val="left" w:pos="993"/>
              </w:tabs>
              <w:spacing w:before="0"/>
              <w:rPr>
                <w:rFonts w:ascii="Verdana" w:hAnsi="Verdana"/>
                <w:b/>
                <w:sz w:val="18"/>
                <w:szCs w:val="18"/>
              </w:rPr>
            </w:pPr>
            <w:r>
              <w:rPr>
                <w:rFonts w:ascii="Verdana" w:hAnsi="Verdana"/>
                <w:b/>
                <w:bCs/>
                <w:sz w:val="18"/>
                <w:szCs w:val="18"/>
                <w:lang w:val="en-US"/>
              </w:rPr>
              <w:t xml:space="preserve">24 </w:t>
            </w:r>
            <w:r>
              <w:rPr>
                <w:rFonts w:ascii="Verdana" w:hAnsi="Verdana"/>
                <w:b/>
                <w:bCs/>
                <w:sz w:val="18"/>
                <w:szCs w:val="18"/>
              </w:rPr>
              <w:t>июня</w:t>
            </w:r>
            <w:r w:rsidR="007D51B7" w:rsidRPr="007D51B7">
              <w:rPr>
                <w:rFonts w:ascii="Verdana" w:hAnsi="Verdana"/>
                <w:b/>
                <w:bCs/>
                <w:sz w:val="18"/>
                <w:szCs w:val="18"/>
              </w:rPr>
              <w:t xml:space="preserve"> 2015 года</w:t>
            </w:r>
          </w:p>
        </w:tc>
      </w:tr>
      <w:tr w:rsidR="007D51B7" w:rsidRPr="0051315E">
        <w:trPr>
          <w:cantSplit/>
          <w:trHeight w:val="23"/>
        </w:trPr>
        <w:tc>
          <w:tcPr>
            <w:tcW w:w="6911" w:type="dxa"/>
            <w:vMerge/>
          </w:tcPr>
          <w:p w:rsidR="007D51B7" w:rsidRPr="0051315E" w:rsidRDefault="007D51B7">
            <w:pPr>
              <w:tabs>
                <w:tab w:val="left" w:pos="851"/>
              </w:tabs>
              <w:spacing w:line="240" w:lineRule="atLeast"/>
              <w:rPr>
                <w:rFonts w:ascii="Verdana" w:hAnsi="Verdana"/>
                <w:b/>
                <w:sz w:val="18"/>
                <w:szCs w:val="18"/>
              </w:rPr>
            </w:pPr>
            <w:bookmarkStart w:id="8" w:name="dorlang" w:colFirst="1" w:colLast="1"/>
            <w:bookmarkEnd w:id="7"/>
          </w:p>
        </w:tc>
        <w:tc>
          <w:tcPr>
            <w:tcW w:w="3120" w:type="dxa"/>
          </w:tcPr>
          <w:p w:rsidR="007D51B7" w:rsidRPr="00A72607" w:rsidRDefault="007D51B7" w:rsidP="00A72607">
            <w:pPr>
              <w:tabs>
                <w:tab w:val="left" w:pos="993"/>
              </w:tabs>
              <w:spacing w:before="0"/>
              <w:rPr>
                <w:rFonts w:ascii="Verdana" w:hAnsi="Verdana"/>
                <w:b/>
                <w:sz w:val="18"/>
                <w:szCs w:val="18"/>
              </w:rPr>
            </w:pPr>
            <w:r w:rsidRPr="007D51B7">
              <w:rPr>
                <w:rFonts w:ascii="Verdana" w:hAnsi="Verdana"/>
                <w:b/>
                <w:bCs/>
                <w:sz w:val="18"/>
                <w:szCs w:val="22"/>
              </w:rPr>
              <w:t xml:space="preserve">Оригинал: </w:t>
            </w:r>
            <w:r w:rsidR="00A72607">
              <w:rPr>
                <w:rFonts w:ascii="Verdana" w:hAnsi="Verdana"/>
                <w:b/>
                <w:bCs/>
                <w:sz w:val="18"/>
                <w:szCs w:val="22"/>
              </w:rPr>
              <w:t>английский</w:t>
            </w:r>
          </w:p>
        </w:tc>
      </w:tr>
      <w:tr w:rsidR="007D51B7" w:rsidRPr="00344EB8">
        <w:trPr>
          <w:cantSplit/>
        </w:trPr>
        <w:tc>
          <w:tcPr>
            <w:tcW w:w="10031" w:type="dxa"/>
            <w:gridSpan w:val="2"/>
          </w:tcPr>
          <w:p w:rsidR="007D51B7" w:rsidRPr="00344EB8" w:rsidRDefault="00A72607" w:rsidP="00EC35BC">
            <w:pPr>
              <w:pStyle w:val="Source"/>
            </w:pPr>
            <w:bookmarkStart w:id="9" w:name="dsource" w:colFirst="0" w:colLast="0"/>
            <w:bookmarkEnd w:id="8"/>
            <w:r>
              <w:t>Записка Генерального секретаря</w:t>
            </w:r>
          </w:p>
        </w:tc>
      </w:tr>
      <w:tr w:rsidR="007D51B7" w:rsidRPr="00344EB8">
        <w:trPr>
          <w:cantSplit/>
        </w:trPr>
        <w:tc>
          <w:tcPr>
            <w:tcW w:w="10031" w:type="dxa"/>
            <w:gridSpan w:val="2"/>
          </w:tcPr>
          <w:p w:rsidR="007D51B7" w:rsidRPr="00A72607" w:rsidRDefault="00A72607" w:rsidP="00EC35BC">
            <w:pPr>
              <w:pStyle w:val="Title1"/>
            </w:pPr>
            <w:bookmarkStart w:id="10" w:name="dtitle1" w:colFirst="0" w:colLast="0"/>
            <w:bookmarkEnd w:id="9"/>
            <w:r>
              <w:t>позиция имо</w:t>
            </w:r>
            <w:r w:rsidRPr="00EC35BC">
              <w:t xml:space="preserve"> ПО ПУНКТАМ ПОВЕСТКИ ДНЯ ВКР-15, </w:t>
            </w:r>
            <w:r w:rsidRPr="00EC35BC">
              <w:br/>
              <w:t>КАСАЮЩИМСЯ ВОПРОСОВ, СВЯЗАННЫХ С МОРСКИМИ СЛУЖБАМИ</w:t>
            </w:r>
          </w:p>
        </w:tc>
      </w:tr>
      <w:tr w:rsidR="007D51B7" w:rsidRPr="00344EB8">
        <w:trPr>
          <w:cantSplit/>
        </w:trPr>
        <w:tc>
          <w:tcPr>
            <w:tcW w:w="10031" w:type="dxa"/>
            <w:gridSpan w:val="2"/>
          </w:tcPr>
          <w:p w:rsidR="007D51B7" w:rsidRPr="00344EB8" w:rsidRDefault="007D51B7" w:rsidP="00514D11">
            <w:pPr>
              <w:pStyle w:val="Title2"/>
              <w:rPr>
                <w:szCs w:val="26"/>
              </w:rPr>
            </w:pPr>
            <w:bookmarkStart w:id="11" w:name="dtitle2" w:colFirst="0" w:colLast="0"/>
            <w:bookmarkEnd w:id="10"/>
          </w:p>
        </w:tc>
      </w:tr>
      <w:tr w:rsidR="007D51B7" w:rsidRPr="00344EB8">
        <w:trPr>
          <w:cantSplit/>
        </w:trPr>
        <w:tc>
          <w:tcPr>
            <w:tcW w:w="10031" w:type="dxa"/>
            <w:gridSpan w:val="2"/>
          </w:tcPr>
          <w:p w:rsidR="007D51B7" w:rsidRPr="00A72607" w:rsidRDefault="007D51B7" w:rsidP="007D51B7">
            <w:pPr>
              <w:pStyle w:val="Agendaitem"/>
              <w:rPr>
                <w:lang w:val="ru-RU"/>
              </w:rPr>
            </w:pPr>
            <w:bookmarkStart w:id="12" w:name="dtitle3" w:colFirst="0" w:colLast="0"/>
            <w:bookmarkEnd w:id="11"/>
          </w:p>
        </w:tc>
      </w:tr>
    </w:tbl>
    <w:bookmarkEnd w:id="12"/>
    <w:p w:rsidR="007D51B7" w:rsidRDefault="00A72607" w:rsidP="00EC35BC">
      <w:pPr>
        <w:pStyle w:val="Normalaftertitle"/>
      </w:pPr>
      <w:r w:rsidRPr="007A0097">
        <w:t xml:space="preserve">Имею честь </w:t>
      </w:r>
      <w:r>
        <w:t>довести до сведения</w:t>
      </w:r>
      <w:r w:rsidRPr="007A0097">
        <w:t xml:space="preserve"> Конференции, по просьбе Международной морской организации (ИМО), прилагаемый информационный документ</w:t>
      </w:r>
    </w:p>
    <w:p w:rsidR="00A72607" w:rsidRPr="00873CD3" w:rsidRDefault="00A72607" w:rsidP="00A72607">
      <w:pPr>
        <w:tabs>
          <w:tab w:val="clear" w:pos="1134"/>
          <w:tab w:val="clear" w:pos="1871"/>
          <w:tab w:val="clear" w:pos="2268"/>
          <w:tab w:val="center" w:pos="7088"/>
        </w:tabs>
        <w:spacing w:before="1080"/>
        <w:rPr>
          <w:szCs w:val="22"/>
        </w:rPr>
      </w:pPr>
      <w:r>
        <w:rPr>
          <w:szCs w:val="22"/>
        </w:rPr>
        <w:tab/>
        <w:t>Хоулинь ЧЖАО</w:t>
      </w:r>
      <w:r w:rsidRPr="00873CD3">
        <w:rPr>
          <w:szCs w:val="22"/>
        </w:rPr>
        <w:br/>
      </w:r>
      <w:r w:rsidRPr="00873CD3">
        <w:rPr>
          <w:szCs w:val="22"/>
        </w:rPr>
        <w:tab/>
      </w:r>
      <w:r w:rsidRPr="007A0097">
        <w:rPr>
          <w:szCs w:val="22"/>
        </w:rPr>
        <w:t>Генеральный</w:t>
      </w:r>
      <w:r w:rsidRPr="00873CD3">
        <w:rPr>
          <w:szCs w:val="22"/>
        </w:rPr>
        <w:t xml:space="preserve"> </w:t>
      </w:r>
      <w:r w:rsidRPr="007A0097">
        <w:rPr>
          <w:szCs w:val="22"/>
        </w:rPr>
        <w:t>секретарь</w:t>
      </w:r>
    </w:p>
    <w:p w:rsidR="00A72607" w:rsidRPr="00EC35BC" w:rsidRDefault="00A72607" w:rsidP="00EC35BC">
      <w:r w:rsidRPr="00EC35BC">
        <w:br w:type="page"/>
      </w:r>
    </w:p>
    <w:p w:rsidR="00A72607" w:rsidRPr="00CF3A5A" w:rsidRDefault="00A72607" w:rsidP="00A72607">
      <w:pPr>
        <w:pStyle w:val="Headingb"/>
        <w:rPr>
          <w:lang w:val="ru-RU"/>
        </w:rPr>
      </w:pPr>
      <w:r w:rsidRPr="00CF3A5A">
        <w:rPr>
          <w:lang w:val="ru-RU"/>
        </w:rPr>
        <w:lastRenderedPageBreak/>
        <w:t>Общие сведения</w:t>
      </w:r>
    </w:p>
    <w:p w:rsidR="00A72607" w:rsidRPr="00CF3A5A" w:rsidRDefault="00A72607" w:rsidP="00A72607">
      <w:r w:rsidRPr="00CF3A5A">
        <w:t>Перевозки морем обеспечивают более 90% объема международной торговли. В целом это достигает около 7,5 млрд. тонн (32 000 млрд. тонно-миль), из которых 33% приходится на нефтепродукты, 27% − навалочные грузы (руда, уголь, зерно и фосфаты), а оставшиеся 40% − на генеральные грузы. Эксплуатация этих коммерческих судов приносит, по оценкам, в мировой экономике ежегодный доход в размере 380 млрд. долл. США в виде фрахта, что достигает 5% объема м</w:t>
      </w:r>
      <w:r>
        <w:t>ировой торговли.</w:t>
      </w:r>
    </w:p>
    <w:p w:rsidR="00A72607" w:rsidRPr="00CF3A5A" w:rsidRDefault="00A72607" w:rsidP="00A72607">
      <w:r w:rsidRPr="00CF3A5A">
        <w:t>В данной отрасли р</w:t>
      </w:r>
      <w:r>
        <w:t>аботает более 1,2 млн. моряков.</w:t>
      </w:r>
    </w:p>
    <w:p w:rsidR="00A72607" w:rsidRPr="00CF3A5A" w:rsidRDefault="00A72607" w:rsidP="00A72607">
      <w:pPr>
        <w:pStyle w:val="Headingb"/>
        <w:rPr>
          <w:rFonts w:cs="Times New Roman Bold"/>
          <w:sz w:val="24"/>
          <w:lang w:val="ru-RU"/>
        </w:rPr>
      </w:pPr>
      <w:r w:rsidRPr="00CF3A5A">
        <w:rPr>
          <w:lang w:val="ru-RU"/>
        </w:rPr>
        <w:t xml:space="preserve">Пункт </w:t>
      </w:r>
      <w:r w:rsidRPr="00CF3A5A">
        <w:rPr>
          <w:rFonts w:cs="Times New Roman Bold"/>
          <w:sz w:val="24"/>
          <w:lang w:val="ru-RU"/>
        </w:rPr>
        <w:t>1.1</w:t>
      </w:r>
      <w:r w:rsidRPr="00CF3A5A">
        <w:rPr>
          <w:lang w:val="ru-RU"/>
        </w:rPr>
        <w:t xml:space="preserve"> повестки дня</w:t>
      </w:r>
    </w:p>
    <w:p w:rsidR="00A72607" w:rsidRPr="00A20096" w:rsidRDefault="00A72607" w:rsidP="00A72607">
      <w:pPr>
        <w:rPr>
          <w:rFonts w:cs="Arial"/>
          <w:sz w:val="24"/>
          <w:szCs w:val="22"/>
        </w:rPr>
      </w:pPr>
      <w:r w:rsidRPr="00A20096">
        <w:t>1.1</w:t>
      </w:r>
      <w:r w:rsidRPr="00A20096">
        <w:tab/>
        <w:t>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(IMT),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 </w:t>
      </w:r>
      <w:r w:rsidRPr="00A20096">
        <w:rPr>
          <w:b/>
          <w:bCs/>
        </w:rPr>
        <w:t>233 (ВКР-12)</w:t>
      </w:r>
      <w:r w:rsidRPr="00A20096">
        <w:t>;</w:t>
      </w:r>
    </w:p>
    <w:p w:rsidR="00A72607" w:rsidRPr="00167B7D" w:rsidRDefault="00167B7D" w:rsidP="00167B7D">
      <w:pPr>
        <w:pStyle w:val="Headingb"/>
        <w:tabs>
          <w:tab w:val="clear" w:pos="794"/>
          <w:tab w:val="left" w:pos="1134"/>
        </w:tabs>
      </w:pPr>
      <w:r w:rsidRPr="00167B7D">
        <w:tab/>
      </w:r>
      <w:proofErr w:type="spellStart"/>
      <w:r w:rsidR="00A72607" w:rsidRPr="00167B7D">
        <w:t>Базовая</w:t>
      </w:r>
      <w:proofErr w:type="spellEnd"/>
      <w:r w:rsidR="00A72607" w:rsidRPr="00167B7D">
        <w:t xml:space="preserve"> </w:t>
      </w:r>
      <w:proofErr w:type="spellStart"/>
      <w:r w:rsidR="00A72607" w:rsidRPr="00167B7D">
        <w:t>информация</w:t>
      </w:r>
      <w:proofErr w:type="spellEnd"/>
    </w:p>
    <w:p w:rsidR="00A72607" w:rsidRPr="00CF3A5A" w:rsidRDefault="00167B7D" w:rsidP="00167B7D">
      <w:pPr>
        <w:pStyle w:val="enumlev1"/>
        <w:rPr>
          <w:b/>
          <w:bCs/>
        </w:rPr>
      </w:pPr>
      <w:r>
        <w:tab/>
      </w:r>
      <w:r w:rsidR="00A20096">
        <w:t>О</w:t>
      </w:r>
      <w:r w:rsidR="00A72607" w:rsidRPr="00CF3A5A">
        <w:t xml:space="preserve">собый интерес для морского сообщества вызывает рассмотрение следующих полос частот: </w:t>
      </w:r>
    </w:p>
    <w:p w:rsidR="00A72607" w:rsidRPr="00CF3A5A" w:rsidRDefault="00A72607" w:rsidP="00167B7D">
      <w:pPr>
        <w:pStyle w:val="enumlev2"/>
      </w:pPr>
      <w:r w:rsidRPr="00CF3A5A">
        <w:t>1</w:t>
      </w:r>
      <w:r>
        <w:t>)</w:t>
      </w:r>
      <w:r w:rsidRPr="00CF3A5A">
        <w:tab/>
        <w:t xml:space="preserve">406−406,1 МГц при использовании для </w:t>
      </w:r>
      <w:proofErr w:type="spellStart"/>
      <w:r w:rsidRPr="00CF3A5A">
        <w:t>Коспас-Сарсат</w:t>
      </w:r>
      <w:proofErr w:type="spellEnd"/>
      <w:r w:rsidRPr="00CF3A5A">
        <w:t>;</w:t>
      </w:r>
    </w:p>
    <w:p w:rsidR="00A72607" w:rsidRPr="00CF3A5A" w:rsidRDefault="00A72607" w:rsidP="00167B7D">
      <w:pPr>
        <w:pStyle w:val="enumlev2"/>
      </w:pPr>
      <w:r w:rsidRPr="00CF3A5A">
        <w:t>2</w:t>
      </w:r>
      <w:r>
        <w:t>)</w:t>
      </w:r>
      <w:r w:rsidRPr="00CF3A5A">
        <w:tab/>
        <w:t xml:space="preserve">1518−1559 МГц при использовании для спутниковых терминалов на </w:t>
      </w:r>
      <w:r w:rsidRPr="00CF3A5A">
        <w:rPr>
          <w:color w:val="000000"/>
        </w:rPr>
        <w:t>судах, подпадающих под действие Конвенции СОЛАС</w:t>
      </w:r>
      <w:r w:rsidRPr="00CF3A5A">
        <w:t>;</w:t>
      </w:r>
    </w:p>
    <w:p w:rsidR="00A72607" w:rsidRPr="00CF3A5A" w:rsidRDefault="00A72607" w:rsidP="00167B7D">
      <w:pPr>
        <w:pStyle w:val="enumlev2"/>
      </w:pPr>
      <w:r w:rsidRPr="00CF3A5A">
        <w:t>3</w:t>
      </w:r>
      <w:r>
        <w:t>)</w:t>
      </w:r>
      <w:r w:rsidRPr="00CF3A5A">
        <w:tab/>
        <w:t>1559−1610 МГц при использовании для РНСС;</w:t>
      </w:r>
    </w:p>
    <w:p w:rsidR="00A72607" w:rsidRPr="00CF3A5A" w:rsidRDefault="00A72607" w:rsidP="00167B7D">
      <w:pPr>
        <w:pStyle w:val="enumlev2"/>
      </w:pPr>
      <w:r w:rsidRPr="00CF3A5A">
        <w:t>4</w:t>
      </w:r>
      <w:r>
        <w:t>)</w:t>
      </w:r>
      <w:r w:rsidRPr="00CF3A5A">
        <w:tab/>
        <w:t xml:space="preserve">1626,5−1660,5 МГц при использовании для спутниковых терминалов на </w:t>
      </w:r>
      <w:r w:rsidRPr="00CF3A5A">
        <w:rPr>
          <w:color w:val="000000"/>
        </w:rPr>
        <w:t>судах, подпадающих под действие Конвенции СОЛАС</w:t>
      </w:r>
      <w:r w:rsidRPr="00CF3A5A">
        <w:t>;</w:t>
      </w:r>
    </w:p>
    <w:p w:rsidR="00A72607" w:rsidRPr="00CF3A5A" w:rsidRDefault="00A72607" w:rsidP="00167B7D">
      <w:pPr>
        <w:pStyle w:val="enumlev2"/>
      </w:pPr>
      <w:r w:rsidRPr="00CF3A5A">
        <w:t>5</w:t>
      </w:r>
      <w:r>
        <w:t>)</w:t>
      </w:r>
      <w:r w:rsidRPr="00CF3A5A">
        <w:tab/>
        <w:t>1668−1675 МГц при использовании в качестве линии вверх, парной с линией вниз 1518−1525 МГц, для спутниковой связи;</w:t>
      </w:r>
    </w:p>
    <w:p w:rsidR="00A72607" w:rsidRPr="00CF3A5A" w:rsidRDefault="00A72607" w:rsidP="00167B7D">
      <w:pPr>
        <w:pStyle w:val="enumlev2"/>
      </w:pPr>
      <w:r w:rsidRPr="00CF3A5A">
        <w:t>6</w:t>
      </w:r>
      <w:r>
        <w:t>)</w:t>
      </w:r>
      <w:r w:rsidRPr="00CF3A5A">
        <w:tab/>
        <w:t xml:space="preserve">2900−3100 МГц при использовании для морской радионавигации (радар диапазона S); и </w:t>
      </w:r>
    </w:p>
    <w:p w:rsidR="00A72607" w:rsidRPr="00CF3A5A" w:rsidRDefault="00A72607" w:rsidP="00167B7D">
      <w:pPr>
        <w:pStyle w:val="enumlev2"/>
      </w:pPr>
      <w:r w:rsidRPr="00CF3A5A">
        <w:t>7</w:t>
      </w:r>
      <w:r>
        <w:t>)</w:t>
      </w:r>
      <w:r w:rsidRPr="00CF3A5A">
        <w:tab/>
        <w:t xml:space="preserve">3400−4200 МГц, частично, при использовании для фидерных линий </w:t>
      </w:r>
      <w:proofErr w:type="spellStart"/>
      <w:r w:rsidRPr="00CF3A5A">
        <w:t>Inmarsat</w:t>
      </w:r>
      <w:proofErr w:type="spellEnd"/>
      <w:r w:rsidRPr="00CF3A5A">
        <w:t>.</w:t>
      </w:r>
    </w:p>
    <w:p w:rsidR="00A72607" w:rsidRPr="00CF3A5A" w:rsidRDefault="00167B7D" w:rsidP="00167B7D">
      <w:pPr>
        <w:pStyle w:val="enumlev1"/>
      </w:pPr>
      <w:r>
        <w:tab/>
      </w:r>
      <w:r w:rsidR="00A72607" w:rsidRPr="00CF3A5A">
        <w:t xml:space="preserve">Радар диапазона S имеет особо важное значение для безопасности навигации (службы спасания жизни) и для использования при неблагоприятных погодных условиях, </w:t>
      </w:r>
      <w:proofErr w:type="gramStart"/>
      <w:r w:rsidR="00A72607" w:rsidRPr="00CF3A5A">
        <w:t>например</w:t>
      </w:r>
      <w:proofErr w:type="gramEnd"/>
      <w:r w:rsidR="00A72607" w:rsidRPr="00CF3A5A">
        <w:t xml:space="preserve"> при сильном дожде. Проводимые ранее МСЭ-R исследования совместного использования частот в полосе 2900−3100 МГц более не пригодны, поскольку не было принято во внимание оборудование нового поколения. </w:t>
      </w:r>
    </w:p>
    <w:p w:rsidR="00A72607" w:rsidRPr="00167B7D" w:rsidRDefault="00167B7D" w:rsidP="00167B7D">
      <w:pPr>
        <w:pStyle w:val="Headingb"/>
        <w:tabs>
          <w:tab w:val="clear" w:pos="794"/>
          <w:tab w:val="left" w:pos="1134"/>
        </w:tabs>
      </w:pPr>
      <w:r>
        <w:tab/>
      </w:r>
      <w:proofErr w:type="spellStart"/>
      <w:r w:rsidR="00A72607" w:rsidRPr="00167B7D">
        <w:t>Позиция</w:t>
      </w:r>
      <w:proofErr w:type="spellEnd"/>
      <w:r w:rsidR="00A72607" w:rsidRPr="00167B7D">
        <w:t xml:space="preserve"> </w:t>
      </w:r>
      <w:proofErr w:type="spellStart"/>
      <w:r w:rsidR="00A72607" w:rsidRPr="00167B7D">
        <w:t>ИМО</w:t>
      </w:r>
      <w:proofErr w:type="spellEnd"/>
    </w:p>
    <w:p w:rsidR="00A72607" w:rsidRPr="00CF3A5A" w:rsidRDefault="00167B7D" w:rsidP="00167B7D">
      <w:pPr>
        <w:pStyle w:val="enumlev1"/>
      </w:pPr>
      <w:r>
        <w:tab/>
      </w:r>
      <w:r w:rsidR="00A72607" w:rsidRPr="00CF3A5A">
        <w:t xml:space="preserve">Исключить полосы частот 406−406,1 МГц, 1518−1559 МГц, 1559−1610 МГц, 1626,5−1660,5 МГц, 1668−1675 МГц, 2900−3100 МГц и 3400−4200 МГц или любые другие полосы частот, которые используются системами безопасности на море, в качестве </w:t>
      </w:r>
      <w:proofErr w:type="spellStart"/>
      <w:r w:rsidR="00A72607" w:rsidRPr="00CF3A5A">
        <w:t>кандидатных</w:t>
      </w:r>
      <w:proofErr w:type="spellEnd"/>
      <w:r w:rsidR="00A72607" w:rsidRPr="00CF3A5A">
        <w:t xml:space="preserve"> полос в рамках пункта 1.1 повестки дня ВКР-15 ввиду потенциального неблагоприятного воздействия на безопасность на море и эффективного развития международной торговли. </w:t>
      </w:r>
    </w:p>
    <w:p w:rsidR="00A72607" w:rsidRPr="00CF3A5A" w:rsidRDefault="00167B7D" w:rsidP="00167B7D">
      <w:pPr>
        <w:pStyle w:val="enumlev1"/>
      </w:pPr>
      <w:r>
        <w:tab/>
      </w:r>
      <w:r w:rsidR="00A72607" w:rsidRPr="00CF3A5A">
        <w:t xml:space="preserve">Если будет решено, что полоса 2700−2900 МГц будет </w:t>
      </w:r>
      <w:proofErr w:type="spellStart"/>
      <w:r w:rsidR="00A72607" w:rsidRPr="00CF3A5A">
        <w:t>кандидатной</w:t>
      </w:r>
      <w:proofErr w:type="spellEnd"/>
      <w:r w:rsidR="00A72607" w:rsidRPr="00CF3A5A">
        <w:t xml:space="preserve"> полосой в рамках пункта 1.1 повестки дня ВКР-15, то ИМО просит МСЭ рассмотреть воздействие на полосу 2900−3100 МГц, включая логически вытекающую из этого совместную работу различных типов радаров, которое может быть результатом потенциального использования IMT в полосе 2700−2900 МГц. </w:t>
      </w:r>
    </w:p>
    <w:p w:rsidR="00A72607" w:rsidRPr="00CF3A5A" w:rsidRDefault="00167B7D" w:rsidP="00167B7D">
      <w:pPr>
        <w:pStyle w:val="enumlev1"/>
      </w:pPr>
      <w:r>
        <w:tab/>
      </w:r>
      <w:r w:rsidR="00A72607" w:rsidRPr="00CF3A5A">
        <w:t xml:space="preserve">Обеспечить, чтобы излучения от работы IMT в соседних полосах вышеуказанным полосам частот не затрагивали работу существующих морских систем. </w:t>
      </w:r>
    </w:p>
    <w:p w:rsidR="00A72607" w:rsidRPr="00CF3A5A" w:rsidRDefault="00A72607" w:rsidP="00A72607">
      <w:pPr>
        <w:pStyle w:val="Headingb"/>
        <w:rPr>
          <w:lang w:val="ru-RU"/>
        </w:rPr>
      </w:pPr>
      <w:r w:rsidRPr="00CF3A5A">
        <w:rPr>
          <w:lang w:val="ru-RU"/>
        </w:rPr>
        <w:lastRenderedPageBreak/>
        <w:t>Пункт 1.8 повестки дня</w:t>
      </w:r>
    </w:p>
    <w:p w:rsidR="00A72607" w:rsidRPr="00A20096" w:rsidRDefault="00A72607" w:rsidP="00A72607">
      <w:r w:rsidRPr="00A20096">
        <w:t>1.8</w:t>
      </w:r>
      <w:r w:rsidRPr="00A20096">
        <w:tab/>
        <w:t>рассмотреть положения, относящиеся к земным станциям, которые размещаются на борту судов (ESV), на основе исследований, проведенных в соответствии с Резолюцией </w:t>
      </w:r>
      <w:r w:rsidRPr="00A20096">
        <w:rPr>
          <w:b/>
          <w:bCs/>
        </w:rPr>
        <w:t>909 (ВКР</w:t>
      </w:r>
      <w:r w:rsidRPr="00A20096">
        <w:rPr>
          <w:b/>
          <w:bCs/>
        </w:rPr>
        <w:noBreakHyphen/>
        <w:t>12)</w:t>
      </w:r>
      <w:r w:rsidRPr="00A20096">
        <w:t>;</w:t>
      </w:r>
    </w:p>
    <w:p w:rsidR="00A72607" w:rsidRPr="00167B7D" w:rsidRDefault="00167B7D" w:rsidP="00167B7D">
      <w:pPr>
        <w:pStyle w:val="Headingb"/>
        <w:tabs>
          <w:tab w:val="clear" w:pos="794"/>
          <w:tab w:val="left" w:pos="1134"/>
        </w:tabs>
      </w:pPr>
      <w:r w:rsidRPr="00167B7D">
        <w:tab/>
      </w:r>
      <w:r w:rsidR="00A72607" w:rsidRPr="00167B7D">
        <w:t>Базовая информация</w:t>
      </w:r>
    </w:p>
    <w:p w:rsidR="00A72607" w:rsidRPr="00CF3A5A" w:rsidRDefault="00167B7D" w:rsidP="00167B7D">
      <w:pPr>
        <w:pStyle w:val="enumlev1"/>
      </w:pPr>
      <w:r>
        <w:tab/>
      </w:r>
      <w:r w:rsidR="00A72607" w:rsidRPr="00CF3A5A">
        <w:t>В настоящее время около 12</w:t>
      </w:r>
      <w:r w:rsidR="00A72607">
        <w:t> 000</w:t>
      </w:r>
      <w:r w:rsidR="00A72607" w:rsidRPr="00CF3A5A">
        <w:t xml:space="preserve"> судов используют VSAT для широкополосной связи. В соответствии с </w:t>
      </w:r>
      <w:r w:rsidR="00A72607" w:rsidRPr="00F31181">
        <w:t>Резолюцией 902 (ВКР</w:t>
      </w:r>
      <w:r w:rsidR="00A72607" w:rsidRPr="00F31181">
        <w:noBreakHyphen/>
        <w:t>03) эта служба</w:t>
      </w:r>
      <w:r w:rsidR="00A72607" w:rsidRPr="00CF3A5A">
        <w:t xml:space="preserve"> ограничивается расстояниям</w:t>
      </w:r>
      <w:r w:rsidR="00F31181">
        <w:t>и в 125 </w:t>
      </w:r>
      <w:r w:rsidR="00A72607" w:rsidRPr="00CF3A5A">
        <w:t>км от берега для полосы частот 14−14,5 ГГц и 300 к</w:t>
      </w:r>
      <w:r w:rsidR="00F31181">
        <w:t>м − для полосы частот 5925−6425 </w:t>
      </w:r>
      <w:r w:rsidR="00A72607" w:rsidRPr="00CF3A5A">
        <w:t xml:space="preserve">МГц. Данный пункт повестки дня предназначен для рассмотрения положений, относящихся к ESV. Широкополосная связь особенно требуется судам при входе в порт и выходе из порта. </w:t>
      </w:r>
      <w:proofErr w:type="gramStart"/>
      <w:r w:rsidR="00A72607" w:rsidRPr="00CF3A5A">
        <w:t>Например</w:t>
      </w:r>
      <w:proofErr w:type="gramEnd"/>
      <w:r w:rsidR="00A72607" w:rsidRPr="00CF3A5A">
        <w:t xml:space="preserve">: </w:t>
      </w:r>
    </w:p>
    <w:p w:rsidR="00A72607" w:rsidRPr="00CF3A5A" w:rsidRDefault="00A72607" w:rsidP="00167B7D">
      <w:pPr>
        <w:pStyle w:val="enumlev2"/>
      </w:pPr>
      <w:r w:rsidRPr="00CF3A5A">
        <w:t>1</w:t>
      </w:r>
      <w:r>
        <w:t>)</w:t>
      </w:r>
      <w:r w:rsidRPr="00CF3A5A">
        <w:tab/>
        <w:t>для синхронизации баз данных;</w:t>
      </w:r>
    </w:p>
    <w:p w:rsidR="00A72607" w:rsidRPr="00CF3A5A" w:rsidRDefault="00A72607" w:rsidP="00167B7D">
      <w:pPr>
        <w:pStyle w:val="enumlev2"/>
      </w:pPr>
      <w:r w:rsidRPr="00CF3A5A">
        <w:t>2</w:t>
      </w:r>
      <w:r>
        <w:t>)</w:t>
      </w:r>
      <w:r w:rsidRPr="00CF3A5A">
        <w:tab/>
        <w:t xml:space="preserve">для электронной передачи документов при входе в порт и выходе из порта в форме, согласованной, среди прочего, с </w:t>
      </w:r>
      <w:r w:rsidRPr="00CF3A5A">
        <w:rPr>
          <w:rStyle w:val="preferred"/>
          <w:rFonts w:asciiTheme="majorBidi" w:hAnsiTheme="majorBidi" w:cstheme="majorBidi"/>
          <w:color w:val="333333"/>
          <w:szCs w:val="22"/>
        </w:rPr>
        <w:t>Конвенцией ИМО по облегчению международного морского судоходства</w:t>
      </w:r>
      <w:r w:rsidRPr="00CF3A5A">
        <w:rPr>
          <w:rFonts w:asciiTheme="majorBidi" w:hAnsiTheme="majorBidi" w:cstheme="majorBidi"/>
          <w:szCs w:val="22"/>
        </w:rPr>
        <w:t xml:space="preserve"> (Конвенция </w:t>
      </w:r>
      <w:r w:rsidRPr="00CF3A5A">
        <w:t xml:space="preserve">ФАЛ), и в соответствии с концепцией "единого морского окна" в целях повышения эффективности портовых операций; и </w:t>
      </w:r>
    </w:p>
    <w:p w:rsidR="00A72607" w:rsidRPr="00CF3A5A" w:rsidRDefault="00A72607" w:rsidP="00167B7D">
      <w:pPr>
        <w:pStyle w:val="enumlev2"/>
      </w:pPr>
      <w:r w:rsidRPr="00CF3A5A">
        <w:t>3</w:t>
      </w:r>
      <w:r>
        <w:t>)</w:t>
      </w:r>
      <w:r w:rsidRPr="00CF3A5A">
        <w:tab/>
        <w:t xml:space="preserve">для связи членов команды с их семьями. </w:t>
      </w:r>
    </w:p>
    <w:p w:rsidR="00A72607" w:rsidRPr="00167B7D" w:rsidRDefault="00167B7D" w:rsidP="00167B7D">
      <w:pPr>
        <w:pStyle w:val="Headingb"/>
        <w:tabs>
          <w:tab w:val="clear" w:pos="794"/>
          <w:tab w:val="left" w:pos="1134"/>
        </w:tabs>
      </w:pPr>
      <w:r>
        <w:tab/>
      </w:r>
      <w:proofErr w:type="spellStart"/>
      <w:r w:rsidR="00A72607" w:rsidRPr="00167B7D">
        <w:t>Позиция</w:t>
      </w:r>
      <w:proofErr w:type="spellEnd"/>
      <w:r w:rsidR="00A72607" w:rsidRPr="00167B7D">
        <w:t xml:space="preserve"> </w:t>
      </w:r>
      <w:proofErr w:type="spellStart"/>
      <w:r w:rsidR="00A72607" w:rsidRPr="00167B7D">
        <w:t>ИМО</w:t>
      </w:r>
      <w:proofErr w:type="spellEnd"/>
    </w:p>
    <w:p w:rsidR="00A72607" w:rsidRPr="00CF3A5A" w:rsidRDefault="00167B7D" w:rsidP="00BD5011">
      <w:pPr>
        <w:pStyle w:val="enumlev1"/>
        <w:rPr>
          <w:bCs/>
        </w:rPr>
      </w:pPr>
      <w:r>
        <w:tab/>
      </w:r>
      <w:proofErr w:type="spellStart"/>
      <w:r w:rsidR="00A72607" w:rsidRPr="00CF3A5A">
        <w:t>ИМО</w:t>
      </w:r>
      <w:proofErr w:type="spellEnd"/>
      <w:r w:rsidR="00A72607" w:rsidRPr="00CF3A5A">
        <w:t xml:space="preserve"> обращается с просьбой о том, чтобы изменения к </w:t>
      </w:r>
      <w:r w:rsidR="00A72607" w:rsidRPr="00F31181">
        <w:t>Резолюции 902 (</w:t>
      </w:r>
      <w:proofErr w:type="spellStart"/>
      <w:r w:rsidR="00A72607" w:rsidRPr="00F31181">
        <w:t>ВКР</w:t>
      </w:r>
      <w:proofErr w:type="spellEnd"/>
      <w:r w:rsidR="00A72607" w:rsidRPr="00F31181">
        <w:t>-03) обеспечили членам экипажа возможность эксплуатировать ESV просто и</w:t>
      </w:r>
      <w:r w:rsidR="00A72607" w:rsidRPr="00CF3A5A">
        <w:t xml:space="preserve"> эффективно и ближе к берегу, в соответствии с результатами исследований, направленных на поддержание совместимости с другими службами, которые могут быть затронуты. </w:t>
      </w:r>
    </w:p>
    <w:p w:rsidR="00A72607" w:rsidRPr="00CF3A5A" w:rsidRDefault="00A72607" w:rsidP="00A72607">
      <w:pPr>
        <w:pStyle w:val="Headingb"/>
        <w:rPr>
          <w:lang w:val="ru-RU"/>
        </w:rPr>
      </w:pPr>
      <w:r w:rsidRPr="00CF3A5A">
        <w:rPr>
          <w:lang w:val="ru-RU"/>
        </w:rPr>
        <w:t>Пункт 1.12 повестки дня</w:t>
      </w:r>
    </w:p>
    <w:p w:rsidR="00A72607" w:rsidRPr="00A20096" w:rsidRDefault="00A72607" w:rsidP="00A72607">
      <w:r w:rsidRPr="00A20096">
        <w:t>1.12</w:t>
      </w:r>
      <w:r w:rsidRPr="00A20096">
        <w:tab/>
        <w:t>рассмотреть расширение имеющегося распределения на всемирной основе спутниковой службе исследования Земли (активной) в полосе частот 9300−9900 МГц на величину до 600 МГц в пределах полос частот 8700−9300 МГц и/или 9900–10 500 МГц в соответствии с Резолюцией </w:t>
      </w:r>
      <w:r w:rsidRPr="00A20096">
        <w:rPr>
          <w:b/>
          <w:bCs/>
        </w:rPr>
        <w:t>651 (ВКР</w:t>
      </w:r>
      <w:r w:rsidRPr="00A20096">
        <w:rPr>
          <w:b/>
          <w:bCs/>
        </w:rPr>
        <w:noBreakHyphen/>
        <w:t>12)</w:t>
      </w:r>
      <w:r w:rsidRPr="00A20096">
        <w:t>;</w:t>
      </w:r>
    </w:p>
    <w:p w:rsidR="00A72607" w:rsidRPr="00167B7D" w:rsidRDefault="00167B7D" w:rsidP="00167B7D">
      <w:pPr>
        <w:pStyle w:val="Headingb"/>
        <w:tabs>
          <w:tab w:val="clear" w:pos="794"/>
          <w:tab w:val="left" w:pos="1134"/>
        </w:tabs>
      </w:pPr>
      <w:r>
        <w:tab/>
      </w:r>
      <w:proofErr w:type="spellStart"/>
      <w:r w:rsidR="00A72607" w:rsidRPr="00167B7D">
        <w:t>Базовая</w:t>
      </w:r>
      <w:proofErr w:type="spellEnd"/>
      <w:r w:rsidR="00A72607" w:rsidRPr="00167B7D">
        <w:t xml:space="preserve"> </w:t>
      </w:r>
      <w:proofErr w:type="spellStart"/>
      <w:r w:rsidR="00A72607" w:rsidRPr="00167B7D">
        <w:t>информация</w:t>
      </w:r>
      <w:proofErr w:type="spellEnd"/>
    </w:p>
    <w:p w:rsidR="00A72607" w:rsidRPr="00CF3A5A" w:rsidRDefault="00167B7D" w:rsidP="00167B7D">
      <w:pPr>
        <w:pStyle w:val="enumlev1"/>
      </w:pPr>
      <w:r>
        <w:tab/>
      </w:r>
      <w:r w:rsidR="00A72607" w:rsidRPr="00CF3A5A">
        <w:t>В полосе частот 9200−9500 МГц работает более 1 млн. морских радаров. </w:t>
      </w:r>
      <w:r w:rsidR="00A72607" w:rsidRPr="00F31181">
        <w:t>Радиолокационные ретрансляторы поиска и спасания системы ГМСББ (радар SART) работают также в этой полосе частот, которая включена в положение п. 31.2 Статьи 31 Регламента радиосвязи и Приложение 15 к Регламенту радиосвязи, где перечисляются полосы для связи в случаях бедствия и для обеспечения безопасности для ГМСББ и защиты от вредных помех. Морская радионавигационная служба в полосе 9300−9800 МГц защищена положением п. 5.476A РР</w:t>
      </w:r>
      <w:r w:rsidR="00A72607" w:rsidRPr="00CF3A5A">
        <w:t>.</w:t>
      </w:r>
    </w:p>
    <w:p w:rsidR="00A72607" w:rsidRPr="00CF3A5A" w:rsidRDefault="00167B7D" w:rsidP="00167B7D">
      <w:pPr>
        <w:pStyle w:val="enumlev1"/>
      </w:pPr>
      <w:r>
        <w:tab/>
      </w:r>
      <w:r w:rsidR="00A72607" w:rsidRPr="00CF3A5A">
        <w:t>Проводимые ранее МСЭ-R исследования совместного использования частот в полосе 9200−9500 МГц более не пригодны, поскольку не было принято во внимание оборудование нового поколения.</w:t>
      </w:r>
    </w:p>
    <w:p w:rsidR="00A72607" w:rsidRPr="00167B7D" w:rsidRDefault="00167B7D" w:rsidP="00167B7D">
      <w:pPr>
        <w:pStyle w:val="Headingb"/>
        <w:tabs>
          <w:tab w:val="clear" w:pos="794"/>
          <w:tab w:val="left" w:pos="1134"/>
        </w:tabs>
      </w:pPr>
      <w:r>
        <w:tab/>
      </w:r>
      <w:proofErr w:type="spellStart"/>
      <w:r w:rsidR="00A72607" w:rsidRPr="00167B7D">
        <w:t>Позиция</w:t>
      </w:r>
      <w:proofErr w:type="spellEnd"/>
      <w:r w:rsidR="00A72607" w:rsidRPr="00167B7D">
        <w:t xml:space="preserve"> </w:t>
      </w:r>
      <w:proofErr w:type="spellStart"/>
      <w:r w:rsidR="00A72607" w:rsidRPr="00167B7D">
        <w:t>ИМО</w:t>
      </w:r>
      <w:proofErr w:type="spellEnd"/>
    </w:p>
    <w:p w:rsidR="00A72607" w:rsidRPr="00CF3A5A" w:rsidRDefault="00167B7D" w:rsidP="00167B7D">
      <w:pPr>
        <w:pStyle w:val="enumlev1"/>
        <w:rPr>
          <w:b/>
          <w:bCs/>
        </w:rPr>
      </w:pPr>
      <w:r>
        <w:tab/>
      </w:r>
      <w:r w:rsidR="00A72607" w:rsidRPr="00CF3A5A">
        <w:t xml:space="preserve">Защита морской радионавигационной службы, работающей в полосе частот 9200−9500 МГц, имеет важнейшее значение для "безопасности навигации" и "безопасности человеческой жизни", согласно </w:t>
      </w:r>
      <w:proofErr w:type="spellStart"/>
      <w:r w:rsidR="00A72607" w:rsidRPr="00CF3A5A">
        <w:t>пп</w:t>
      </w:r>
      <w:proofErr w:type="spellEnd"/>
      <w:r w:rsidR="00A72607" w:rsidRPr="00CF3A5A">
        <w:t>. 1.59 и 4.10 Регламента радиосвязи. ИМО обращается с просьбой о том, чтобы</w:t>
      </w:r>
      <w:r w:rsidR="00AB0AB1">
        <w:t xml:space="preserve">, если </w:t>
      </w:r>
      <w:r w:rsidR="00A72607" w:rsidRPr="00CF3A5A">
        <w:t xml:space="preserve">полоса 9200−9500 МГц </w:t>
      </w:r>
      <w:r w:rsidR="00AB0AB1">
        <w:t>будет</w:t>
      </w:r>
      <w:r w:rsidR="00A72607" w:rsidRPr="00CF3A5A">
        <w:t xml:space="preserve"> рассм</w:t>
      </w:r>
      <w:r w:rsidR="00AB0AB1">
        <w:t>атриваться</w:t>
      </w:r>
      <w:r w:rsidR="00A72607" w:rsidRPr="00CF3A5A">
        <w:t xml:space="preserve"> в рамках пункта 1.12 повестки дня для спутниковой службы исследования Земли (активной)</w:t>
      </w:r>
      <w:r w:rsidR="00AB0AB1">
        <w:t xml:space="preserve">, внимание </w:t>
      </w:r>
      <w:r w:rsidR="00BC48AF">
        <w:t xml:space="preserve">уделялось бы </w:t>
      </w:r>
      <w:r w:rsidR="00AB0AB1">
        <w:t>обеспечению того, чтобы отсутствовал</w:t>
      </w:r>
      <w:r w:rsidR="00A72607" w:rsidRPr="00CF3A5A">
        <w:t xml:space="preserve"> потенциал вредного воздействия на судоходство во всем мире. </w:t>
      </w:r>
    </w:p>
    <w:p w:rsidR="00A72607" w:rsidRPr="00CF3A5A" w:rsidRDefault="00A72607" w:rsidP="00A72607">
      <w:pPr>
        <w:pStyle w:val="Headingb"/>
        <w:rPr>
          <w:lang w:val="ru-RU"/>
        </w:rPr>
      </w:pPr>
      <w:r w:rsidRPr="00CF3A5A">
        <w:rPr>
          <w:lang w:val="ru-RU"/>
        </w:rPr>
        <w:lastRenderedPageBreak/>
        <w:t>Пункт 1.14 повестки дня</w:t>
      </w:r>
    </w:p>
    <w:p w:rsidR="00A72607" w:rsidRPr="00AB0AB1" w:rsidRDefault="00A72607" w:rsidP="00A72607">
      <w:r w:rsidRPr="00AB0AB1">
        <w:t>1.14</w:t>
      </w:r>
      <w:r w:rsidRPr="00AB0AB1">
        <w:tab/>
        <w:t xml:space="preserve">рассмотреть возможность получения непрерывной эталонной шкалы времени либо путем изменения всемирного координированного времени (UTC), либо каким-либо другим методом и принять соответствующие меры в соответствии с Резолюцией </w:t>
      </w:r>
      <w:r w:rsidRPr="00AB0AB1">
        <w:rPr>
          <w:b/>
          <w:bCs/>
        </w:rPr>
        <w:t>653 (ВКР-12)</w:t>
      </w:r>
      <w:r w:rsidRPr="00AB0AB1">
        <w:t>;</w:t>
      </w:r>
    </w:p>
    <w:p w:rsidR="00A72607" w:rsidRPr="00167B7D" w:rsidRDefault="00167B7D" w:rsidP="00167B7D">
      <w:pPr>
        <w:pStyle w:val="Headingb"/>
        <w:tabs>
          <w:tab w:val="clear" w:pos="794"/>
          <w:tab w:val="left" w:pos="1134"/>
        </w:tabs>
      </w:pPr>
      <w:r>
        <w:tab/>
      </w:r>
      <w:proofErr w:type="spellStart"/>
      <w:r w:rsidR="00A72607" w:rsidRPr="00167B7D">
        <w:t>Базовая</w:t>
      </w:r>
      <w:proofErr w:type="spellEnd"/>
      <w:r w:rsidR="00A72607" w:rsidRPr="00167B7D">
        <w:t xml:space="preserve"> </w:t>
      </w:r>
      <w:proofErr w:type="spellStart"/>
      <w:r w:rsidR="00A72607" w:rsidRPr="00167B7D">
        <w:t>информация</w:t>
      </w:r>
      <w:proofErr w:type="spellEnd"/>
    </w:p>
    <w:p w:rsidR="00A72607" w:rsidRPr="00CF3A5A" w:rsidRDefault="00167B7D" w:rsidP="00167B7D">
      <w:pPr>
        <w:pStyle w:val="enumlev1"/>
      </w:pPr>
      <w:r>
        <w:tab/>
      </w:r>
      <w:r w:rsidR="00A72607" w:rsidRPr="00CF3A5A">
        <w:t>Время, которое измеряется на основе вращения Земли, является немного замедленным по сравнению со временем, измеряемым атомными часами (которые используются в ГНСС), и корректировка состоит в добавлении "дополнительных секунд", когда разница приближается к одной секунде. За последние 40 лет это происходило 2</w:t>
      </w:r>
      <w:r w:rsidR="00C86749">
        <w:t>6</w:t>
      </w:r>
      <w:r w:rsidR="00A72607" w:rsidRPr="00CF3A5A">
        <w:t xml:space="preserve"> раз, а самый последний раз − в июне 201</w:t>
      </w:r>
      <w:r w:rsidR="00C86749">
        <w:t>5</w:t>
      </w:r>
      <w:r w:rsidR="00A72607" w:rsidRPr="00CF3A5A">
        <w:t xml:space="preserve"> года. Скорректированное время называют всемирным координированным временем (UTC), а положения по включению дополнительной секунды приводятся в Рекомендации МСЭ-R TF.460-6.</w:t>
      </w:r>
    </w:p>
    <w:p w:rsidR="00A72607" w:rsidRPr="00CF3A5A" w:rsidRDefault="00167B7D" w:rsidP="00167B7D">
      <w:pPr>
        <w:pStyle w:val="enumlev1"/>
      </w:pPr>
      <w:r>
        <w:tab/>
      </w:r>
      <w:r w:rsidR="00A72607" w:rsidRPr="00CF3A5A">
        <w:t xml:space="preserve">В рамках проводимой в МСЭ-R работы рассматривался вопрос об исключении в будущем дополнительных секунд, что приведет к постепенному отклонению UTC от времени вращения Земли без каких-либо ограничений, но до сих пор согласия по этому вопросу не достигнуто. Преимущество исключения дополнительной секунды состоит в том, что это устранит затраты и перебои, связанные с перенастройкой оборудования. Недостаток состоял бы в том, что определение UTC изменилось бы, что могло бы иметь регламентарные последствия. </w:t>
      </w:r>
    </w:p>
    <w:p w:rsidR="00A72607" w:rsidRPr="00CF3A5A" w:rsidRDefault="00167B7D" w:rsidP="00167B7D">
      <w:pPr>
        <w:pStyle w:val="enumlev1"/>
      </w:pPr>
      <w:r>
        <w:tab/>
      </w:r>
      <w:proofErr w:type="spellStart"/>
      <w:r w:rsidR="00A72607" w:rsidRPr="00CF3A5A">
        <w:t>ИМО</w:t>
      </w:r>
      <w:proofErr w:type="spellEnd"/>
      <w:r w:rsidR="00A72607" w:rsidRPr="00CF3A5A">
        <w:t xml:space="preserve"> широко применяет </w:t>
      </w:r>
      <w:proofErr w:type="spellStart"/>
      <w:r w:rsidR="00A72607" w:rsidRPr="00CF3A5A">
        <w:t>UTC</w:t>
      </w:r>
      <w:proofErr w:type="spellEnd"/>
      <w:r w:rsidR="00A72607" w:rsidRPr="00CF3A5A">
        <w:t xml:space="preserve"> в своих требованиях и продолжит делать это в будущем. </w:t>
      </w:r>
    </w:p>
    <w:p w:rsidR="00A72607" w:rsidRPr="00CF3A5A" w:rsidRDefault="00167B7D" w:rsidP="00167B7D">
      <w:pPr>
        <w:pStyle w:val="enumlev1"/>
      </w:pPr>
      <w:r>
        <w:tab/>
      </w:r>
      <w:r w:rsidR="00A72607" w:rsidRPr="00CF3A5A">
        <w:t xml:space="preserve">Некоторые производители сообщали о трудностях с обновлением оборудования, когда приходится учитывать дополнительные секунды. </w:t>
      </w:r>
    </w:p>
    <w:p w:rsidR="00A72607" w:rsidRPr="00CF3A5A" w:rsidRDefault="00167B7D" w:rsidP="00167B7D">
      <w:pPr>
        <w:pStyle w:val="enumlev1"/>
      </w:pPr>
      <w:r>
        <w:tab/>
      </w:r>
      <w:r w:rsidR="00A72607" w:rsidRPr="00CF3A5A">
        <w:t xml:space="preserve">Астронавигация является одним из требований </w:t>
      </w:r>
      <w:r w:rsidR="00A72607" w:rsidRPr="00CF3A5A">
        <w:rPr>
          <w:rStyle w:val="preferred"/>
          <w:rFonts w:asciiTheme="majorBidi" w:hAnsiTheme="majorBidi" w:cstheme="majorBidi"/>
          <w:color w:val="333333"/>
          <w:szCs w:val="22"/>
        </w:rPr>
        <w:t xml:space="preserve">Международной конвенции о подготовке и </w:t>
      </w:r>
      <w:proofErr w:type="spellStart"/>
      <w:r w:rsidR="00A72607" w:rsidRPr="00CF3A5A">
        <w:rPr>
          <w:rStyle w:val="preferred"/>
          <w:rFonts w:asciiTheme="majorBidi" w:hAnsiTheme="majorBidi" w:cstheme="majorBidi"/>
          <w:color w:val="333333"/>
          <w:szCs w:val="22"/>
        </w:rPr>
        <w:t>дипломировании</w:t>
      </w:r>
      <w:proofErr w:type="spellEnd"/>
      <w:r w:rsidR="00A72607" w:rsidRPr="00CF3A5A">
        <w:rPr>
          <w:rStyle w:val="preferred"/>
          <w:rFonts w:asciiTheme="majorBidi" w:hAnsiTheme="majorBidi" w:cstheme="majorBidi"/>
          <w:color w:val="333333"/>
          <w:szCs w:val="22"/>
        </w:rPr>
        <w:t xml:space="preserve"> моряков и несении вахты</w:t>
      </w:r>
      <w:r w:rsidR="00A72607" w:rsidRPr="00CF3A5A">
        <w:rPr>
          <w:rStyle w:val="ru"/>
          <w:rFonts w:asciiTheme="majorBidi" w:hAnsiTheme="majorBidi" w:cstheme="majorBidi"/>
          <w:b/>
          <w:bCs/>
          <w:color w:val="666666"/>
          <w:szCs w:val="22"/>
        </w:rPr>
        <w:t xml:space="preserve"> </w:t>
      </w:r>
      <w:r w:rsidR="00A72607" w:rsidRPr="00CF3A5A">
        <w:t xml:space="preserve">1978 года с поправками и имеет большое значение для морского сообщества, для которого требуется время, основанное на вращении Земли. Для инерциальной навигации, которая используется в настоящее время кораблями ВМС и может внедряться на коммерческих судах, требуется точная привязка по времени. </w:t>
      </w:r>
    </w:p>
    <w:p w:rsidR="00A72607" w:rsidRPr="00CF3A5A" w:rsidRDefault="00167B7D" w:rsidP="00167B7D">
      <w:pPr>
        <w:pStyle w:val="enumlev1"/>
      </w:pPr>
      <w:r>
        <w:tab/>
      </w:r>
      <w:proofErr w:type="spellStart"/>
      <w:r w:rsidR="00A72607" w:rsidRPr="00CF3A5A">
        <w:t>ИМО</w:t>
      </w:r>
      <w:proofErr w:type="spellEnd"/>
      <w:r w:rsidR="00A72607" w:rsidRPr="00CF3A5A">
        <w:t xml:space="preserve"> признает, что у различных методов выполнения этого пункта повестки дня имеются преимущества и недостатки, и рекомендует администрациям рассмотреть данные методы с учетом того, что этот вопрос выходит за рамки вопросов, связанных с морскими службами. </w:t>
      </w:r>
    </w:p>
    <w:p w:rsidR="00A72607" w:rsidRPr="00167B7D" w:rsidRDefault="00167B7D" w:rsidP="00167B7D">
      <w:pPr>
        <w:pStyle w:val="Headingb"/>
        <w:tabs>
          <w:tab w:val="clear" w:pos="794"/>
          <w:tab w:val="left" w:pos="1134"/>
        </w:tabs>
      </w:pPr>
      <w:r>
        <w:tab/>
      </w:r>
      <w:proofErr w:type="spellStart"/>
      <w:r w:rsidR="00A72607" w:rsidRPr="00167B7D">
        <w:t>Позиция</w:t>
      </w:r>
      <w:proofErr w:type="spellEnd"/>
      <w:r w:rsidR="00A72607" w:rsidRPr="00167B7D">
        <w:t xml:space="preserve"> </w:t>
      </w:r>
      <w:proofErr w:type="spellStart"/>
      <w:r w:rsidR="00A72607" w:rsidRPr="00167B7D">
        <w:t>ИМО</w:t>
      </w:r>
      <w:proofErr w:type="spellEnd"/>
    </w:p>
    <w:p w:rsidR="00A72607" w:rsidRPr="00CF3A5A" w:rsidRDefault="00167B7D" w:rsidP="00167B7D">
      <w:pPr>
        <w:pStyle w:val="enumlev1"/>
      </w:pPr>
      <w:r>
        <w:tab/>
      </w:r>
      <w:proofErr w:type="spellStart"/>
      <w:r w:rsidR="00A72607" w:rsidRPr="00CF3A5A">
        <w:t>ИМО</w:t>
      </w:r>
      <w:proofErr w:type="spellEnd"/>
      <w:r w:rsidR="00A72607" w:rsidRPr="00CF3A5A">
        <w:t xml:space="preserve"> обращается с просьбой признать важность морских систем при принятии решения по этому пункту повестки дня и постараться максимально уменьшить воздействие на морские службы. </w:t>
      </w:r>
    </w:p>
    <w:p w:rsidR="00A72607" w:rsidRPr="00CF3A5A" w:rsidRDefault="00A72607" w:rsidP="00A72607">
      <w:pPr>
        <w:pStyle w:val="Headingb"/>
        <w:rPr>
          <w:lang w:val="ru-RU"/>
        </w:rPr>
      </w:pPr>
      <w:r w:rsidRPr="00CF3A5A">
        <w:rPr>
          <w:lang w:val="ru-RU"/>
        </w:rPr>
        <w:t>Пункт 1.15 повестки дня</w:t>
      </w:r>
    </w:p>
    <w:p w:rsidR="00A72607" w:rsidRPr="00C86749" w:rsidRDefault="00A72607" w:rsidP="00A72607">
      <w:r w:rsidRPr="00C86749">
        <w:t>1.15</w:t>
      </w:r>
      <w:r w:rsidRPr="00C86749">
        <w:tab/>
        <w:t xml:space="preserve">рассмотреть потребности в спектре для станций внутрисудовой связи морской подвижной службы в соответствии с Резолюцией </w:t>
      </w:r>
      <w:r w:rsidRPr="00C86749">
        <w:rPr>
          <w:b/>
          <w:bCs/>
        </w:rPr>
        <w:t xml:space="preserve">358 </w:t>
      </w:r>
      <w:r w:rsidRPr="00C86749">
        <w:rPr>
          <w:b/>
        </w:rPr>
        <w:t>(ВКР</w:t>
      </w:r>
      <w:r w:rsidRPr="00C86749">
        <w:rPr>
          <w:b/>
        </w:rPr>
        <w:noBreakHyphen/>
        <w:t>12)</w:t>
      </w:r>
      <w:r w:rsidRPr="00C86749">
        <w:t>;</w:t>
      </w:r>
    </w:p>
    <w:p w:rsidR="00A72607" w:rsidRPr="00167B7D" w:rsidRDefault="00167B7D" w:rsidP="00167B7D">
      <w:pPr>
        <w:pStyle w:val="Headingb"/>
        <w:tabs>
          <w:tab w:val="clear" w:pos="794"/>
          <w:tab w:val="left" w:pos="1134"/>
        </w:tabs>
      </w:pPr>
      <w:r>
        <w:tab/>
      </w:r>
      <w:proofErr w:type="spellStart"/>
      <w:r w:rsidR="00A72607" w:rsidRPr="00167B7D">
        <w:t>Базовая</w:t>
      </w:r>
      <w:proofErr w:type="spellEnd"/>
      <w:r w:rsidR="00A72607" w:rsidRPr="00167B7D">
        <w:t xml:space="preserve"> </w:t>
      </w:r>
      <w:proofErr w:type="spellStart"/>
      <w:r w:rsidR="00A72607" w:rsidRPr="00167B7D">
        <w:t>информация</w:t>
      </w:r>
      <w:proofErr w:type="spellEnd"/>
    </w:p>
    <w:p w:rsidR="00A72607" w:rsidRPr="00CF3A5A" w:rsidRDefault="00167B7D" w:rsidP="00167B7D">
      <w:pPr>
        <w:pStyle w:val="enumlev1"/>
        <w:rPr>
          <w:lang w:eastAsia="nl-NL"/>
        </w:rPr>
      </w:pPr>
      <w:r>
        <w:tab/>
      </w:r>
      <w:r w:rsidR="00A72607" w:rsidRPr="00CF3A5A">
        <w:t xml:space="preserve">Правительства стран − членов ИМО определили необходимость в рассмотрении вопросов совершенствования и распространения станций внутрисудовой связи морской подвижной службы в полосах УВЧ. </w:t>
      </w:r>
    </w:p>
    <w:p w:rsidR="00A72607" w:rsidRPr="00CF3A5A" w:rsidRDefault="00167B7D" w:rsidP="00F31181">
      <w:pPr>
        <w:pStyle w:val="enumlev1"/>
        <w:rPr>
          <w:lang w:eastAsia="nl-NL"/>
        </w:rPr>
      </w:pPr>
      <w:r>
        <w:rPr>
          <w:lang w:eastAsia="nl-NL"/>
        </w:rPr>
        <w:tab/>
      </w:r>
      <w:r w:rsidR="00A72607" w:rsidRPr="00CF3A5A">
        <w:rPr>
          <w:lang w:eastAsia="nl-NL"/>
        </w:rPr>
        <w:t>Внутрисудовая связь в диапазоне УВЧ широко используется на борту морских судов, в том числе аварийно-спасательных, пожаротушительных, швартовочных, контроля за пассажирами и др. В</w:t>
      </w:r>
      <w:r w:rsidR="00A72607">
        <w:rPr>
          <w:lang w:eastAsia="nl-NL"/>
        </w:rPr>
        <w:t> </w:t>
      </w:r>
      <w:r w:rsidR="00A72607" w:rsidRPr="00CF3A5A">
        <w:rPr>
          <w:lang w:eastAsia="nl-NL"/>
        </w:rPr>
        <w:t>п</w:t>
      </w:r>
      <w:r w:rsidR="00A72607" w:rsidRPr="00F31181">
        <w:rPr>
          <w:lang w:eastAsia="nl-NL"/>
        </w:rPr>
        <w:t>. 5.287 Регламента</w:t>
      </w:r>
      <w:r w:rsidR="00A72607" w:rsidRPr="00CF3A5A">
        <w:rPr>
          <w:lang w:eastAsia="nl-NL"/>
        </w:rPr>
        <w:t xml:space="preserve"> радиосвязи перечислены шесть частот на основе разноса каналов на 25 кГц и еще четыре частоты на основе разноса каналов на 12,5 кГц, но они не всегда имеются во всех странах и их недостаточно для всех случаев. В настоящее время соответствующая технология определена в </w:t>
      </w:r>
      <w:r w:rsidR="00A72607" w:rsidRPr="00CF3A5A">
        <w:rPr>
          <w:lang w:eastAsia="nl-NL"/>
        </w:rPr>
        <w:lastRenderedPageBreak/>
        <w:t>Рекомендации</w:t>
      </w:r>
      <w:r w:rsidR="00F31181">
        <w:rPr>
          <w:lang w:eastAsia="nl-NL"/>
        </w:rPr>
        <w:t> </w:t>
      </w:r>
      <w:r w:rsidR="00A72607" w:rsidRPr="00CF3A5A">
        <w:rPr>
          <w:lang w:eastAsia="nl-NL"/>
        </w:rPr>
        <w:t>МСЭ</w:t>
      </w:r>
      <w:r w:rsidR="00F31181">
        <w:rPr>
          <w:lang w:eastAsia="nl-NL"/>
        </w:rPr>
        <w:noBreakHyphen/>
      </w:r>
      <w:r w:rsidR="00A72607" w:rsidRPr="00CF3A5A">
        <w:rPr>
          <w:lang w:eastAsia="nl-NL"/>
        </w:rPr>
        <w:t>R</w:t>
      </w:r>
      <w:r w:rsidR="00F31181">
        <w:rPr>
          <w:lang w:eastAsia="nl-NL"/>
        </w:rPr>
        <w:t> </w:t>
      </w:r>
      <w:proofErr w:type="spellStart"/>
      <w:r w:rsidR="00A72607" w:rsidRPr="00CF3A5A">
        <w:rPr>
          <w:lang w:eastAsia="nl-NL"/>
        </w:rPr>
        <w:t>M.1174</w:t>
      </w:r>
      <w:proofErr w:type="spellEnd"/>
      <w:r w:rsidR="00A72607" w:rsidRPr="00CF3A5A">
        <w:rPr>
          <w:lang w:eastAsia="nl-NL"/>
        </w:rPr>
        <w:t xml:space="preserve">-2 как аналоговая </w:t>
      </w:r>
      <w:proofErr w:type="spellStart"/>
      <w:r w:rsidR="00A72607" w:rsidRPr="00CF3A5A">
        <w:rPr>
          <w:lang w:eastAsia="nl-NL"/>
        </w:rPr>
        <w:t>ЧМ</w:t>
      </w:r>
      <w:proofErr w:type="spellEnd"/>
      <w:r w:rsidR="00A72607" w:rsidRPr="00CF3A5A">
        <w:rPr>
          <w:lang w:eastAsia="nl-NL"/>
        </w:rPr>
        <w:t xml:space="preserve">, которая считается весьма устойчивой при работе на изготовленных из металла морских судах. Пересмотр этой Рекомендации в целях включения цифровых технологий мог бы обеспечить дополнительные звуковые каналы на одной частоте, но качество работы в эксплуатационной среде необходимо оценивать вместе с совместимостью с существующим оборудованием, основанным на аналоговой технологии. </w:t>
      </w:r>
    </w:p>
    <w:p w:rsidR="00A72607" w:rsidRPr="00CF3A5A" w:rsidRDefault="00167B7D" w:rsidP="00167B7D">
      <w:pPr>
        <w:pStyle w:val="enumlev1"/>
      </w:pPr>
      <w:r>
        <w:rPr>
          <w:lang w:eastAsia="nl-NL"/>
        </w:rPr>
        <w:tab/>
      </w:r>
      <w:r w:rsidR="00A72607" w:rsidRPr="00CF3A5A">
        <w:rPr>
          <w:lang w:eastAsia="nl-NL"/>
        </w:rPr>
        <w:t xml:space="preserve">Кроме того, </w:t>
      </w:r>
      <w:proofErr w:type="spellStart"/>
      <w:r w:rsidR="00A72607" w:rsidRPr="00CF3A5A">
        <w:rPr>
          <w:lang w:eastAsia="nl-NL"/>
        </w:rPr>
        <w:t>IMT</w:t>
      </w:r>
      <w:proofErr w:type="spellEnd"/>
      <w:r w:rsidR="00A72607" w:rsidRPr="00CF3A5A">
        <w:rPr>
          <w:lang w:eastAsia="nl-NL"/>
        </w:rPr>
        <w:t xml:space="preserve"> разрешено использовать эту полосу частот </w:t>
      </w:r>
      <w:r w:rsidR="00A72607" w:rsidRPr="00F31181">
        <w:rPr>
          <w:lang w:eastAsia="nl-NL"/>
        </w:rPr>
        <w:t>согласно п. 5.286AA</w:t>
      </w:r>
      <w:r w:rsidR="00A72607" w:rsidRPr="00CF3A5A">
        <w:rPr>
          <w:lang w:eastAsia="nl-NL"/>
        </w:rPr>
        <w:t xml:space="preserve"> Регламента радиосвязи, и IMT может оказаться будущим источником помех. </w:t>
      </w:r>
    </w:p>
    <w:p w:rsidR="00A72607" w:rsidRPr="00167B7D" w:rsidRDefault="00167B7D" w:rsidP="00167B7D">
      <w:pPr>
        <w:pStyle w:val="Headingb"/>
        <w:tabs>
          <w:tab w:val="clear" w:pos="794"/>
          <w:tab w:val="left" w:pos="1134"/>
        </w:tabs>
      </w:pPr>
      <w:r>
        <w:tab/>
      </w:r>
      <w:proofErr w:type="spellStart"/>
      <w:r w:rsidR="00A72607" w:rsidRPr="00167B7D">
        <w:t>Позиция</w:t>
      </w:r>
      <w:proofErr w:type="spellEnd"/>
      <w:r w:rsidR="00A72607" w:rsidRPr="00167B7D">
        <w:t xml:space="preserve"> </w:t>
      </w:r>
      <w:proofErr w:type="spellStart"/>
      <w:r w:rsidR="00A72607" w:rsidRPr="00167B7D">
        <w:t>ИМО</w:t>
      </w:r>
      <w:proofErr w:type="spellEnd"/>
    </w:p>
    <w:p w:rsidR="00A72607" w:rsidRPr="00CF3A5A" w:rsidRDefault="00167B7D" w:rsidP="00167B7D">
      <w:pPr>
        <w:pStyle w:val="enumlev1"/>
      </w:pPr>
      <w:r>
        <w:tab/>
      </w:r>
      <w:proofErr w:type="spellStart"/>
      <w:r w:rsidR="00A72607" w:rsidRPr="00CF3A5A">
        <w:t>ИМО</w:t>
      </w:r>
      <w:proofErr w:type="spellEnd"/>
      <w:r w:rsidR="00A72607" w:rsidRPr="00CF3A5A">
        <w:t xml:space="preserve"> поддерживает меры, которые могли бы обеспечить </w:t>
      </w:r>
      <w:proofErr w:type="spellStart"/>
      <w:r w:rsidR="00A72607" w:rsidRPr="00CF3A5A">
        <w:t>бóльшую</w:t>
      </w:r>
      <w:proofErr w:type="spellEnd"/>
      <w:r w:rsidR="00A72607" w:rsidRPr="00CF3A5A">
        <w:t xml:space="preserve"> эффективность использования диапазона частот, имеющегося для бортовых систем, и приветствовала бы решение на международном уровне вопроса определения </w:t>
      </w:r>
      <w:r w:rsidR="00A72607" w:rsidRPr="00F31181">
        <w:t>каналов в п. 5.287</w:t>
      </w:r>
      <w:r w:rsidR="00A72607" w:rsidRPr="00CF3A5A">
        <w:t xml:space="preserve"> Регламента радиосвязи.</w:t>
      </w:r>
    </w:p>
    <w:p w:rsidR="00A72607" w:rsidRPr="00CF3A5A" w:rsidRDefault="00A72607" w:rsidP="00A72607">
      <w:pPr>
        <w:pStyle w:val="Headingb"/>
        <w:rPr>
          <w:lang w:val="ru-RU"/>
        </w:rPr>
      </w:pPr>
      <w:r w:rsidRPr="00CF3A5A">
        <w:rPr>
          <w:lang w:val="ru-RU"/>
        </w:rPr>
        <w:t>Пункт 1.16 повестки дня</w:t>
      </w:r>
    </w:p>
    <w:p w:rsidR="00A72607" w:rsidRPr="00C86749" w:rsidRDefault="00A72607" w:rsidP="00A72607">
      <w:r w:rsidRPr="00C86749">
        <w:t>1.16</w:t>
      </w:r>
      <w:r w:rsidRPr="00C86749">
        <w:tab/>
        <w:t>рассмотреть регламентарные положения и распределения спектра, которые позволяли бы внедрять возможные новые применения технологии автоматических систем опознавания (AIS) и возможные новые применения для совершенствования морской радиосвязи в соответствии с Резолюцией </w:t>
      </w:r>
      <w:r w:rsidRPr="00C86749">
        <w:rPr>
          <w:b/>
          <w:bCs/>
        </w:rPr>
        <w:t>360 (ВКР</w:t>
      </w:r>
      <w:r w:rsidRPr="00C86749">
        <w:rPr>
          <w:b/>
          <w:bCs/>
        </w:rPr>
        <w:noBreakHyphen/>
        <w:t>12)</w:t>
      </w:r>
      <w:r w:rsidRPr="00C86749">
        <w:t>;</w:t>
      </w:r>
    </w:p>
    <w:p w:rsidR="00A72607" w:rsidRPr="00167B7D" w:rsidRDefault="00167B7D" w:rsidP="00167B7D">
      <w:pPr>
        <w:pStyle w:val="Headingb"/>
        <w:tabs>
          <w:tab w:val="clear" w:pos="794"/>
          <w:tab w:val="left" w:pos="1134"/>
        </w:tabs>
      </w:pPr>
      <w:r>
        <w:tab/>
      </w:r>
      <w:proofErr w:type="spellStart"/>
      <w:r w:rsidR="00A72607" w:rsidRPr="00167B7D">
        <w:t>Базовая</w:t>
      </w:r>
      <w:proofErr w:type="spellEnd"/>
      <w:r w:rsidR="00A72607" w:rsidRPr="00167B7D">
        <w:t xml:space="preserve"> </w:t>
      </w:r>
      <w:proofErr w:type="spellStart"/>
      <w:r w:rsidR="00A72607" w:rsidRPr="00167B7D">
        <w:t>информация</w:t>
      </w:r>
      <w:proofErr w:type="spellEnd"/>
    </w:p>
    <w:p w:rsidR="00A72607" w:rsidRPr="00CF3A5A" w:rsidRDefault="00167B7D" w:rsidP="00167B7D">
      <w:pPr>
        <w:pStyle w:val="enumlev1"/>
      </w:pPr>
      <w:r>
        <w:tab/>
      </w:r>
      <w:proofErr w:type="spellStart"/>
      <w:r w:rsidR="00A72607" w:rsidRPr="00CF3A5A">
        <w:t>AIS</w:t>
      </w:r>
      <w:proofErr w:type="spellEnd"/>
      <w:r w:rsidR="00A72607" w:rsidRPr="00CF3A5A">
        <w:t xml:space="preserve"> повсеместно используются и принимаются для судоходства, но в некоторых частях мира емкость каналов достигает своих пределов в связи с внедрением новых применений. Постоянное включение новых применений </w:t>
      </w:r>
      <w:r w:rsidR="00EA06C8">
        <w:t xml:space="preserve">и увеличение числа устройств </w:t>
      </w:r>
      <w:r w:rsidR="00EA06C8">
        <w:rPr>
          <w:lang w:val="en-US"/>
        </w:rPr>
        <w:t>AIS</w:t>
      </w:r>
      <w:r w:rsidR="00EA06C8">
        <w:t xml:space="preserve">, </w:t>
      </w:r>
      <w:proofErr w:type="gramStart"/>
      <w:r w:rsidR="00EA06C8">
        <w:t>например</w:t>
      </w:r>
      <w:proofErr w:type="gramEnd"/>
      <w:r w:rsidR="00EA06C8">
        <w:t xml:space="preserve"> для рыбной ловли и досугового использования, </w:t>
      </w:r>
      <w:r w:rsidR="00A72607" w:rsidRPr="00CF3A5A">
        <w:t>потребу</w:t>
      </w:r>
      <w:r w:rsidR="00EA06C8">
        <w:t>ю</w:t>
      </w:r>
      <w:r w:rsidR="00A72607" w:rsidRPr="00CF3A5A">
        <w:t xml:space="preserve">т новых каналов, которые были предоставлены на ВКР-12 для проведения экспериментов. </w:t>
      </w:r>
    </w:p>
    <w:p w:rsidR="00A72607" w:rsidRPr="00CF3A5A" w:rsidRDefault="00167B7D" w:rsidP="00167B7D">
      <w:pPr>
        <w:pStyle w:val="enumlev1"/>
      </w:pPr>
      <w:r>
        <w:tab/>
      </w:r>
      <w:r w:rsidR="00A72607" w:rsidRPr="00CF3A5A">
        <w:t xml:space="preserve">Постоянно растет потребность в обмене цифровой информацией (VDE) в морской сфере, где полоса ОВЧ подвижной службы играет одну из важнейших ролей в </w:t>
      </w:r>
      <w:proofErr w:type="spellStart"/>
      <w:r w:rsidR="00A72607" w:rsidRPr="00CF3A5A">
        <w:t>межсудовой</w:t>
      </w:r>
      <w:proofErr w:type="spellEnd"/>
      <w:r w:rsidR="00A72607" w:rsidRPr="00CF3A5A">
        <w:t xml:space="preserve"> связи и в связи судно-берег. </w:t>
      </w:r>
    </w:p>
    <w:p w:rsidR="00A72607" w:rsidRPr="00CF3A5A" w:rsidRDefault="00167B7D" w:rsidP="00167B7D">
      <w:pPr>
        <w:pStyle w:val="enumlev1"/>
      </w:pPr>
      <w:r>
        <w:tab/>
      </w:r>
      <w:r w:rsidR="00A72607" w:rsidRPr="00CF3A5A">
        <w:t xml:space="preserve">Проведенное в 2008 году в Токийском заливе (Токио </w:t>
      </w:r>
      <w:proofErr w:type="spellStart"/>
      <w:r w:rsidR="00A72607" w:rsidRPr="00CF3A5A">
        <w:t>ван</w:t>
      </w:r>
      <w:proofErr w:type="spellEnd"/>
      <w:r w:rsidR="00A72607" w:rsidRPr="00CF3A5A">
        <w:t>) исследование показало, что используется 27,4% выделенных для AIS интервалов. В 2012 году достигнута нагрузка в размере 38%. Это 10</w:t>
      </w:r>
      <w:r w:rsidR="00A72607">
        <w:noBreakHyphen/>
      </w:r>
      <w:r w:rsidR="00A72607" w:rsidRPr="00CF3A5A">
        <w:t xml:space="preserve">процентное увеличение в течение четырех лет показывает, что в Японии довольно скоро может быть достигнут ограничивающий фактор в размере 50%, указанный в </w:t>
      </w:r>
      <w:r w:rsidR="00A72607" w:rsidRPr="00F31181">
        <w:t>Приложении 18</w:t>
      </w:r>
      <w:r w:rsidR="00A72607" w:rsidRPr="00CF3A5A">
        <w:rPr>
          <w:b/>
          <w:bCs/>
        </w:rPr>
        <w:t xml:space="preserve"> </w:t>
      </w:r>
      <w:r w:rsidR="00A72607" w:rsidRPr="00CF3A5A">
        <w:t xml:space="preserve">"Управление загрузкой VDL" Рекомендации МАМС A-124. </w:t>
      </w:r>
    </w:p>
    <w:p w:rsidR="00A72607" w:rsidRPr="00167B7D" w:rsidRDefault="00167B7D" w:rsidP="00167B7D">
      <w:pPr>
        <w:pStyle w:val="Headingb"/>
        <w:tabs>
          <w:tab w:val="clear" w:pos="794"/>
          <w:tab w:val="left" w:pos="1134"/>
        </w:tabs>
      </w:pPr>
      <w:r>
        <w:tab/>
      </w:r>
      <w:proofErr w:type="spellStart"/>
      <w:r w:rsidR="00A72607" w:rsidRPr="00167B7D">
        <w:t>Позиция</w:t>
      </w:r>
      <w:proofErr w:type="spellEnd"/>
      <w:r w:rsidR="00A72607" w:rsidRPr="00167B7D">
        <w:t xml:space="preserve"> </w:t>
      </w:r>
      <w:proofErr w:type="spellStart"/>
      <w:r w:rsidR="00A72607" w:rsidRPr="00167B7D">
        <w:t>ИМО</w:t>
      </w:r>
      <w:proofErr w:type="spellEnd"/>
    </w:p>
    <w:p w:rsidR="00A72607" w:rsidRPr="00CF3A5A" w:rsidRDefault="00167B7D" w:rsidP="00167B7D">
      <w:pPr>
        <w:pStyle w:val="enumlev1"/>
      </w:pPr>
      <w:r>
        <w:tab/>
      </w:r>
      <w:r w:rsidR="00A72607" w:rsidRPr="00CF3A5A">
        <w:t xml:space="preserve">Изменения в имеющемся оборудовании AIS на борту существующих судов не понадобятся. Следует дать возможность для развития новых применений, использующих технологию AIS, которую обеспечивает связь в первую очередь на новых частотах, определенных ВКР-12, и при этом обеспечить защиту целостности первоначального предназначения AIS для работы на существующих частотах AIS. Кроме того, озабоченность, ранее высказанная по поводу перегрузки, будет при этом учтена путем перемещения различных применений на альтернативные каналы в существующей полосе ОВЧ подвижной службы. </w:t>
      </w:r>
    </w:p>
    <w:p w:rsidR="00A72607" w:rsidRPr="00CF3A5A" w:rsidRDefault="00167B7D" w:rsidP="00167B7D">
      <w:pPr>
        <w:pStyle w:val="enumlev1"/>
      </w:pPr>
      <w:r>
        <w:tab/>
      </w:r>
      <w:proofErr w:type="spellStart"/>
      <w:r w:rsidR="00A72607" w:rsidRPr="00CF3A5A">
        <w:t>ИМО</w:t>
      </w:r>
      <w:proofErr w:type="spellEnd"/>
      <w:r w:rsidR="00A72607" w:rsidRPr="00CF3A5A">
        <w:t xml:space="preserve"> поддерживает концепцию </w:t>
      </w:r>
      <w:proofErr w:type="spellStart"/>
      <w:r w:rsidR="00A72607" w:rsidRPr="00CF3A5A">
        <w:t>VDES</w:t>
      </w:r>
      <w:proofErr w:type="spellEnd"/>
      <w:r w:rsidR="00A72607" w:rsidRPr="00CF3A5A">
        <w:t xml:space="preserve">, не беря при этом обязательств для организации в отношении будущих требований к использованию полосы частот ОВЧ. </w:t>
      </w:r>
    </w:p>
    <w:p w:rsidR="00A72607" w:rsidRPr="00CF3A5A" w:rsidRDefault="00A72607" w:rsidP="00A72607">
      <w:pPr>
        <w:pStyle w:val="Headingb"/>
        <w:rPr>
          <w:lang w:val="ru-RU"/>
        </w:rPr>
      </w:pPr>
      <w:r w:rsidRPr="00CF3A5A">
        <w:rPr>
          <w:lang w:val="ru-RU"/>
        </w:rPr>
        <w:lastRenderedPageBreak/>
        <w:t>Пункт 2 повестки дня</w:t>
      </w:r>
    </w:p>
    <w:p w:rsidR="00A72607" w:rsidRPr="00EA06C8" w:rsidRDefault="00A72607" w:rsidP="00F31181">
      <w:pPr>
        <w:keepNext/>
        <w:keepLines/>
      </w:pPr>
      <w:r w:rsidRPr="00EA06C8">
        <w:t>2</w:t>
      </w:r>
      <w:r w:rsidRPr="00EA06C8">
        <w:tab/>
        <w:t xml:space="preserve">в соответствии с Резолюцией </w:t>
      </w:r>
      <w:r w:rsidRPr="00EA06C8">
        <w:rPr>
          <w:b/>
          <w:bCs/>
        </w:rPr>
        <w:t>28 (Пересм. ВКР-03)</w:t>
      </w:r>
      <w:r w:rsidRPr="00EA06C8">
        <w:t xml:space="preserve"> рассмотреть 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в Дополнении 1 к Резолюции </w:t>
      </w:r>
      <w:r w:rsidRPr="00EA06C8">
        <w:rPr>
          <w:b/>
          <w:bCs/>
        </w:rPr>
        <w:t>27 (Пересм. ВКР-12)</w:t>
      </w:r>
      <w:r w:rsidRPr="00EA06C8">
        <w:t>;</w:t>
      </w:r>
    </w:p>
    <w:p w:rsidR="00A72607" w:rsidRPr="00167B7D" w:rsidRDefault="00167B7D" w:rsidP="00167B7D">
      <w:pPr>
        <w:pStyle w:val="Headingb"/>
        <w:tabs>
          <w:tab w:val="clear" w:pos="794"/>
          <w:tab w:val="left" w:pos="1134"/>
        </w:tabs>
      </w:pPr>
      <w:r>
        <w:tab/>
      </w:r>
      <w:proofErr w:type="spellStart"/>
      <w:r w:rsidR="00A72607" w:rsidRPr="00167B7D">
        <w:t>Базовая</w:t>
      </w:r>
      <w:proofErr w:type="spellEnd"/>
      <w:r w:rsidR="00A72607" w:rsidRPr="00167B7D">
        <w:t xml:space="preserve"> </w:t>
      </w:r>
      <w:proofErr w:type="spellStart"/>
      <w:r w:rsidR="00A72607" w:rsidRPr="00167B7D">
        <w:t>информация</w:t>
      </w:r>
      <w:proofErr w:type="spellEnd"/>
    </w:p>
    <w:p w:rsidR="00A72607" w:rsidRPr="00CF3A5A" w:rsidRDefault="00167B7D" w:rsidP="00167B7D">
      <w:pPr>
        <w:pStyle w:val="enumlev1"/>
        <w:rPr>
          <w:lang w:eastAsia="ja-JP"/>
        </w:rPr>
      </w:pPr>
      <w:r>
        <w:rPr>
          <w:lang w:eastAsia="ja-JP"/>
        </w:rPr>
        <w:tab/>
      </w:r>
      <w:r w:rsidR="00A72607" w:rsidRPr="00CF3A5A">
        <w:rPr>
          <w:lang w:eastAsia="ja-JP"/>
        </w:rPr>
        <w:t>Существует ряд Рекомендаций, которые включены в Регламент радиосвязи посредством ссылки. ИМО рассмотрела все эти Рекомендации.</w:t>
      </w:r>
    </w:p>
    <w:p w:rsidR="00A72607" w:rsidRPr="00167B7D" w:rsidRDefault="00167B7D" w:rsidP="00167B7D">
      <w:pPr>
        <w:pStyle w:val="Headingb"/>
        <w:tabs>
          <w:tab w:val="clear" w:pos="794"/>
          <w:tab w:val="left" w:pos="1134"/>
        </w:tabs>
      </w:pPr>
      <w:r>
        <w:tab/>
      </w:r>
      <w:proofErr w:type="spellStart"/>
      <w:r w:rsidR="00A72607" w:rsidRPr="00167B7D">
        <w:t>Позиция</w:t>
      </w:r>
      <w:proofErr w:type="spellEnd"/>
      <w:r w:rsidR="00A72607" w:rsidRPr="00167B7D">
        <w:t xml:space="preserve"> </w:t>
      </w:r>
      <w:proofErr w:type="spellStart"/>
      <w:r w:rsidR="00A72607" w:rsidRPr="00167B7D">
        <w:t>ИМО</w:t>
      </w:r>
      <w:proofErr w:type="spellEnd"/>
    </w:p>
    <w:p w:rsidR="00A72607" w:rsidRPr="00CF3A5A" w:rsidRDefault="00167B7D" w:rsidP="00167B7D">
      <w:pPr>
        <w:pStyle w:val="enumlev1"/>
      </w:pPr>
      <w:r>
        <w:tab/>
      </w:r>
      <w:proofErr w:type="spellStart"/>
      <w:r w:rsidR="00A72607" w:rsidRPr="00CF3A5A">
        <w:t>ИМО</w:t>
      </w:r>
      <w:proofErr w:type="spellEnd"/>
      <w:r w:rsidR="00A72607" w:rsidRPr="00CF3A5A">
        <w:t xml:space="preserve"> изучила представляющие для нее интерес Рекомендации и составила по каждой из них комментарии, которые представлены в Приложении 1. Включение посредством ссылки является для ИМО важным вследствие тесной взаи</w:t>
      </w:r>
      <w:r w:rsidR="00F31181">
        <w:t>мосвязи многих Рекомендаций МСЭ</w:t>
      </w:r>
      <w:r w:rsidR="00F31181">
        <w:noBreakHyphen/>
      </w:r>
      <w:r w:rsidR="00A72607" w:rsidRPr="00CF3A5A">
        <w:t xml:space="preserve">R, касающихся оборудования </w:t>
      </w:r>
      <w:proofErr w:type="spellStart"/>
      <w:r w:rsidR="00A72607" w:rsidRPr="00CF3A5A">
        <w:t>ГМСББ</w:t>
      </w:r>
      <w:proofErr w:type="spellEnd"/>
      <w:r w:rsidR="00A72607" w:rsidRPr="00CF3A5A">
        <w:t xml:space="preserve"> и его функционирования, и стандартов технических характеристик ИМО. ИМО просит заблаговременно сообщать о любых изменениях, предлагаемых МСЭ в отношении механизмов включения посредством ссылки и списка включенных Рекомендаций</w:t>
      </w:r>
      <w:r w:rsidR="00A72607" w:rsidRPr="00CF3A5A">
        <w:rPr>
          <w:lang w:eastAsia="ja-JP"/>
        </w:rPr>
        <w:t>.</w:t>
      </w:r>
    </w:p>
    <w:p w:rsidR="00A72607" w:rsidRPr="00CF3A5A" w:rsidRDefault="00A72607" w:rsidP="00A72607">
      <w:pPr>
        <w:pStyle w:val="Headingb"/>
        <w:rPr>
          <w:lang w:val="ru-RU"/>
        </w:rPr>
      </w:pPr>
      <w:r w:rsidRPr="00CF3A5A">
        <w:rPr>
          <w:lang w:val="ru-RU"/>
        </w:rPr>
        <w:t>Пункт 4 повестки дня</w:t>
      </w:r>
    </w:p>
    <w:p w:rsidR="00A72607" w:rsidRPr="00EA06C8" w:rsidRDefault="00A72607" w:rsidP="00A72607">
      <w:pPr>
        <w:rPr>
          <w14:scene3d>
            <w14:camera w14:prst="orthographicFront"/>
            <w14:lightRig w14:rig="threePt" w14:dir="t">
              <w14:rot w14:lat="0" w14:lon="0" w14:rev="0"/>
            </w14:lightRig>
          </w14:scene3d>
        </w:rPr>
      </w:pPr>
      <w:r w:rsidRPr="00EA06C8">
        <w:t>4</w:t>
      </w:r>
      <w:r w:rsidRPr="00EA06C8">
        <w:tab/>
        <w:t xml:space="preserve">в соответствии с Резолюцией </w:t>
      </w:r>
      <w:r w:rsidRPr="00EA06C8">
        <w:rPr>
          <w:b/>
          <w:color w:val="000000"/>
          <w14:scene3d>
            <w14:camera w14:prst="orthographicFront"/>
            <w14:lightRig w14:rig="threePt" w14:dir="t">
              <w14:rot w14:lat="0" w14:lon="0" w14:rev="0"/>
            </w14:lightRig>
          </w14:scene3d>
        </w:rPr>
        <w:t>95 (Пересм. ВКР-07)</w:t>
      </w:r>
      <w:r w:rsidRPr="00EA06C8">
        <w:t xml:space="preserve"> рассмотреть резолюции и рекомендации предыдущих конференций с целью их возможного пересмотра, замены или аннулирования;</w:t>
      </w:r>
    </w:p>
    <w:p w:rsidR="00A72607" w:rsidRPr="00167B7D" w:rsidRDefault="00167B7D" w:rsidP="00167B7D">
      <w:pPr>
        <w:pStyle w:val="Headingb"/>
        <w:tabs>
          <w:tab w:val="clear" w:pos="794"/>
          <w:tab w:val="left" w:pos="1134"/>
        </w:tabs>
      </w:pPr>
      <w:r>
        <w:tab/>
      </w:r>
      <w:proofErr w:type="spellStart"/>
      <w:r w:rsidR="00A72607" w:rsidRPr="00167B7D">
        <w:t>Базовая</w:t>
      </w:r>
      <w:proofErr w:type="spellEnd"/>
      <w:r w:rsidR="00A72607" w:rsidRPr="00167B7D">
        <w:t xml:space="preserve"> </w:t>
      </w:r>
      <w:proofErr w:type="spellStart"/>
      <w:r w:rsidR="00A72607" w:rsidRPr="00167B7D">
        <w:t>информация</w:t>
      </w:r>
      <w:proofErr w:type="spellEnd"/>
    </w:p>
    <w:p w:rsidR="00A72607" w:rsidRPr="00CF3A5A" w:rsidRDefault="00167B7D" w:rsidP="00167B7D">
      <w:pPr>
        <w:pStyle w:val="enumlev1"/>
        <w:rPr>
          <w:lang w:eastAsia="ja-JP"/>
        </w:rPr>
      </w:pPr>
      <w:r>
        <w:rPr>
          <w:lang w:eastAsia="ja-JP"/>
        </w:rPr>
        <w:tab/>
      </w:r>
      <w:r w:rsidR="00A72607" w:rsidRPr="00CF3A5A">
        <w:rPr>
          <w:lang w:eastAsia="ja-JP"/>
        </w:rPr>
        <w:t xml:space="preserve">В Регламенте радиосвязи имеется ряд </w:t>
      </w:r>
      <w:r w:rsidR="00EA06C8">
        <w:rPr>
          <w:lang w:eastAsia="ja-JP"/>
        </w:rPr>
        <w:t>Р</w:t>
      </w:r>
      <w:r w:rsidR="00A72607" w:rsidRPr="00CF3A5A">
        <w:rPr>
          <w:lang w:eastAsia="ja-JP"/>
        </w:rPr>
        <w:t xml:space="preserve">езолюций и </w:t>
      </w:r>
      <w:r w:rsidR="00EA06C8">
        <w:rPr>
          <w:lang w:eastAsia="ja-JP"/>
        </w:rPr>
        <w:t>Р</w:t>
      </w:r>
      <w:r w:rsidR="00A72607" w:rsidRPr="00CF3A5A">
        <w:rPr>
          <w:lang w:eastAsia="ja-JP"/>
        </w:rPr>
        <w:t xml:space="preserve">екомендаций. ИМО рассмотрела все эти </w:t>
      </w:r>
      <w:r w:rsidR="00EA06C8">
        <w:rPr>
          <w:lang w:eastAsia="ja-JP"/>
        </w:rPr>
        <w:t>Р</w:t>
      </w:r>
      <w:r w:rsidR="00A72607" w:rsidRPr="00CF3A5A">
        <w:rPr>
          <w:lang w:eastAsia="ja-JP"/>
        </w:rPr>
        <w:t xml:space="preserve">езолюции и </w:t>
      </w:r>
      <w:r w:rsidR="00EA06C8">
        <w:rPr>
          <w:lang w:eastAsia="ja-JP"/>
        </w:rPr>
        <w:t>Р</w:t>
      </w:r>
      <w:r w:rsidR="00A72607" w:rsidRPr="00CF3A5A">
        <w:rPr>
          <w:lang w:eastAsia="ja-JP"/>
        </w:rPr>
        <w:t>екомендации.</w:t>
      </w:r>
    </w:p>
    <w:p w:rsidR="00A72607" w:rsidRPr="00167B7D" w:rsidRDefault="00167B7D" w:rsidP="00167B7D">
      <w:pPr>
        <w:pStyle w:val="Headingb"/>
        <w:tabs>
          <w:tab w:val="clear" w:pos="794"/>
          <w:tab w:val="left" w:pos="1134"/>
        </w:tabs>
      </w:pPr>
      <w:r>
        <w:tab/>
      </w:r>
      <w:proofErr w:type="spellStart"/>
      <w:r w:rsidR="00A72607" w:rsidRPr="00167B7D">
        <w:t>Позиция</w:t>
      </w:r>
      <w:proofErr w:type="spellEnd"/>
      <w:r w:rsidR="00A72607" w:rsidRPr="00167B7D">
        <w:t xml:space="preserve"> </w:t>
      </w:r>
      <w:proofErr w:type="spellStart"/>
      <w:r w:rsidR="00A72607" w:rsidRPr="00167B7D">
        <w:t>ИМО</w:t>
      </w:r>
      <w:proofErr w:type="spellEnd"/>
    </w:p>
    <w:p w:rsidR="00A72607" w:rsidRPr="00CF3A5A" w:rsidRDefault="00167B7D" w:rsidP="00167B7D">
      <w:pPr>
        <w:pStyle w:val="enumlev1"/>
      </w:pPr>
      <w:r>
        <w:tab/>
      </w:r>
      <w:proofErr w:type="spellStart"/>
      <w:r w:rsidR="00A72607" w:rsidRPr="00CF3A5A">
        <w:t>ИМО</w:t>
      </w:r>
      <w:proofErr w:type="spellEnd"/>
      <w:r w:rsidR="00A72607" w:rsidRPr="00CF3A5A">
        <w:t xml:space="preserve"> изучила представляющие для нее интерес </w:t>
      </w:r>
      <w:r w:rsidR="00EA06C8">
        <w:rPr>
          <w:lang w:eastAsia="ja-JP"/>
        </w:rPr>
        <w:t>Р</w:t>
      </w:r>
      <w:r w:rsidR="00EA06C8" w:rsidRPr="00CF3A5A">
        <w:rPr>
          <w:lang w:eastAsia="ja-JP"/>
        </w:rPr>
        <w:t xml:space="preserve">езолюции и </w:t>
      </w:r>
      <w:r w:rsidR="00EA06C8">
        <w:rPr>
          <w:lang w:eastAsia="ja-JP"/>
        </w:rPr>
        <w:t>Р</w:t>
      </w:r>
      <w:r w:rsidR="00EA06C8" w:rsidRPr="00CF3A5A">
        <w:rPr>
          <w:lang w:eastAsia="ja-JP"/>
        </w:rPr>
        <w:t>екомендации</w:t>
      </w:r>
      <w:r w:rsidR="00EA06C8" w:rsidRPr="00CF3A5A">
        <w:t xml:space="preserve"> </w:t>
      </w:r>
      <w:r w:rsidR="00A72607" w:rsidRPr="00CF3A5A">
        <w:t>и составила по каждой из них комментарии, которые представлены в Приложении 2.</w:t>
      </w:r>
    </w:p>
    <w:p w:rsidR="00A72607" w:rsidRPr="00CF3A5A" w:rsidRDefault="00A72607" w:rsidP="00EA06C8">
      <w:pPr>
        <w:pStyle w:val="Headingb"/>
        <w:rPr>
          <w:lang w:val="ru-RU"/>
        </w:rPr>
      </w:pPr>
      <w:r w:rsidRPr="00CF3A5A">
        <w:rPr>
          <w:lang w:val="ru-RU"/>
        </w:rPr>
        <w:t>Пункт 9 повестки дня</w:t>
      </w:r>
    </w:p>
    <w:p w:rsidR="00A72607" w:rsidRPr="00EA06C8" w:rsidRDefault="00A72607" w:rsidP="00A72607">
      <w:pPr>
        <w:rPr>
          <w14:scene3d>
            <w14:camera w14:prst="orthographicFront"/>
            <w14:lightRig w14:rig="threePt" w14:dir="t">
              <w14:rot w14:lat="0" w14:lon="0" w14:rev="0"/>
            </w14:lightRig>
          </w14:scene3d>
        </w:rPr>
      </w:pPr>
      <w:r w:rsidRPr="00EA06C8">
        <w:t>9</w:t>
      </w:r>
      <w:r w:rsidRPr="00EA06C8">
        <w:tab/>
        <w:t>рассмотреть и утвердить Отчет Директора Бюро радиосвязи в соответствии со Статьей 7 Конвенции:</w:t>
      </w:r>
    </w:p>
    <w:p w:rsidR="00A72607" w:rsidRPr="00EA06C8" w:rsidRDefault="00A72607" w:rsidP="00A72607">
      <w:pPr>
        <w:rPr>
          <w14:scene3d>
            <w14:camera w14:prst="orthographicFront"/>
            <w14:lightRig w14:rig="threePt" w14:dir="t">
              <w14:rot w14:lat="0" w14:lon="0" w14:rev="0"/>
            </w14:lightRig>
          </w14:scene3d>
        </w:rPr>
      </w:pPr>
      <w:r w:rsidRPr="00EA06C8">
        <w:rPr>
          <w:color w:val="000000"/>
          <w:szCs w:val="23"/>
          <w14:scene3d>
            <w14:camera w14:prst="orthographicFront"/>
            <w14:lightRig w14:rig="threePt" w14:dir="t">
              <w14:rot w14:lat="0" w14:lon="0" w14:rev="0"/>
            </w14:lightRig>
          </w14:scene3d>
        </w:rPr>
        <w:t>9.1</w:t>
      </w:r>
      <w:r w:rsidRPr="00EA06C8">
        <w:tab/>
        <w:t>о деятельности Сектора радиосвязи в период после ВКР-12;</w:t>
      </w:r>
    </w:p>
    <w:p w:rsidR="00A72607" w:rsidRPr="00EA06C8" w:rsidRDefault="00A72607" w:rsidP="00A72607">
      <w:r w:rsidRPr="00EA06C8">
        <w:t>9.2</w:t>
      </w:r>
      <w:r w:rsidRPr="00EA06C8">
        <w:tab/>
        <w:t>о наличии любых трудностей или противоречий, встречающихся при применении Регламента радиосвязи; и</w:t>
      </w:r>
    </w:p>
    <w:p w:rsidR="00A72607" w:rsidRPr="00EA06C8" w:rsidRDefault="00A72607" w:rsidP="00A72607">
      <w:r w:rsidRPr="00EA06C8">
        <w:t>9.3</w:t>
      </w:r>
      <w:r w:rsidRPr="00EA06C8">
        <w:tab/>
        <w:t xml:space="preserve">о мерах, принятых во исполнение Резолюции </w:t>
      </w:r>
      <w:r w:rsidRPr="00EA06C8">
        <w:rPr>
          <w:b/>
          <w:bCs/>
        </w:rPr>
        <w:t>80 (Пересм. ВКР-07)</w:t>
      </w:r>
      <w:r w:rsidRPr="00EA06C8">
        <w:t>;</w:t>
      </w:r>
    </w:p>
    <w:p w:rsidR="00A72607" w:rsidRPr="00CF3A5A" w:rsidRDefault="00A72607" w:rsidP="00A72607">
      <w:pPr>
        <w:pStyle w:val="Headingb"/>
        <w:rPr>
          <w:lang w:val="ru-RU"/>
        </w:rPr>
      </w:pPr>
      <w:r w:rsidRPr="00CF3A5A">
        <w:rPr>
          <w:lang w:val="ru-RU"/>
        </w:rPr>
        <w:t>Пункт 9.1 повестки дня, вопрос 9.1.1</w:t>
      </w:r>
    </w:p>
    <w:p w:rsidR="00A72607" w:rsidRPr="00167B7D" w:rsidRDefault="00167B7D" w:rsidP="00167B7D">
      <w:pPr>
        <w:pStyle w:val="Headingb"/>
        <w:tabs>
          <w:tab w:val="clear" w:pos="794"/>
          <w:tab w:val="left" w:pos="1134"/>
        </w:tabs>
      </w:pPr>
      <w:r>
        <w:tab/>
      </w:r>
      <w:proofErr w:type="spellStart"/>
      <w:r w:rsidR="00A72607" w:rsidRPr="00167B7D">
        <w:t>Базовая</w:t>
      </w:r>
      <w:proofErr w:type="spellEnd"/>
      <w:r w:rsidR="00A72607" w:rsidRPr="00167B7D">
        <w:t xml:space="preserve"> </w:t>
      </w:r>
      <w:proofErr w:type="spellStart"/>
      <w:r w:rsidR="00A72607" w:rsidRPr="00167B7D">
        <w:t>информация</w:t>
      </w:r>
      <w:proofErr w:type="spellEnd"/>
    </w:p>
    <w:p w:rsidR="00A72607" w:rsidRPr="00CF3A5A" w:rsidRDefault="00167B7D" w:rsidP="00167B7D">
      <w:pPr>
        <w:pStyle w:val="enumlev1"/>
        <w:rPr>
          <w:color w:val="000000"/>
        </w:rPr>
      </w:pPr>
      <w:r>
        <w:tab/>
      </w:r>
      <w:r w:rsidR="00A72607" w:rsidRPr="00CF3A5A">
        <w:t xml:space="preserve">В рамках вопроса 9.1.1 пункта 9.1 повестки дня МСЭ-R предлагается изучить, в соответствии с </w:t>
      </w:r>
      <w:r w:rsidR="00A72607" w:rsidRPr="00F31181">
        <w:t>Резолюцией 205 (Пересм. ВКР</w:t>
      </w:r>
      <w:r w:rsidR="00A72607" w:rsidRPr="00F31181">
        <w:noBreakHyphen/>
        <w:t>12), защиту</w:t>
      </w:r>
      <w:r w:rsidR="00A72607" w:rsidRPr="00CF3A5A">
        <w:rPr>
          <w:bCs/>
        </w:rPr>
        <w:t xml:space="preserve"> систем, работающих в подвижной спутниковой службе в полосе частот </w:t>
      </w:r>
      <w:r w:rsidR="00A72607" w:rsidRPr="00CF3A5A">
        <w:t>406−406,1</w:t>
      </w:r>
      <w:r w:rsidR="00A72607" w:rsidRPr="00CF3A5A">
        <w:rPr>
          <w:color w:val="000000"/>
        </w:rPr>
        <w:t> МГц.</w:t>
      </w:r>
    </w:p>
    <w:p w:rsidR="00A72607" w:rsidRPr="00CF3A5A" w:rsidRDefault="00167B7D" w:rsidP="00167B7D">
      <w:pPr>
        <w:pStyle w:val="enumlev1"/>
      </w:pPr>
      <w:r>
        <w:tab/>
      </w:r>
      <w:r w:rsidR="00A72607" w:rsidRPr="00CF3A5A">
        <w:t xml:space="preserve">Спутниковый </w:t>
      </w:r>
      <w:proofErr w:type="spellStart"/>
      <w:r w:rsidR="00A72607" w:rsidRPr="00CF3A5A">
        <w:t>EPIRB</w:t>
      </w:r>
      <w:proofErr w:type="spellEnd"/>
      <w:r w:rsidR="00A72607" w:rsidRPr="00CF3A5A">
        <w:t xml:space="preserve"> системы </w:t>
      </w:r>
      <w:proofErr w:type="spellStart"/>
      <w:r w:rsidR="00A72607" w:rsidRPr="00CF3A5A">
        <w:t>Коспас-Сарсат</w:t>
      </w:r>
      <w:proofErr w:type="spellEnd"/>
      <w:r w:rsidR="00A72607" w:rsidRPr="00CF3A5A">
        <w:t xml:space="preserve">, работающий на частоте 406 МГц, является обязательным прибором оповещения </w:t>
      </w:r>
      <w:r w:rsidR="00603E0B">
        <w:t xml:space="preserve">о бедствиях </w:t>
      </w:r>
      <w:r w:rsidR="00A72607" w:rsidRPr="00CF3A5A">
        <w:t>на борту судов, подпадающих под действие Конвенции СОЛАС, а также часто устанавливается в качестве второго средства оповещения</w:t>
      </w:r>
      <w:r w:rsidR="00603E0B">
        <w:t>.</w:t>
      </w:r>
      <w:r w:rsidR="00A72607" w:rsidRPr="00CF3A5A">
        <w:t xml:space="preserve"> </w:t>
      </w:r>
      <w:r w:rsidR="00603E0B">
        <w:t xml:space="preserve">Для </w:t>
      </w:r>
      <w:r w:rsidR="00A72607" w:rsidRPr="00CF3A5A">
        <w:t>суд</w:t>
      </w:r>
      <w:r w:rsidR="00603E0B">
        <w:t>ов</w:t>
      </w:r>
      <w:r w:rsidR="00A72607" w:rsidRPr="00CF3A5A">
        <w:t>, которые не подпадают под действие Конвенции СОЛАС</w:t>
      </w:r>
      <w:r w:rsidR="00603E0B">
        <w:t>, он также зачастую является первичным средством оповещения о бедствиях вне района мореплавания А1</w:t>
      </w:r>
      <w:r w:rsidR="00A72607" w:rsidRPr="00CF3A5A">
        <w:t xml:space="preserve">. </w:t>
      </w:r>
    </w:p>
    <w:p w:rsidR="00A72607" w:rsidRPr="00CF3A5A" w:rsidRDefault="00167B7D" w:rsidP="00167B7D">
      <w:pPr>
        <w:pStyle w:val="enumlev1"/>
      </w:pPr>
      <w:r>
        <w:lastRenderedPageBreak/>
        <w:tab/>
      </w:r>
      <w:r w:rsidR="00A72607" w:rsidRPr="00CF3A5A">
        <w:t xml:space="preserve">Есть основания полагать, что необходимая передаваемая выходная мощность </w:t>
      </w:r>
      <w:proofErr w:type="spellStart"/>
      <w:r w:rsidR="00A72607" w:rsidRPr="00CF3A5A">
        <w:t>EPIRB</w:t>
      </w:r>
      <w:proofErr w:type="spellEnd"/>
      <w:r w:rsidR="00A72607" w:rsidRPr="00CF3A5A">
        <w:t xml:space="preserve"> системы </w:t>
      </w:r>
      <w:proofErr w:type="spellStart"/>
      <w:r w:rsidR="00A72607" w:rsidRPr="00CF3A5A">
        <w:t>Коспас-Сарсат</w:t>
      </w:r>
      <w:proofErr w:type="spellEnd"/>
      <w:r w:rsidR="00A72607" w:rsidRPr="00CF3A5A">
        <w:t xml:space="preserve">, работающего на частоте 406 </w:t>
      </w:r>
      <w:r w:rsidR="00935BFF">
        <w:t xml:space="preserve">МГц (с другими устройствами, такими как </w:t>
      </w:r>
      <w:r w:rsidR="00935BFF">
        <w:rPr>
          <w:lang w:val="en-US"/>
        </w:rPr>
        <w:t>ELT</w:t>
      </w:r>
      <w:r w:rsidR="00935BFF" w:rsidRPr="00935BFF">
        <w:t xml:space="preserve"> </w:t>
      </w:r>
      <w:r w:rsidR="00935BFF">
        <w:t xml:space="preserve">и </w:t>
      </w:r>
      <w:r w:rsidR="00935BFF">
        <w:rPr>
          <w:lang w:val="en-US"/>
        </w:rPr>
        <w:t>PLB</w:t>
      </w:r>
      <w:r w:rsidR="00935BFF" w:rsidRPr="00935BFF">
        <w:t>)</w:t>
      </w:r>
      <w:r w:rsidR="00A72607" w:rsidRPr="00CF3A5A">
        <w:t>, превышает минимальное проектируемое для системы значение</w:t>
      </w:r>
      <w:r w:rsidR="00935BFF">
        <w:t>,</w:t>
      </w:r>
      <w:r w:rsidR="00935BFF" w:rsidRPr="00935BFF">
        <w:t xml:space="preserve"> </w:t>
      </w:r>
      <w:r w:rsidR="00935BFF">
        <w:t>по-видимому,</w:t>
      </w:r>
      <w:r w:rsidR="00A72607" w:rsidRPr="00CF3A5A">
        <w:t xml:space="preserve"> в связи с наличием других излучений за пределами и внутри этой полосы частот. </w:t>
      </w:r>
    </w:p>
    <w:p w:rsidR="00A72607" w:rsidRPr="00CF3A5A" w:rsidRDefault="00167B7D" w:rsidP="00167B7D">
      <w:pPr>
        <w:pStyle w:val="enumlev1"/>
      </w:pPr>
      <w:r>
        <w:tab/>
      </w:r>
      <w:r w:rsidR="00514D11">
        <w:t xml:space="preserve">Наряду с системами </w:t>
      </w:r>
      <w:proofErr w:type="spellStart"/>
      <w:r w:rsidR="00514D11">
        <w:t>ультраширокополосной</w:t>
      </w:r>
      <w:proofErr w:type="spellEnd"/>
      <w:r w:rsidR="00514D11">
        <w:t xml:space="preserve"> связи и кабельного телевидения р</w:t>
      </w:r>
      <w:r w:rsidR="00A72607" w:rsidRPr="00CF3A5A">
        <w:t xml:space="preserve">азрабатываются планы для систем передачи с использованием линий электропередачи, работающих в полосе частот до 470 МГц, что может потенциально создавать </w:t>
      </w:r>
      <w:proofErr w:type="spellStart"/>
      <w:r w:rsidR="00A72607" w:rsidRPr="00CF3A5A">
        <w:t>внутриполосные</w:t>
      </w:r>
      <w:proofErr w:type="spellEnd"/>
      <w:r w:rsidR="00A72607" w:rsidRPr="00CF3A5A">
        <w:t xml:space="preserve"> помехи для системы </w:t>
      </w:r>
      <w:proofErr w:type="spellStart"/>
      <w:r w:rsidR="00A72607" w:rsidRPr="00CF3A5A">
        <w:t>Коспас-Сарсат</w:t>
      </w:r>
      <w:proofErr w:type="spellEnd"/>
      <w:r w:rsidR="00A72607" w:rsidRPr="00CF3A5A">
        <w:t xml:space="preserve">. </w:t>
      </w:r>
    </w:p>
    <w:p w:rsidR="00A72607" w:rsidRDefault="00167B7D" w:rsidP="00167B7D">
      <w:pPr>
        <w:pStyle w:val="enumlev1"/>
      </w:pPr>
      <w:r>
        <w:tab/>
      </w:r>
      <w:r w:rsidR="00A72607" w:rsidRPr="00CF3A5A">
        <w:t xml:space="preserve">Предлагаемые в рамках пункта 1.3 повестки дня полосы частот для использования в целях обеспечения общественной безопасности и оказания помощи при бедствиях (PPDR) включают полосу 380−470 МГц, которая также может потенциально создавать </w:t>
      </w:r>
      <w:proofErr w:type="spellStart"/>
      <w:r w:rsidR="00A72607" w:rsidRPr="00CF3A5A">
        <w:t>внутриполосные</w:t>
      </w:r>
      <w:proofErr w:type="spellEnd"/>
      <w:r w:rsidR="00A72607" w:rsidRPr="00CF3A5A">
        <w:t xml:space="preserve"> помехи для системы </w:t>
      </w:r>
      <w:proofErr w:type="spellStart"/>
      <w:r w:rsidR="00A72607" w:rsidRPr="00CF3A5A">
        <w:t>Коспас-Сарсат</w:t>
      </w:r>
      <w:proofErr w:type="spellEnd"/>
      <w:r w:rsidR="00A72607" w:rsidRPr="00CF3A5A">
        <w:t xml:space="preserve">. </w:t>
      </w:r>
    </w:p>
    <w:p w:rsidR="00514D11" w:rsidRPr="00514D11" w:rsidRDefault="00167B7D" w:rsidP="00167B7D">
      <w:pPr>
        <w:pStyle w:val="enumlev1"/>
      </w:pPr>
      <w:r>
        <w:tab/>
      </w:r>
      <w:r w:rsidR="00514D11">
        <w:t xml:space="preserve">Кроме того, возможно, что системы </w:t>
      </w:r>
      <w:r w:rsidR="00514D11">
        <w:rPr>
          <w:lang w:val="en-US"/>
        </w:rPr>
        <w:t>IMT</w:t>
      </w:r>
      <w:r w:rsidR="00514D11" w:rsidRPr="00514D11">
        <w:t xml:space="preserve"> </w:t>
      </w:r>
      <w:r w:rsidR="00514D11">
        <w:t xml:space="preserve">будут работать в полосе 410–430 МГц, что может вызвать повышенный объем внеполосных излучений </w:t>
      </w:r>
      <w:r w:rsidR="00BC48AF">
        <w:t xml:space="preserve">для </w:t>
      </w:r>
      <w:r w:rsidR="00514D11">
        <w:t>полос</w:t>
      </w:r>
      <w:r w:rsidR="00BC48AF">
        <w:t>ы</w:t>
      </w:r>
      <w:r w:rsidR="00514D11">
        <w:t xml:space="preserve"> 406–406,1 МГц.</w:t>
      </w:r>
    </w:p>
    <w:p w:rsidR="00A72607" w:rsidRPr="00167B7D" w:rsidRDefault="00167B7D" w:rsidP="00167B7D">
      <w:pPr>
        <w:pStyle w:val="Headingb"/>
        <w:tabs>
          <w:tab w:val="clear" w:pos="794"/>
          <w:tab w:val="left" w:pos="1134"/>
        </w:tabs>
      </w:pPr>
      <w:r>
        <w:tab/>
      </w:r>
      <w:proofErr w:type="spellStart"/>
      <w:r w:rsidR="00514D11" w:rsidRPr="00167B7D">
        <w:t>Позиция</w:t>
      </w:r>
      <w:proofErr w:type="spellEnd"/>
      <w:r w:rsidR="00A72607" w:rsidRPr="00167B7D">
        <w:t xml:space="preserve"> </w:t>
      </w:r>
      <w:proofErr w:type="spellStart"/>
      <w:r w:rsidR="00A72607" w:rsidRPr="00167B7D">
        <w:t>ИМО</w:t>
      </w:r>
      <w:proofErr w:type="spellEnd"/>
    </w:p>
    <w:p w:rsidR="00A72607" w:rsidRPr="00CF3A5A" w:rsidRDefault="00167B7D" w:rsidP="00167B7D">
      <w:pPr>
        <w:pStyle w:val="enumlev1"/>
      </w:pPr>
      <w:r>
        <w:tab/>
      </w:r>
      <w:r w:rsidR="00A72607" w:rsidRPr="00CF3A5A">
        <w:t xml:space="preserve">Важно сохранять полосу частот ПСС 406–406,1 МГц свободной от любых излучений, </w:t>
      </w:r>
      <w:r w:rsidR="00A72607" w:rsidRPr="00CF3A5A">
        <w:rPr>
          <w:cs/>
        </w:rPr>
        <w:t>‎</w:t>
      </w:r>
      <w:r w:rsidR="00A72607" w:rsidRPr="00CF3A5A">
        <w:t xml:space="preserve">которые могут привести к ухудшению работы спутниковых ретрансляторов и приемников на </w:t>
      </w:r>
      <w:r w:rsidR="00A72607" w:rsidRPr="00CF3A5A">
        <w:rPr>
          <w:cs/>
        </w:rPr>
        <w:t>‎</w:t>
      </w:r>
      <w:r w:rsidR="00A72607" w:rsidRPr="00CF3A5A">
        <w:t>частоте 406 МГц с риском, что сигналы спутниковых радиомаяков – указателей места бедствия (EPIRB) не будут обнаружены.</w:t>
      </w:r>
    </w:p>
    <w:p w:rsidR="00A72607" w:rsidRPr="00CF3A5A" w:rsidRDefault="00A72607" w:rsidP="00A72607">
      <w:pPr>
        <w:pStyle w:val="Headingb"/>
        <w:rPr>
          <w:lang w:val="ru-RU"/>
        </w:rPr>
      </w:pPr>
      <w:r w:rsidRPr="00CF3A5A">
        <w:rPr>
          <w:lang w:val="ru-RU"/>
        </w:rPr>
        <w:t>Пункт 9.1 повестки дня, вопрос 9.1.6</w:t>
      </w:r>
    </w:p>
    <w:p w:rsidR="00A72607" w:rsidRPr="00167B7D" w:rsidRDefault="00167B7D" w:rsidP="00167B7D">
      <w:pPr>
        <w:pStyle w:val="Headingb"/>
        <w:tabs>
          <w:tab w:val="clear" w:pos="794"/>
          <w:tab w:val="left" w:pos="1134"/>
        </w:tabs>
      </w:pPr>
      <w:r>
        <w:tab/>
      </w:r>
      <w:proofErr w:type="spellStart"/>
      <w:r w:rsidR="00A72607" w:rsidRPr="00167B7D">
        <w:t>Базовая</w:t>
      </w:r>
      <w:proofErr w:type="spellEnd"/>
      <w:r w:rsidR="00A72607" w:rsidRPr="00167B7D">
        <w:t xml:space="preserve"> </w:t>
      </w:r>
      <w:proofErr w:type="spellStart"/>
      <w:r w:rsidR="00A72607" w:rsidRPr="00167B7D">
        <w:t>информация</w:t>
      </w:r>
      <w:proofErr w:type="spellEnd"/>
    </w:p>
    <w:p w:rsidR="00A72607" w:rsidRPr="00CF3A5A" w:rsidRDefault="00167B7D" w:rsidP="00167B7D">
      <w:pPr>
        <w:pStyle w:val="enumlev1"/>
      </w:pPr>
      <w:r>
        <w:tab/>
      </w:r>
      <w:r w:rsidR="00A72607" w:rsidRPr="00CF3A5A">
        <w:t xml:space="preserve">В рамках вопроса 9.1.6 пункта 9.1 повестки дня МСЭ-R предлагается, в соответствии с </w:t>
      </w:r>
      <w:r w:rsidR="00A72607" w:rsidRPr="00F31181">
        <w:t>Резолюцией 957 (ВКР</w:t>
      </w:r>
      <w:r w:rsidR="00A72607" w:rsidRPr="00F31181">
        <w:noBreakHyphen/>
        <w:t>12),</w:t>
      </w:r>
      <w:r w:rsidR="00A72607" w:rsidRPr="00CF3A5A">
        <w:t xml:space="preserve"> провести исследования, направленные на рассмотрение определений фиксированной службы, фиксированной станции и подвижной станции.</w:t>
      </w:r>
    </w:p>
    <w:p w:rsidR="00A72607" w:rsidRPr="00CF3A5A" w:rsidRDefault="00167B7D" w:rsidP="00167B7D">
      <w:pPr>
        <w:pStyle w:val="enumlev1"/>
        <w:rPr>
          <w:bCs/>
        </w:rPr>
      </w:pPr>
      <w:r>
        <w:tab/>
      </w:r>
      <w:r w:rsidR="00A72607" w:rsidRPr="00CF3A5A">
        <w:t xml:space="preserve">В рамках этого пункта повестки дня МСЭ-R предлагается провести необходимые исследования, направленные на рассмотрение определений фиксированной службы, фиксированной станции и подвижной станции, которые содержатся в Статье 1 Регламента радиосвязи, на предмет их возможного изменения. Кроме того, МСЭ-R предлагается исследовать потенциальное воздействие на регламентарные процедуры, содержащиеся в Регламенте радиосвязи (координация, заявление и регистрация), и воздействие на существующие частотные присвоения других служб в результате возможных изменений в определениях, которые содержатся в Статье 1. </w:t>
      </w:r>
    </w:p>
    <w:p w:rsidR="00A72607" w:rsidRPr="00167B7D" w:rsidRDefault="00167B7D" w:rsidP="00167B7D">
      <w:pPr>
        <w:pStyle w:val="Headingb"/>
        <w:tabs>
          <w:tab w:val="clear" w:pos="794"/>
          <w:tab w:val="left" w:pos="1134"/>
        </w:tabs>
      </w:pPr>
      <w:r>
        <w:tab/>
      </w:r>
      <w:proofErr w:type="spellStart"/>
      <w:r w:rsidR="00A72607" w:rsidRPr="00167B7D">
        <w:t>Позиция</w:t>
      </w:r>
      <w:proofErr w:type="spellEnd"/>
      <w:r w:rsidR="00A72607" w:rsidRPr="00167B7D">
        <w:t xml:space="preserve"> </w:t>
      </w:r>
      <w:proofErr w:type="spellStart"/>
      <w:r w:rsidR="00A72607" w:rsidRPr="00167B7D">
        <w:t>ИМО</w:t>
      </w:r>
      <w:proofErr w:type="spellEnd"/>
    </w:p>
    <w:p w:rsidR="00A72607" w:rsidRPr="00CF3A5A" w:rsidRDefault="00167B7D" w:rsidP="00167B7D">
      <w:pPr>
        <w:pStyle w:val="enumlev1"/>
      </w:pPr>
      <w:r>
        <w:tab/>
      </w:r>
      <w:r w:rsidR="00A72607" w:rsidRPr="00CF3A5A">
        <w:t>Обеспечить, чтобы меры, принятые на ВКР-15 в рамках этого пункта повестки дня, не оказали негативного воздействия на морские службы и морские применения.</w:t>
      </w:r>
    </w:p>
    <w:p w:rsidR="00A72607" w:rsidRPr="00CF3A5A" w:rsidRDefault="00A72607" w:rsidP="00A72607">
      <w:pPr>
        <w:pStyle w:val="Headingb"/>
        <w:rPr>
          <w:lang w:val="ru-RU"/>
        </w:rPr>
      </w:pPr>
      <w:r w:rsidRPr="00CF3A5A">
        <w:rPr>
          <w:lang w:val="ru-RU"/>
        </w:rPr>
        <w:t>Пункт 10 повестки дня</w:t>
      </w:r>
    </w:p>
    <w:p w:rsidR="00A72607" w:rsidRPr="00514D11" w:rsidRDefault="00A72607" w:rsidP="00A72607">
      <w:pPr>
        <w:rPr>
          <w14:scene3d>
            <w14:camera w14:prst="orthographicFront"/>
            <w14:lightRig w14:rig="threePt" w14:dir="t">
              <w14:rot w14:lat="0" w14:lon="0" w14:rev="0"/>
            </w14:lightRig>
          </w14:scene3d>
        </w:rPr>
      </w:pPr>
      <w:r w:rsidRPr="00514D11">
        <w:t>10</w:t>
      </w:r>
      <w:r w:rsidRPr="00514D11">
        <w:rPr>
          <w:b/>
          <w:color w:val="000000"/>
          <w14:scene3d>
            <w14:camera w14:prst="orthographicFront"/>
            <w14:lightRig w14:rig="threePt" w14:dir="t">
              <w14:rot w14:lat="0" w14:lon="0" w14:rev="0"/>
            </w14:lightRig>
          </w14:scene3d>
        </w:rPr>
        <w:tab/>
      </w:r>
      <w:r w:rsidRPr="00514D11">
        <w:t>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w:t>
      </w:r>
    </w:p>
    <w:p w:rsidR="00A72607" w:rsidRPr="00167B7D" w:rsidRDefault="00167B7D" w:rsidP="00167B7D">
      <w:pPr>
        <w:pStyle w:val="Headingb"/>
        <w:tabs>
          <w:tab w:val="clear" w:pos="794"/>
          <w:tab w:val="left" w:pos="1134"/>
        </w:tabs>
      </w:pPr>
      <w:r>
        <w:tab/>
      </w:r>
      <w:proofErr w:type="spellStart"/>
      <w:r w:rsidR="00A72607" w:rsidRPr="00167B7D">
        <w:t>Базовая</w:t>
      </w:r>
      <w:proofErr w:type="spellEnd"/>
      <w:r w:rsidR="00A72607" w:rsidRPr="00167B7D">
        <w:t xml:space="preserve"> </w:t>
      </w:r>
      <w:proofErr w:type="spellStart"/>
      <w:r w:rsidR="00A72607" w:rsidRPr="00167B7D">
        <w:t>информация</w:t>
      </w:r>
      <w:proofErr w:type="spellEnd"/>
    </w:p>
    <w:p w:rsidR="00A72607" w:rsidRPr="00F31181" w:rsidRDefault="00167B7D" w:rsidP="00167B7D">
      <w:pPr>
        <w:pStyle w:val="enumlev1"/>
      </w:pPr>
      <w:r>
        <w:tab/>
      </w:r>
      <w:r w:rsidR="00A72607" w:rsidRPr="00CF3A5A">
        <w:t xml:space="preserve">В Резолюции </w:t>
      </w:r>
      <w:r w:rsidR="00A72607" w:rsidRPr="00F31181">
        <w:t>808 (WRC-12), где содержится предварительная повестка дня ВКР-18, в качестве пункта 2.1 для включения в повестку дня ВКР-18 предусматривается рассмотреть регламентарные меры, включая распределения спектра, для содействия модернизации ГМСББ и реализации электронной навига</w:t>
      </w:r>
      <w:r w:rsidRPr="00F31181">
        <w:t>ции в соответствии с Резолюцией </w:t>
      </w:r>
      <w:r w:rsidR="00A72607" w:rsidRPr="00F31181">
        <w:t>359 (</w:t>
      </w:r>
      <w:proofErr w:type="spellStart"/>
      <w:r w:rsidR="00A72607" w:rsidRPr="00F31181">
        <w:t>ВКР</w:t>
      </w:r>
      <w:proofErr w:type="spellEnd"/>
      <w:r w:rsidR="00A72607" w:rsidRPr="00F31181">
        <w:noBreakHyphen/>
        <w:t>12).</w:t>
      </w:r>
    </w:p>
    <w:p w:rsidR="00514D11" w:rsidRPr="000F0EAB" w:rsidRDefault="00EC35BC" w:rsidP="00EC35BC">
      <w:pPr>
        <w:pStyle w:val="enumlev1"/>
      </w:pPr>
      <w:r>
        <w:lastRenderedPageBreak/>
        <w:tab/>
      </w:r>
      <w:r w:rsidR="000F0EAB">
        <w:t>Ввиду</w:t>
      </w:r>
      <w:r w:rsidR="000F0EAB" w:rsidRPr="000F0EAB">
        <w:t xml:space="preserve"> </w:t>
      </w:r>
      <w:r w:rsidR="000F0EAB">
        <w:t>сложности</w:t>
      </w:r>
      <w:r w:rsidR="000F0EAB" w:rsidRPr="000F0EAB">
        <w:t xml:space="preserve"> </w:t>
      </w:r>
      <w:r w:rsidR="000F0EAB">
        <w:t>работы</w:t>
      </w:r>
      <w:r w:rsidR="000F0EAB" w:rsidRPr="000F0EAB">
        <w:t xml:space="preserve">, </w:t>
      </w:r>
      <w:r w:rsidR="000F0EAB">
        <w:t>связанной</w:t>
      </w:r>
      <w:r w:rsidR="000F0EAB" w:rsidRPr="000F0EAB">
        <w:t xml:space="preserve"> </w:t>
      </w:r>
      <w:r w:rsidR="000F0EAB">
        <w:t>с</w:t>
      </w:r>
      <w:r w:rsidR="000F0EAB" w:rsidRPr="000F0EAB">
        <w:t xml:space="preserve"> </w:t>
      </w:r>
      <w:r w:rsidR="000F0EAB">
        <w:t>рассмотрением</w:t>
      </w:r>
      <w:r w:rsidR="000F0EAB" w:rsidRPr="000F0EAB">
        <w:t xml:space="preserve"> </w:t>
      </w:r>
      <w:r w:rsidR="000F0EAB">
        <w:t>ГМСББ</w:t>
      </w:r>
      <w:r w:rsidR="000F0EAB" w:rsidRPr="000F0EAB">
        <w:t xml:space="preserve">, </w:t>
      </w:r>
      <w:r w:rsidR="000F0EAB">
        <w:t>ИМО</w:t>
      </w:r>
      <w:r w:rsidR="000F0EAB" w:rsidRPr="000F0EAB">
        <w:t xml:space="preserve"> </w:t>
      </w:r>
      <w:r w:rsidR="000F0EAB">
        <w:t>планирует</w:t>
      </w:r>
      <w:r w:rsidR="000F0EAB" w:rsidRPr="000F0EAB">
        <w:t xml:space="preserve"> </w:t>
      </w:r>
      <w:r w:rsidR="000F0EAB">
        <w:t>доработать</w:t>
      </w:r>
      <w:r w:rsidR="000F0EAB" w:rsidRPr="000F0EAB">
        <w:t xml:space="preserve"> </w:t>
      </w:r>
      <w:r w:rsidR="000F0EAB">
        <w:t>план</w:t>
      </w:r>
      <w:r w:rsidR="000F0EAB" w:rsidRPr="000F0EAB">
        <w:t xml:space="preserve"> </w:t>
      </w:r>
      <w:r w:rsidR="000F0EAB">
        <w:t>модернизации ГМСББ в 2018 году</w:t>
      </w:r>
      <w:r w:rsidR="00514D11" w:rsidRPr="000F0EAB">
        <w:t xml:space="preserve">. </w:t>
      </w:r>
      <w:r w:rsidR="000F0EAB">
        <w:t>Ожидается</w:t>
      </w:r>
      <w:r w:rsidR="000F0EAB" w:rsidRPr="000F0EAB">
        <w:t xml:space="preserve">, </w:t>
      </w:r>
      <w:r w:rsidR="000F0EAB">
        <w:t>что</w:t>
      </w:r>
      <w:r w:rsidR="000F0EAB" w:rsidRPr="000F0EAB">
        <w:t xml:space="preserve"> </w:t>
      </w:r>
      <w:r w:rsidR="000F0EAB">
        <w:t>первый</w:t>
      </w:r>
      <w:r w:rsidR="000F0EAB" w:rsidRPr="000F0EAB">
        <w:t xml:space="preserve"> </w:t>
      </w:r>
      <w:r w:rsidR="000F0EAB">
        <w:t>этап</w:t>
      </w:r>
      <w:r w:rsidR="000F0EAB" w:rsidRPr="000F0EAB">
        <w:t xml:space="preserve"> </w:t>
      </w:r>
      <w:r w:rsidR="000F0EAB">
        <w:t>дальнейшей</w:t>
      </w:r>
      <w:r w:rsidR="000F0EAB" w:rsidRPr="000F0EAB">
        <w:t xml:space="preserve"> </w:t>
      </w:r>
      <w:r w:rsidR="000F0EAB">
        <w:t>работы</w:t>
      </w:r>
      <w:r w:rsidR="000F0EAB" w:rsidRPr="000F0EAB">
        <w:t xml:space="preserve"> </w:t>
      </w:r>
      <w:r w:rsidR="000F0EAB">
        <w:t>по</w:t>
      </w:r>
      <w:r w:rsidR="000F0EAB" w:rsidRPr="000F0EAB">
        <w:t xml:space="preserve"> </w:t>
      </w:r>
      <w:r w:rsidR="000F0EAB">
        <w:t>реализации</w:t>
      </w:r>
      <w:r w:rsidR="000F0EAB" w:rsidRPr="000F0EAB">
        <w:t xml:space="preserve"> </w:t>
      </w:r>
      <w:r w:rsidR="000F0EAB">
        <w:t>электронной</w:t>
      </w:r>
      <w:r w:rsidR="000F0EAB" w:rsidRPr="000F0EAB">
        <w:t xml:space="preserve"> </w:t>
      </w:r>
      <w:r w:rsidR="000F0EAB">
        <w:t>навигации</w:t>
      </w:r>
      <w:r w:rsidR="000F0EAB" w:rsidRPr="000F0EAB">
        <w:t xml:space="preserve"> </w:t>
      </w:r>
      <w:r w:rsidR="000F0EAB">
        <w:t>будет</w:t>
      </w:r>
      <w:r w:rsidR="000F0EAB" w:rsidRPr="000F0EAB">
        <w:t xml:space="preserve"> </w:t>
      </w:r>
      <w:r w:rsidR="000F0EAB">
        <w:t>осуществляться в период 2016–2019 годов</w:t>
      </w:r>
      <w:r w:rsidR="00514D11" w:rsidRPr="000F0EAB">
        <w:t xml:space="preserve">. </w:t>
      </w:r>
      <w:r w:rsidR="000F0EAB">
        <w:t>С</w:t>
      </w:r>
      <w:r w:rsidR="000F0EAB" w:rsidRPr="000F0EAB">
        <w:t xml:space="preserve"> </w:t>
      </w:r>
      <w:r w:rsidR="000F0EAB">
        <w:t>учетом</w:t>
      </w:r>
      <w:r w:rsidR="000F0EAB" w:rsidRPr="000F0EAB">
        <w:t xml:space="preserve"> </w:t>
      </w:r>
      <w:r w:rsidR="000F0EAB">
        <w:t>вышеизложенного</w:t>
      </w:r>
      <w:r w:rsidR="000F0EAB" w:rsidRPr="000F0EAB">
        <w:t xml:space="preserve"> </w:t>
      </w:r>
      <w:r w:rsidR="000F0EAB">
        <w:t>не</w:t>
      </w:r>
      <w:r w:rsidR="000F0EAB" w:rsidRPr="000F0EAB">
        <w:t xml:space="preserve"> </w:t>
      </w:r>
      <w:r w:rsidR="000F0EAB">
        <w:t>ожидается</w:t>
      </w:r>
      <w:r w:rsidR="000F0EAB" w:rsidRPr="000F0EAB">
        <w:t xml:space="preserve">, </w:t>
      </w:r>
      <w:r w:rsidR="000F0EAB">
        <w:t>что</w:t>
      </w:r>
      <w:r w:rsidR="000F0EAB" w:rsidRPr="000F0EAB">
        <w:t xml:space="preserve"> </w:t>
      </w:r>
      <w:r w:rsidR="000F0EAB">
        <w:t>будет</w:t>
      </w:r>
      <w:r w:rsidR="000F0EAB" w:rsidRPr="000F0EAB">
        <w:t xml:space="preserve"> </w:t>
      </w:r>
      <w:r w:rsidR="000F0EAB">
        <w:t>возможно</w:t>
      </w:r>
      <w:r w:rsidR="000F0EAB" w:rsidRPr="000F0EAB">
        <w:t xml:space="preserve"> </w:t>
      </w:r>
      <w:r w:rsidR="000F0EAB">
        <w:t>определить</w:t>
      </w:r>
      <w:r w:rsidR="000F0EAB" w:rsidRPr="000F0EAB">
        <w:t xml:space="preserve"> </w:t>
      </w:r>
      <w:r w:rsidR="000F0EAB">
        <w:t>детальные</w:t>
      </w:r>
      <w:r w:rsidR="000F0EAB" w:rsidRPr="000F0EAB">
        <w:t xml:space="preserve"> </w:t>
      </w:r>
      <w:r w:rsidR="000F0EAB">
        <w:t>меры</w:t>
      </w:r>
      <w:r w:rsidR="000F0EAB" w:rsidRPr="000F0EAB">
        <w:t xml:space="preserve"> </w:t>
      </w:r>
      <w:proofErr w:type="spellStart"/>
      <w:r w:rsidR="000F0EAB">
        <w:t>регламентарного</w:t>
      </w:r>
      <w:proofErr w:type="spellEnd"/>
      <w:r w:rsidR="000F0EAB" w:rsidRPr="000F0EAB">
        <w:t xml:space="preserve"> </w:t>
      </w:r>
      <w:r w:rsidR="000F0EAB">
        <w:t xml:space="preserve">характера </w:t>
      </w:r>
      <w:r w:rsidR="00BC48AF">
        <w:t>за</w:t>
      </w:r>
      <w:r w:rsidR="000F0EAB">
        <w:t xml:space="preserve"> время, имеющееся до ВКР</w:t>
      </w:r>
      <w:r w:rsidR="000F0EAB">
        <w:noBreakHyphen/>
        <w:t>18</w:t>
      </w:r>
      <w:r w:rsidR="00514D11" w:rsidRPr="000F0EAB">
        <w:t>.</w:t>
      </w:r>
    </w:p>
    <w:p w:rsidR="00514D11" w:rsidRPr="00FB6876" w:rsidRDefault="00EC35BC" w:rsidP="00EC35BC">
      <w:pPr>
        <w:pStyle w:val="enumlev1"/>
      </w:pPr>
      <w:r>
        <w:tab/>
      </w:r>
      <w:proofErr w:type="spellStart"/>
      <w:r w:rsidR="000F0EAB">
        <w:t>ИМО</w:t>
      </w:r>
      <w:proofErr w:type="spellEnd"/>
      <w:r w:rsidR="000F0EAB" w:rsidRPr="000F0EAB">
        <w:t xml:space="preserve"> </w:t>
      </w:r>
      <w:r w:rsidR="000F0EAB">
        <w:t>получило</w:t>
      </w:r>
      <w:r w:rsidR="000F0EAB" w:rsidRPr="000F0EAB">
        <w:t xml:space="preserve"> </w:t>
      </w:r>
      <w:r w:rsidR="000F0EAB">
        <w:t>заявление</w:t>
      </w:r>
      <w:r w:rsidR="000F0EAB" w:rsidRPr="000F0EAB">
        <w:t xml:space="preserve">, </w:t>
      </w:r>
      <w:r w:rsidR="000F0EAB">
        <w:t>напрямую</w:t>
      </w:r>
      <w:r w:rsidR="000F0EAB" w:rsidRPr="000F0EAB">
        <w:t xml:space="preserve"> </w:t>
      </w:r>
      <w:r w:rsidR="000F0EAB">
        <w:t>не</w:t>
      </w:r>
      <w:r w:rsidR="000F0EAB" w:rsidRPr="000F0EAB">
        <w:t xml:space="preserve"> </w:t>
      </w:r>
      <w:r w:rsidR="000F0EAB">
        <w:t>связанное</w:t>
      </w:r>
      <w:r w:rsidR="000F0EAB" w:rsidRPr="000F0EAB">
        <w:t xml:space="preserve"> </w:t>
      </w:r>
      <w:r w:rsidR="000F0EAB">
        <w:t>с</w:t>
      </w:r>
      <w:r w:rsidR="000F0EAB" w:rsidRPr="000F0EAB">
        <w:t xml:space="preserve"> </w:t>
      </w:r>
      <w:r w:rsidR="000F0EAB">
        <w:t>модернизацией</w:t>
      </w:r>
      <w:r w:rsidR="000F0EAB" w:rsidRPr="000F0EAB">
        <w:t xml:space="preserve"> </w:t>
      </w:r>
      <w:r w:rsidR="000F0EAB">
        <w:t>ГМСББ</w:t>
      </w:r>
      <w:r w:rsidR="000F0EAB" w:rsidRPr="000F0EAB">
        <w:t xml:space="preserve">, </w:t>
      </w:r>
      <w:r w:rsidR="000F0EAB">
        <w:t>о</w:t>
      </w:r>
      <w:r w:rsidR="000F0EAB" w:rsidRPr="000F0EAB">
        <w:t xml:space="preserve"> </w:t>
      </w:r>
      <w:r w:rsidR="000F0EAB">
        <w:t>включении нового поставщика услуг спутниковой связи в ГМСББ</w:t>
      </w:r>
      <w:r w:rsidR="00514D11" w:rsidRPr="000F0EAB">
        <w:t xml:space="preserve">. </w:t>
      </w:r>
      <w:r w:rsidR="00FB6876">
        <w:t>Если</w:t>
      </w:r>
      <w:r w:rsidR="00FB6876" w:rsidRPr="00FB6876">
        <w:t xml:space="preserve"> </w:t>
      </w:r>
      <w:r w:rsidR="00FB6876">
        <w:t>новый</w:t>
      </w:r>
      <w:r w:rsidR="00FB6876" w:rsidRPr="00FB6876">
        <w:t xml:space="preserve"> </w:t>
      </w:r>
      <w:r w:rsidR="00FB6876">
        <w:t>поставщик</w:t>
      </w:r>
      <w:r w:rsidR="00FB6876" w:rsidRPr="00FB6876">
        <w:t xml:space="preserve"> </w:t>
      </w:r>
      <w:r w:rsidR="00FB6876">
        <w:t>услуг</w:t>
      </w:r>
      <w:r w:rsidR="00FB6876" w:rsidRPr="00FB6876">
        <w:t xml:space="preserve"> </w:t>
      </w:r>
      <w:r w:rsidR="00FB6876">
        <w:t>спутниковой</w:t>
      </w:r>
      <w:r w:rsidR="00FB6876" w:rsidRPr="00FB6876">
        <w:t xml:space="preserve"> </w:t>
      </w:r>
      <w:r w:rsidR="00FB6876">
        <w:t>связи</w:t>
      </w:r>
      <w:r w:rsidR="00FB6876" w:rsidRPr="00FB6876">
        <w:t xml:space="preserve"> </w:t>
      </w:r>
      <w:r w:rsidR="00FB6876">
        <w:t>будет</w:t>
      </w:r>
      <w:r w:rsidR="00FB6876" w:rsidRPr="00FB6876">
        <w:t xml:space="preserve"> </w:t>
      </w:r>
      <w:r w:rsidR="00FB6876">
        <w:t>признан</w:t>
      </w:r>
      <w:r w:rsidR="00FB6876" w:rsidRPr="00FB6876">
        <w:t xml:space="preserve"> </w:t>
      </w:r>
      <w:r w:rsidR="00FB6876">
        <w:t>в</w:t>
      </w:r>
      <w:r w:rsidR="00FB6876" w:rsidRPr="00FB6876">
        <w:t xml:space="preserve"> </w:t>
      </w:r>
      <w:r w:rsidR="00FB6876">
        <w:t>рамках</w:t>
      </w:r>
      <w:r w:rsidR="00FB6876" w:rsidRPr="00FB6876">
        <w:t xml:space="preserve"> </w:t>
      </w:r>
      <w:r w:rsidR="00FB6876">
        <w:t>ГМСББ</w:t>
      </w:r>
      <w:r w:rsidR="00FB6876" w:rsidRPr="00FB6876">
        <w:t xml:space="preserve">, </w:t>
      </w:r>
      <w:r w:rsidR="00FB6876">
        <w:t>МСЭ</w:t>
      </w:r>
      <w:r w:rsidR="00FB6876" w:rsidRPr="00FB6876">
        <w:t xml:space="preserve"> </w:t>
      </w:r>
      <w:r w:rsidR="00FB6876">
        <w:t>может</w:t>
      </w:r>
      <w:r w:rsidR="00FB6876" w:rsidRPr="00FB6876">
        <w:t xml:space="preserve"> </w:t>
      </w:r>
      <w:r w:rsidR="00FB6876">
        <w:t>понадобиться</w:t>
      </w:r>
      <w:r w:rsidR="00FB6876" w:rsidRPr="00FB6876">
        <w:t xml:space="preserve"> </w:t>
      </w:r>
      <w:r w:rsidR="00FB6876">
        <w:t>рассмотреть вопрос о принятии соответствующих регламентарных мер</w:t>
      </w:r>
      <w:r w:rsidR="00514D11" w:rsidRPr="00FB6876">
        <w:t>.</w:t>
      </w:r>
    </w:p>
    <w:p w:rsidR="00514D11" w:rsidRPr="00FB6876" w:rsidRDefault="00EC35BC" w:rsidP="00EC35BC">
      <w:pPr>
        <w:pStyle w:val="enumlev1"/>
      </w:pPr>
      <w:r>
        <w:tab/>
      </w:r>
      <w:r w:rsidR="00FB6876">
        <w:t>При</w:t>
      </w:r>
      <w:r w:rsidR="00FB6876" w:rsidRPr="00FB6876">
        <w:t xml:space="preserve"> </w:t>
      </w:r>
      <w:r w:rsidR="00FB6876">
        <w:t>признании</w:t>
      </w:r>
      <w:r w:rsidR="00FB6876" w:rsidRPr="00FB6876">
        <w:t xml:space="preserve"> </w:t>
      </w:r>
      <w:r w:rsidR="00FB6876">
        <w:t>нового</w:t>
      </w:r>
      <w:r w:rsidR="00FB6876" w:rsidRPr="00FB6876">
        <w:t xml:space="preserve"> </w:t>
      </w:r>
      <w:r w:rsidR="00FB6876">
        <w:t>поставщика</w:t>
      </w:r>
      <w:r w:rsidR="00FB6876" w:rsidRPr="00FB6876">
        <w:t xml:space="preserve"> </w:t>
      </w:r>
      <w:r w:rsidR="00FB6876">
        <w:t>услуг</w:t>
      </w:r>
      <w:r w:rsidR="00FB6876" w:rsidRPr="00FB6876">
        <w:t xml:space="preserve"> </w:t>
      </w:r>
      <w:r w:rsidR="00FB6876">
        <w:t>спутниковой</w:t>
      </w:r>
      <w:r w:rsidR="00FB6876" w:rsidRPr="00FB6876">
        <w:t xml:space="preserve"> </w:t>
      </w:r>
      <w:r w:rsidR="00FB6876">
        <w:t>связи</w:t>
      </w:r>
      <w:r w:rsidR="00FB6876" w:rsidRPr="00FB6876">
        <w:t xml:space="preserve"> </w:t>
      </w:r>
      <w:r w:rsidR="00FB6876">
        <w:t>в</w:t>
      </w:r>
      <w:r w:rsidR="00FB6876" w:rsidRPr="00FB6876">
        <w:t xml:space="preserve"> </w:t>
      </w:r>
      <w:r w:rsidR="00FB6876">
        <w:t>рамках</w:t>
      </w:r>
      <w:r w:rsidR="00FB6876" w:rsidRPr="00FB6876">
        <w:t xml:space="preserve"> </w:t>
      </w:r>
      <w:r w:rsidR="00FB6876">
        <w:t>ГМСББ</w:t>
      </w:r>
      <w:r w:rsidR="00FB6876" w:rsidRPr="00FB6876">
        <w:t xml:space="preserve"> </w:t>
      </w:r>
      <w:r w:rsidR="00FB6876">
        <w:t>ИМО</w:t>
      </w:r>
      <w:r w:rsidR="00FB6876" w:rsidRPr="00FB6876">
        <w:t xml:space="preserve"> </w:t>
      </w:r>
      <w:r w:rsidR="00FB6876">
        <w:t>поддерживает</w:t>
      </w:r>
      <w:r w:rsidR="00FB6876" w:rsidRPr="00FB6876">
        <w:t xml:space="preserve"> </w:t>
      </w:r>
      <w:r w:rsidR="00FB6876">
        <w:t>включение</w:t>
      </w:r>
      <w:r w:rsidR="00FB6876" w:rsidRPr="00FB6876">
        <w:t xml:space="preserve"> </w:t>
      </w:r>
      <w:r w:rsidR="00FB6876">
        <w:t>пункта</w:t>
      </w:r>
      <w:r w:rsidR="00FB6876" w:rsidRPr="00FB6876">
        <w:t xml:space="preserve"> </w:t>
      </w:r>
      <w:r w:rsidR="00FB6876">
        <w:t>повестки</w:t>
      </w:r>
      <w:r w:rsidR="00FB6876" w:rsidRPr="00FB6876">
        <w:t xml:space="preserve"> </w:t>
      </w:r>
      <w:r w:rsidR="00FB6876">
        <w:t>дня</w:t>
      </w:r>
      <w:r w:rsidR="00FB6876" w:rsidRPr="00FB6876">
        <w:t xml:space="preserve"> </w:t>
      </w:r>
      <w:r w:rsidR="00FB6876">
        <w:t>для</w:t>
      </w:r>
      <w:r w:rsidR="00FB6876" w:rsidRPr="00FB6876">
        <w:t xml:space="preserve"> </w:t>
      </w:r>
      <w:r w:rsidR="00FB6876">
        <w:t>рассмотрения</w:t>
      </w:r>
      <w:r w:rsidR="00FB6876" w:rsidRPr="00FB6876">
        <w:t xml:space="preserve"> </w:t>
      </w:r>
      <w:r w:rsidR="00FB6876">
        <w:t xml:space="preserve">соответствующих мер </w:t>
      </w:r>
      <w:proofErr w:type="spellStart"/>
      <w:r w:rsidR="00FB6876">
        <w:t>регламентарного</w:t>
      </w:r>
      <w:proofErr w:type="spellEnd"/>
      <w:r w:rsidR="00FB6876">
        <w:t xml:space="preserve"> характера </w:t>
      </w:r>
      <w:r w:rsidR="009532E5">
        <w:t>в этом отношении в повестке дня одной из будущих конференций</w:t>
      </w:r>
      <w:r w:rsidR="00514D11" w:rsidRPr="00FB6876">
        <w:t xml:space="preserve">. </w:t>
      </w:r>
    </w:p>
    <w:p w:rsidR="00A72607" w:rsidRPr="00167B7D" w:rsidRDefault="00167B7D" w:rsidP="00167B7D">
      <w:pPr>
        <w:pStyle w:val="Headingb"/>
        <w:tabs>
          <w:tab w:val="clear" w:pos="794"/>
          <w:tab w:val="left" w:pos="1134"/>
        </w:tabs>
      </w:pPr>
      <w:r>
        <w:tab/>
      </w:r>
      <w:proofErr w:type="spellStart"/>
      <w:r w:rsidR="00A72607" w:rsidRPr="00167B7D">
        <w:t>Проект</w:t>
      </w:r>
      <w:proofErr w:type="spellEnd"/>
      <w:r w:rsidR="00A72607" w:rsidRPr="00167B7D">
        <w:t xml:space="preserve"> </w:t>
      </w:r>
      <w:proofErr w:type="spellStart"/>
      <w:r w:rsidR="00A72607" w:rsidRPr="00167B7D">
        <w:t>позиции</w:t>
      </w:r>
      <w:proofErr w:type="spellEnd"/>
      <w:r w:rsidR="00A72607" w:rsidRPr="00167B7D">
        <w:t xml:space="preserve"> </w:t>
      </w:r>
      <w:proofErr w:type="spellStart"/>
      <w:r w:rsidR="00A72607" w:rsidRPr="00167B7D">
        <w:t>ИМО</w:t>
      </w:r>
      <w:proofErr w:type="spellEnd"/>
    </w:p>
    <w:p w:rsidR="00694AA5" w:rsidRPr="00EC35BC" w:rsidRDefault="00167B7D" w:rsidP="00167B7D">
      <w:pPr>
        <w:pStyle w:val="enumlev1"/>
      </w:pPr>
      <w:r>
        <w:tab/>
      </w:r>
      <w:r w:rsidR="00694AA5" w:rsidRPr="00EC35BC">
        <w:t>Подлежит определению.</w:t>
      </w:r>
    </w:p>
    <w:p w:rsidR="00694AA5" w:rsidRPr="00EC35BC" w:rsidRDefault="00167B7D" w:rsidP="00167B7D">
      <w:pPr>
        <w:pStyle w:val="Note"/>
        <w:tabs>
          <w:tab w:val="clear" w:pos="284"/>
        </w:tabs>
        <w:ind w:left="1134" w:hanging="1134"/>
        <w:rPr>
          <w:lang w:val="ru-RU"/>
        </w:rPr>
      </w:pPr>
      <w:r>
        <w:rPr>
          <w:lang w:val="ru-RU"/>
        </w:rPr>
        <w:tab/>
      </w:r>
      <w:r w:rsidR="00EC35BC" w:rsidRPr="00EC35BC">
        <w:rPr>
          <w:lang w:val="ru-RU"/>
        </w:rPr>
        <w:t xml:space="preserve">ПРИМЕЧАНИЕ. − </w:t>
      </w:r>
      <w:r w:rsidR="00694AA5" w:rsidRPr="00EC35BC">
        <w:rPr>
          <w:lang w:val="ru-RU"/>
        </w:rPr>
        <w:t xml:space="preserve">Объединенной группе экспертов </w:t>
      </w:r>
      <w:proofErr w:type="spellStart"/>
      <w:r w:rsidR="00694AA5" w:rsidRPr="00EC35BC">
        <w:rPr>
          <w:lang w:val="ru-RU"/>
        </w:rPr>
        <w:t>ИМО</w:t>
      </w:r>
      <w:proofErr w:type="spellEnd"/>
      <w:r w:rsidR="00694AA5" w:rsidRPr="00EC35BC">
        <w:rPr>
          <w:lang w:val="ru-RU"/>
        </w:rPr>
        <w:t>/МСЭ по вопросам морской радиосвязи было поручено рассмотреть вопросы, связанные с пунктом 10 повестки дня ВКР</w:t>
      </w:r>
      <w:r w:rsidR="00694AA5" w:rsidRPr="00EC35BC">
        <w:rPr>
          <w:lang w:val="ru-RU"/>
        </w:rPr>
        <w:noBreakHyphen/>
        <w:t>15, принимая во внимание предложения, направ</w:t>
      </w:r>
      <w:r w:rsidR="00BD5011">
        <w:rPr>
          <w:lang w:val="ru-RU"/>
        </w:rPr>
        <w:t>ленные ВКР</w:t>
      </w:r>
      <w:r w:rsidR="00BD5011">
        <w:rPr>
          <w:lang w:val="ru-RU"/>
        </w:rPr>
        <w:noBreakHyphen/>
        <w:t>15, на ее собрании 5−</w:t>
      </w:r>
      <w:r w:rsidR="00694AA5" w:rsidRPr="00EC35BC">
        <w:rPr>
          <w:lang w:val="ru-RU"/>
        </w:rPr>
        <w:t>9 октября 2015 года</w:t>
      </w:r>
      <w:r w:rsidR="00694AA5" w:rsidRPr="00694AA5">
        <w:rPr>
          <w:lang w:val="ru-RU"/>
        </w:rPr>
        <w:t xml:space="preserve">. </w:t>
      </w:r>
      <w:r w:rsidR="00694AA5">
        <w:rPr>
          <w:lang w:val="ru-RU"/>
        </w:rPr>
        <w:t>Группа</w:t>
      </w:r>
      <w:r w:rsidR="00694AA5" w:rsidRPr="00694AA5">
        <w:rPr>
          <w:lang w:val="ru-RU"/>
        </w:rPr>
        <w:t xml:space="preserve"> </w:t>
      </w:r>
      <w:r w:rsidR="00694AA5">
        <w:rPr>
          <w:lang w:val="ru-RU"/>
        </w:rPr>
        <w:t>экспертов</w:t>
      </w:r>
      <w:r w:rsidR="00694AA5" w:rsidRPr="00694AA5">
        <w:rPr>
          <w:lang w:val="ru-RU"/>
        </w:rPr>
        <w:t xml:space="preserve"> </w:t>
      </w:r>
      <w:r w:rsidR="00694AA5">
        <w:rPr>
          <w:lang w:val="ru-RU"/>
        </w:rPr>
        <w:t>была</w:t>
      </w:r>
      <w:r w:rsidR="00694AA5" w:rsidRPr="00694AA5">
        <w:rPr>
          <w:lang w:val="ru-RU"/>
        </w:rPr>
        <w:t xml:space="preserve"> </w:t>
      </w:r>
      <w:r w:rsidR="00694AA5">
        <w:rPr>
          <w:lang w:val="ru-RU"/>
        </w:rPr>
        <w:t>уполномочена</w:t>
      </w:r>
      <w:r w:rsidR="00694AA5" w:rsidRPr="00694AA5">
        <w:rPr>
          <w:lang w:val="ru-RU"/>
        </w:rPr>
        <w:t xml:space="preserve"> </w:t>
      </w:r>
      <w:r w:rsidR="00694AA5">
        <w:rPr>
          <w:lang w:val="ru-RU"/>
        </w:rPr>
        <w:t>Комитетом</w:t>
      </w:r>
      <w:r w:rsidR="00694AA5" w:rsidRPr="00694AA5">
        <w:rPr>
          <w:lang w:val="ru-RU"/>
        </w:rPr>
        <w:t xml:space="preserve"> </w:t>
      </w:r>
      <w:r w:rsidR="00694AA5">
        <w:rPr>
          <w:lang w:val="ru-RU"/>
        </w:rPr>
        <w:t>по</w:t>
      </w:r>
      <w:r w:rsidR="00694AA5" w:rsidRPr="00694AA5">
        <w:rPr>
          <w:lang w:val="ru-RU"/>
        </w:rPr>
        <w:t xml:space="preserve"> </w:t>
      </w:r>
      <w:r w:rsidR="00694AA5">
        <w:rPr>
          <w:lang w:val="ru-RU"/>
        </w:rPr>
        <w:t>безопасности</w:t>
      </w:r>
      <w:r w:rsidR="00694AA5" w:rsidRPr="00694AA5">
        <w:rPr>
          <w:lang w:val="ru-RU"/>
        </w:rPr>
        <w:t xml:space="preserve"> </w:t>
      </w:r>
      <w:r w:rsidR="00694AA5">
        <w:rPr>
          <w:lang w:val="ru-RU"/>
        </w:rPr>
        <w:t>на</w:t>
      </w:r>
      <w:r w:rsidR="00694AA5" w:rsidRPr="00694AA5">
        <w:rPr>
          <w:lang w:val="ru-RU"/>
        </w:rPr>
        <w:t xml:space="preserve"> </w:t>
      </w:r>
      <w:r w:rsidR="00694AA5">
        <w:rPr>
          <w:lang w:val="ru-RU"/>
        </w:rPr>
        <w:t>море</w:t>
      </w:r>
      <w:r w:rsidR="00694AA5" w:rsidRPr="00694AA5">
        <w:rPr>
          <w:lang w:val="ru-RU"/>
        </w:rPr>
        <w:t xml:space="preserve"> </w:t>
      </w:r>
      <w:r w:rsidR="00694AA5">
        <w:rPr>
          <w:lang w:val="ru-RU"/>
        </w:rPr>
        <w:t>направлять</w:t>
      </w:r>
      <w:r w:rsidR="00694AA5" w:rsidRPr="00694AA5">
        <w:rPr>
          <w:lang w:val="ru-RU"/>
        </w:rPr>
        <w:t xml:space="preserve"> </w:t>
      </w:r>
      <w:r w:rsidR="00694AA5">
        <w:rPr>
          <w:lang w:val="ru-RU"/>
        </w:rPr>
        <w:t>дополнительную</w:t>
      </w:r>
      <w:r w:rsidR="00694AA5" w:rsidRPr="00694AA5">
        <w:rPr>
          <w:lang w:val="ru-RU"/>
        </w:rPr>
        <w:t xml:space="preserve"> </w:t>
      </w:r>
      <w:r w:rsidR="00694AA5">
        <w:rPr>
          <w:lang w:val="ru-RU"/>
        </w:rPr>
        <w:t>информацию</w:t>
      </w:r>
      <w:r w:rsidR="00694AA5" w:rsidRPr="00694AA5">
        <w:rPr>
          <w:lang w:val="ru-RU"/>
        </w:rPr>
        <w:t xml:space="preserve"> </w:t>
      </w:r>
      <w:r w:rsidR="00694AA5">
        <w:rPr>
          <w:lang w:val="ru-RU"/>
        </w:rPr>
        <w:t>по</w:t>
      </w:r>
      <w:r w:rsidR="00694AA5" w:rsidRPr="00694AA5">
        <w:rPr>
          <w:lang w:val="ru-RU"/>
        </w:rPr>
        <w:t xml:space="preserve"> </w:t>
      </w:r>
      <w:r w:rsidR="00694AA5">
        <w:rPr>
          <w:lang w:val="ru-RU"/>
        </w:rPr>
        <w:t>позиции ИМО для ВКР</w:t>
      </w:r>
      <w:r w:rsidR="00694AA5">
        <w:rPr>
          <w:lang w:val="ru-RU"/>
        </w:rPr>
        <w:noBreakHyphen/>
        <w:t>15 непосредственно МСЭ для рассмотрения Конференцией</w:t>
      </w:r>
      <w:r w:rsidR="00694AA5" w:rsidRPr="00694AA5">
        <w:rPr>
          <w:lang w:val="ru-RU"/>
        </w:rPr>
        <w:t xml:space="preserve">. </w:t>
      </w:r>
    </w:p>
    <w:p w:rsidR="00167B7D" w:rsidRPr="00167B7D" w:rsidRDefault="00167B7D" w:rsidP="00167B7D">
      <w:r w:rsidRPr="00167B7D">
        <w:br w:type="page"/>
      </w:r>
    </w:p>
    <w:p w:rsidR="00A72607" w:rsidRPr="00CF3A5A" w:rsidRDefault="00A72607" w:rsidP="00A72607">
      <w:pPr>
        <w:pStyle w:val="AnnexNo"/>
      </w:pPr>
      <w:r w:rsidRPr="00CF3A5A">
        <w:lastRenderedPageBreak/>
        <w:t>ПРИЛОЖЕНИЕ 1</w:t>
      </w:r>
    </w:p>
    <w:p w:rsidR="00A72607" w:rsidRPr="00CF3A5A" w:rsidRDefault="00A72607" w:rsidP="00A72607">
      <w:pPr>
        <w:pStyle w:val="RecNo"/>
      </w:pPr>
      <w:r w:rsidRPr="00CF3A5A">
        <w:t>рекомендация МСЭ-R M.476-5</w:t>
      </w:r>
    </w:p>
    <w:p w:rsidR="00A72607" w:rsidRPr="00CF3A5A" w:rsidRDefault="00A72607" w:rsidP="00694AA5">
      <w:pPr>
        <w:pStyle w:val="Rectitle"/>
        <w:rPr>
          <w:rFonts w:asciiTheme="minorHAnsi" w:hAnsiTheme="minorHAnsi"/>
        </w:rPr>
      </w:pPr>
      <w:r w:rsidRPr="00CF3A5A">
        <w:t>Буквопечатающее телеграфное оборудование в морской подвижной службе</w:t>
      </w:r>
      <w:r w:rsidR="00694AA5">
        <w:rPr>
          <w:rStyle w:val="FootnoteReference"/>
        </w:rPr>
        <w:footnoteReference w:customMarkFollows="1" w:id="1"/>
        <w:t>**</w:t>
      </w:r>
    </w:p>
    <w:p w:rsidR="00A72607" w:rsidRPr="00EC35BC" w:rsidRDefault="00A72607" w:rsidP="00EC35BC">
      <w:pPr>
        <w:pStyle w:val="Recref"/>
      </w:pPr>
      <w:r w:rsidRPr="00EC35BC">
        <w:t>(Вопрос МСЭ-R 5/8)</w:t>
      </w:r>
    </w:p>
    <w:p w:rsidR="00A72607" w:rsidRPr="00CF3A5A" w:rsidRDefault="00A72607" w:rsidP="00A72607">
      <w:pPr>
        <w:pStyle w:val="Recdate"/>
      </w:pPr>
      <w:r w:rsidRPr="00CF3A5A">
        <w:t>(1970-1974-1978-1982-1986-1995)</w:t>
      </w:r>
    </w:p>
    <w:p w:rsidR="00A72607" w:rsidRPr="00CF3A5A" w:rsidRDefault="00A72607" w:rsidP="00EC35BC">
      <w:r w:rsidRPr="00CF3A5A">
        <w:t>Более не требуется для ИМО. Возможно, более не требуется для морского сообщества.</w:t>
      </w:r>
    </w:p>
    <w:p w:rsidR="00A72607" w:rsidRPr="00CF3A5A" w:rsidRDefault="00A72607" w:rsidP="00A72607">
      <w:pPr>
        <w:pStyle w:val="RecNo"/>
      </w:pPr>
      <w:r w:rsidRPr="00CF3A5A">
        <w:t>рекомендация МСЭ-R M.489-2</w:t>
      </w:r>
    </w:p>
    <w:p w:rsidR="00A72607" w:rsidRPr="00CF3A5A" w:rsidRDefault="00A72607" w:rsidP="00A72607">
      <w:pPr>
        <w:pStyle w:val="Rectitle"/>
      </w:pPr>
      <w:r w:rsidRPr="00CF3A5A">
        <w:t xml:space="preserve">Технические характеристики ОВЧ радиотелефонного оборудования, </w:t>
      </w:r>
      <w:r w:rsidRPr="00CF3A5A">
        <w:rPr>
          <w:rFonts w:asciiTheme="minorHAnsi" w:hAnsiTheme="minorHAnsi"/>
        </w:rPr>
        <w:br/>
      </w:r>
      <w:r w:rsidRPr="00CF3A5A">
        <w:t>работающего в морской подвижной службе в каналах, разнесенных на 25 кГц</w:t>
      </w:r>
    </w:p>
    <w:p w:rsidR="00A72607" w:rsidRPr="00CF3A5A" w:rsidRDefault="00A72607" w:rsidP="00A72607">
      <w:pPr>
        <w:pStyle w:val="Recdate"/>
      </w:pPr>
      <w:r w:rsidRPr="00CF3A5A">
        <w:t>(1974-1978-1995)</w:t>
      </w:r>
    </w:p>
    <w:p w:rsidR="00A72607" w:rsidRPr="00CF3A5A" w:rsidRDefault="00A72607" w:rsidP="00EC35BC">
      <w:r w:rsidRPr="00CF3A5A">
        <w:t xml:space="preserve">Необходима для ИМО в целях поддержки требований к составу оборудования СОЛАС IV и необходима для морского сообщества в целом. Вероятно, будет необходима в обозримом будущем. </w:t>
      </w:r>
    </w:p>
    <w:p w:rsidR="00A72607" w:rsidRPr="00CF3A5A" w:rsidRDefault="00A72607" w:rsidP="00A72607">
      <w:pPr>
        <w:pStyle w:val="RecNo"/>
      </w:pPr>
      <w:r w:rsidRPr="00CF3A5A">
        <w:t>рекомендация МСЭ-R M.492-6</w:t>
      </w:r>
    </w:p>
    <w:p w:rsidR="00A72607" w:rsidRPr="00CF3A5A" w:rsidRDefault="00A72607" w:rsidP="00A72607">
      <w:pPr>
        <w:pStyle w:val="Rectitle"/>
      </w:pPr>
      <w:r w:rsidRPr="00CF3A5A">
        <w:t>Эксплуатационные процедуры для буквопечатающего телеграфного оборудования в морской подвижной службе</w:t>
      </w:r>
    </w:p>
    <w:p w:rsidR="00A72607" w:rsidRPr="00CF3A5A" w:rsidRDefault="00A72607" w:rsidP="00A72607">
      <w:pPr>
        <w:pStyle w:val="Recref"/>
      </w:pPr>
      <w:r w:rsidRPr="00CF3A5A">
        <w:t>(Вопрос МСЭ-R 5/8)</w:t>
      </w:r>
    </w:p>
    <w:p w:rsidR="00A72607" w:rsidRPr="00CF3A5A" w:rsidRDefault="00A72607" w:rsidP="00A72607">
      <w:pPr>
        <w:pStyle w:val="Recdate"/>
      </w:pPr>
      <w:r w:rsidRPr="00CF3A5A">
        <w:t>(1974-1978-1982-1986-1990-1992-1995)</w:t>
      </w:r>
    </w:p>
    <w:p w:rsidR="00A72607" w:rsidRPr="00CF3A5A" w:rsidRDefault="00A72607" w:rsidP="00EC35BC">
      <w:r w:rsidRPr="00CF3A5A">
        <w:t xml:space="preserve">Необходима в настоящее время для ИМО в целях поддержки требований к составу УПБП в </w:t>
      </w:r>
      <w:r w:rsidR="00C00C19">
        <w:t>главе </w:t>
      </w:r>
      <w:r w:rsidRPr="00CF3A5A">
        <w:t>IV</w:t>
      </w:r>
      <w:r w:rsidR="00C00C19">
        <w:t xml:space="preserve"> СОЛАС</w:t>
      </w:r>
      <w:r w:rsidRPr="00CF3A5A">
        <w:t>, хотя эта система не имеет широкого применения.</w:t>
      </w:r>
    </w:p>
    <w:p w:rsidR="00A72607" w:rsidRPr="00CF3A5A" w:rsidRDefault="00A72607" w:rsidP="00A72607">
      <w:pPr>
        <w:pStyle w:val="RecNo"/>
      </w:pPr>
      <w:r w:rsidRPr="00CF3A5A">
        <w:lastRenderedPageBreak/>
        <w:t>рекомендация МСЭ-R M.541-9</w:t>
      </w:r>
    </w:p>
    <w:p w:rsidR="00A72607" w:rsidRDefault="00A72607" w:rsidP="00A72607">
      <w:pPr>
        <w:pStyle w:val="Rectitle"/>
      </w:pPr>
      <w:r w:rsidRPr="00CF3A5A">
        <w:t xml:space="preserve">Эксплуатационные процедуры для использования оборудования </w:t>
      </w:r>
      <w:r w:rsidRPr="00CF3A5A">
        <w:rPr>
          <w:rFonts w:asciiTheme="minorHAnsi" w:hAnsiTheme="minorHAnsi"/>
        </w:rPr>
        <w:br/>
      </w:r>
      <w:r w:rsidRPr="00CF3A5A">
        <w:t>цифрового избирательного вызова в морской подвижной службе</w:t>
      </w:r>
    </w:p>
    <w:p w:rsidR="00694AA5" w:rsidRPr="00694AA5" w:rsidRDefault="00694AA5" w:rsidP="00EC35BC">
      <w:pPr>
        <w:pStyle w:val="Recref"/>
      </w:pPr>
      <w:r>
        <w:t>(Вопрос МСЭ-</w:t>
      </w:r>
      <w:r>
        <w:rPr>
          <w:lang w:val="en-US"/>
        </w:rPr>
        <w:t>R</w:t>
      </w:r>
      <w:r>
        <w:t xml:space="preserve"> 9/8)</w:t>
      </w:r>
    </w:p>
    <w:p w:rsidR="00A72607" w:rsidRPr="00CF3A5A" w:rsidRDefault="00A72607" w:rsidP="00694AA5">
      <w:pPr>
        <w:pStyle w:val="Recdate"/>
      </w:pPr>
      <w:r w:rsidRPr="00CF3A5A">
        <w:t>(1978-1982-1986-1990-1992-1994-1995-1996-1997)</w:t>
      </w:r>
    </w:p>
    <w:p w:rsidR="00A72607" w:rsidRPr="00CF3A5A" w:rsidRDefault="00A72607" w:rsidP="00EC35BC">
      <w:r w:rsidRPr="00CF3A5A">
        <w:t>Необходима для ИМО. Вероятно, будет необходима в обозримом будущем.</w:t>
      </w:r>
    </w:p>
    <w:p w:rsidR="00A72607" w:rsidRPr="00CF3A5A" w:rsidRDefault="00A72607" w:rsidP="00A72607">
      <w:pPr>
        <w:pStyle w:val="RecNo"/>
      </w:pPr>
      <w:r w:rsidRPr="00CF3A5A">
        <w:t>рекомендация МСЭ-R M.585-6</w:t>
      </w:r>
    </w:p>
    <w:p w:rsidR="00A72607" w:rsidRPr="00CF3A5A" w:rsidRDefault="00A72607" w:rsidP="00A72607">
      <w:pPr>
        <w:pStyle w:val="Rectitle"/>
      </w:pPr>
      <w:r w:rsidRPr="00CF3A5A">
        <w:t>Присвоение и использование опознавателей в морской подвижной службе</w:t>
      </w:r>
    </w:p>
    <w:p w:rsidR="00A72607" w:rsidRPr="00CF3A5A" w:rsidRDefault="00A72607" w:rsidP="00A72607">
      <w:pPr>
        <w:pStyle w:val="Recdate"/>
      </w:pPr>
      <w:r w:rsidRPr="00CF3A5A">
        <w:t>(1982-1986-1990-2003-2007-2009-2012)</w:t>
      </w:r>
    </w:p>
    <w:p w:rsidR="00A72607" w:rsidRPr="00CF3A5A" w:rsidRDefault="00A72607" w:rsidP="00EC35BC">
      <w:r w:rsidRPr="00CF3A5A">
        <w:t>Требуется для морского сообщества и полезна для ИМО.</w:t>
      </w:r>
    </w:p>
    <w:p w:rsidR="00A72607" w:rsidRPr="00CF3A5A" w:rsidRDefault="00A72607" w:rsidP="00A72607">
      <w:pPr>
        <w:pStyle w:val="RecNo"/>
      </w:pPr>
      <w:r w:rsidRPr="00CF3A5A">
        <w:t>рекомендация МСЭ-R M.625-3</w:t>
      </w:r>
    </w:p>
    <w:p w:rsidR="00A72607" w:rsidRPr="00CF3A5A" w:rsidRDefault="00A72607" w:rsidP="00A72607">
      <w:pPr>
        <w:pStyle w:val="Rectitle"/>
      </w:pPr>
      <w:r w:rsidRPr="00CF3A5A">
        <w:t>Буквопечатающее телеграфное оборудование с автоматическим опознаванием в</w:t>
      </w:r>
      <w:r>
        <w:t> </w:t>
      </w:r>
      <w:r w:rsidRPr="00CF3A5A">
        <w:t>морской подвижной службе</w:t>
      </w:r>
      <w:r w:rsidRPr="00CF3A5A">
        <w:rPr>
          <w:rStyle w:val="FootnoteReference"/>
          <w:b w:val="0"/>
          <w:bCs/>
        </w:rPr>
        <w:footnoteReference w:customMarkFollows="1" w:id="2"/>
        <w:sym w:font="Symbol" w:char="F02A"/>
      </w:r>
      <w:r w:rsidRPr="00CF3A5A">
        <w:rPr>
          <w:rStyle w:val="FootnoteReference"/>
          <w:b w:val="0"/>
          <w:bCs/>
        </w:rPr>
        <w:sym w:font="Symbol" w:char="F02A"/>
      </w:r>
    </w:p>
    <w:p w:rsidR="00A72607" w:rsidRPr="00CF3A5A" w:rsidRDefault="00A72607" w:rsidP="00A72607">
      <w:pPr>
        <w:pStyle w:val="Recref"/>
      </w:pPr>
      <w:r w:rsidRPr="00CF3A5A">
        <w:t>(Вопрос МСЭ-R 5/8)</w:t>
      </w:r>
    </w:p>
    <w:p w:rsidR="00A72607" w:rsidRPr="00CF3A5A" w:rsidRDefault="00A72607" w:rsidP="00A72607">
      <w:pPr>
        <w:pStyle w:val="Recdate"/>
      </w:pPr>
      <w:r w:rsidRPr="00CF3A5A">
        <w:t>(1986-1990-1992-1995)</w:t>
      </w:r>
    </w:p>
    <w:p w:rsidR="00A72607" w:rsidRPr="00CF3A5A" w:rsidRDefault="00A72607" w:rsidP="00EC35BC">
      <w:r w:rsidRPr="00CF3A5A">
        <w:t>Необходима в настоящее время для ИМО в целях поддержки требований к составу УПБП в главе IV СОЛАС, хотя эта система не имеет широкого применения.</w:t>
      </w:r>
    </w:p>
    <w:p w:rsidR="00A72607" w:rsidRPr="00CF3A5A" w:rsidRDefault="00A72607" w:rsidP="00A72607">
      <w:pPr>
        <w:pStyle w:val="RecNo"/>
      </w:pPr>
      <w:r w:rsidRPr="00CF3A5A">
        <w:t>РЕКОМЕНДАЦИЯ МСЭ-R M.633-4</w:t>
      </w:r>
    </w:p>
    <w:p w:rsidR="00A72607" w:rsidRPr="00CF3A5A" w:rsidRDefault="00A72607" w:rsidP="00A72607">
      <w:pPr>
        <w:pStyle w:val="Rectitle"/>
      </w:pPr>
      <w:r w:rsidRPr="00CF3A5A">
        <w:t xml:space="preserve">Характеристики передачи системы спутниковых радиомаяков </w:t>
      </w:r>
      <w:r>
        <w:t>−</w:t>
      </w:r>
      <w:r w:rsidRPr="00CF3A5A">
        <w:t xml:space="preserve"> </w:t>
      </w:r>
      <w:r w:rsidRPr="00CF3A5A">
        <w:br/>
        <w:t xml:space="preserve">указателей места бедствия (спутниковых EPIRB), </w:t>
      </w:r>
      <w:r w:rsidRPr="00CF3A5A">
        <w:br/>
        <w:t>работающей через спутниковую систему в диапазоне 406 МГц</w:t>
      </w:r>
    </w:p>
    <w:p w:rsidR="00A72607" w:rsidRPr="00CF3A5A" w:rsidRDefault="00A72607" w:rsidP="00A72607">
      <w:pPr>
        <w:pStyle w:val="Recdate"/>
      </w:pPr>
      <w:r w:rsidRPr="00CF3A5A">
        <w:t>(1986-1990-2000-2004-2010)</w:t>
      </w:r>
    </w:p>
    <w:p w:rsidR="00A72607" w:rsidRPr="00CF3A5A" w:rsidRDefault="00A72607" w:rsidP="00EC35BC">
      <w:r w:rsidRPr="00CF3A5A">
        <w:t>Используется ИМО в целях поддержки стандартов качества для EPIRB.</w:t>
      </w:r>
    </w:p>
    <w:p w:rsidR="00A72607" w:rsidRPr="00CF3A5A" w:rsidRDefault="00A72607" w:rsidP="00A72607">
      <w:pPr>
        <w:pStyle w:val="RecNo"/>
      </w:pPr>
      <w:r w:rsidRPr="00CF3A5A">
        <w:lastRenderedPageBreak/>
        <w:t>рекомендация МСЭ-R M.690-1</w:t>
      </w:r>
    </w:p>
    <w:p w:rsidR="00A72607" w:rsidRPr="00CF3A5A" w:rsidRDefault="00A72607" w:rsidP="00A72607">
      <w:pPr>
        <w:pStyle w:val="Rectitle"/>
      </w:pPr>
      <w:r w:rsidRPr="00CF3A5A">
        <w:t>Технические характеристики радиомаяков – указателей места бедствия (РМУМБ), работающих на несущих частотах 121,5 МГц и 243 МГц</w:t>
      </w:r>
    </w:p>
    <w:p w:rsidR="00A72607" w:rsidRPr="00CF3A5A" w:rsidRDefault="00A72607" w:rsidP="00A72607">
      <w:pPr>
        <w:pStyle w:val="Recref"/>
      </w:pPr>
      <w:r w:rsidRPr="00CF3A5A">
        <w:t>(Вопрос МСЭ-R 31/8)</w:t>
      </w:r>
    </w:p>
    <w:p w:rsidR="00A72607" w:rsidRPr="00CF3A5A" w:rsidRDefault="00A72607" w:rsidP="00A72607">
      <w:pPr>
        <w:pStyle w:val="Recdate"/>
      </w:pPr>
      <w:r w:rsidRPr="00CF3A5A">
        <w:t>(1990-1995)</w:t>
      </w:r>
    </w:p>
    <w:p w:rsidR="00A72607" w:rsidRPr="00CF3A5A" w:rsidRDefault="00A72607" w:rsidP="00EC35BC">
      <w:r w:rsidRPr="00CF3A5A">
        <w:t>Необходима для ИМО в целях определения характеристик сигналов самонаведения для спутниковых EPIRB, требуемых главой IV СОЛАС. Может использоваться в течение определенного времени морским сообществом для EPIRB и оборудования передачи сигналов "человек за бортом".</w:t>
      </w:r>
    </w:p>
    <w:p w:rsidR="00A72607" w:rsidRPr="00CF3A5A" w:rsidRDefault="00A72607" w:rsidP="00A72607">
      <w:pPr>
        <w:pStyle w:val="RecNo"/>
      </w:pPr>
      <w:bookmarkStart w:id="13" w:name="Doc_title"/>
      <w:r w:rsidRPr="00CF3A5A">
        <w:t>РЕКОМЕНДАЦИЯ МСЭ-R M.1084-4</w:t>
      </w:r>
      <w:bookmarkEnd w:id="13"/>
    </w:p>
    <w:p w:rsidR="00A72607" w:rsidRPr="00CF3A5A" w:rsidRDefault="00A72607" w:rsidP="00A72607">
      <w:pPr>
        <w:pStyle w:val="Rectitle"/>
      </w:pPr>
      <w:bookmarkStart w:id="14" w:name="Pre_title"/>
      <w:r w:rsidRPr="00CF3A5A">
        <w:t>Временные решения для более эффективного использования</w:t>
      </w:r>
      <w:r>
        <w:t xml:space="preserve"> </w:t>
      </w:r>
      <w:r w:rsidRPr="00CF3A5A">
        <w:br/>
        <w:t xml:space="preserve">диапазона 156–174 </w:t>
      </w:r>
      <w:bookmarkEnd w:id="14"/>
      <w:r w:rsidRPr="00CF3A5A">
        <w:t>МГц станциями морской подвижной службы</w:t>
      </w:r>
    </w:p>
    <w:p w:rsidR="00A72607" w:rsidRPr="00CF3A5A" w:rsidRDefault="00A72607" w:rsidP="00A72607">
      <w:pPr>
        <w:pStyle w:val="Recref"/>
      </w:pPr>
      <w:bookmarkStart w:id="15" w:name="Related_Questions"/>
      <w:r w:rsidRPr="00CF3A5A">
        <w:t>(Вопрос МСЭ-R 96/8)</w:t>
      </w:r>
      <w:bookmarkEnd w:id="15"/>
    </w:p>
    <w:p w:rsidR="00A72607" w:rsidRPr="00CF3A5A" w:rsidRDefault="00A72607" w:rsidP="00A72607">
      <w:pPr>
        <w:pStyle w:val="Recdate"/>
      </w:pPr>
      <w:bookmarkStart w:id="16" w:name="Revision_history"/>
      <w:r w:rsidRPr="00CF3A5A">
        <w:t>(1994-1995-1997-1998-2001)</w:t>
      </w:r>
      <w:bookmarkEnd w:id="16"/>
    </w:p>
    <w:p w:rsidR="00A72607" w:rsidRPr="00CF3A5A" w:rsidRDefault="00A72607" w:rsidP="00EC35BC">
      <w:r w:rsidRPr="00CF3A5A">
        <w:t xml:space="preserve">Используется ИМО для описания каналов ОВЧ. </w:t>
      </w:r>
    </w:p>
    <w:p w:rsidR="00A72607" w:rsidRPr="00CF3A5A" w:rsidRDefault="00A72607" w:rsidP="00A72607">
      <w:pPr>
        <w:pStyle w:val="RecNo"/>
      </w:pPr>
      <w:r w:rsidRPr="00CF3A5A">
        <w:t>рекомендация МСЭ-R M.1171</w:t>
      </w:r>
    </w:p>
    <w:p w:rsidR="00A72607" w:rsidRPr="00CF3A5A" w:rsidRDefault="00A72607" w:rsidP="00A72607">
      <w:pPr>
        <w:pStyle w:val="Rectitle"/>
      </w:pPr>
      <w:r w:rsidRPr="00CF3A5A">
        <w:t>Процедуры использования радиотелефонии в морской подвижной службе</w:t>
      </w:r>
    </w:p>
    <w:p w:rsidR="00A72607" w:rsidRPr="00CF3A5A" w:rsidRDefault="00A72607" w:rsidP="00A72607">
      <w:pPr>
        <w:pStyle w:val="Recdate"/>
      </w:pPr>
      <w:r w:rsidRPr="00CF3A5A">
        <w:t>(1995)</w:t>
      </w:r>
    </w:p>
    <w:p w:rsidR="00A72607" w:rsidRPr="00CF3A5A" w:rsidRDefault="00A72607" w:rsidP="00EC35BC">
      <w:r w:rsidRPr="00CF3A5A">
        <w:t xml:space="preserve">Необходима для ИМО и морского сообщества, пока береговые станции обеспечивают службу общественной корреспонденции. Тем не менее, число таких береговых станций сокращается. </w:t>
      </w:r>
    </w:p>
    <w:p w:rsidR="00A72607" w:rsidRPr="00CF3A5A" w:rsidRDefault="00A72607" w:rsidP="00A72607">
      <w:pPr>
        <w:pStyle w:val="RecNo"/>
      </w:pPr>
      <w:r w:rsidRPr="00CF3A5A">
        <w:t>рекомендация МСЭ-R M.1172</w:t>
      </w:r>
    </w:p>
    <w:p w:rsidR="00A72607" w:rsidRPr="00CF3A5A" w:rsidRDefault="00A72607" w:rsidP="00A72607">
      <w:pPr>
        <w:pStyle w:val="Rectitle"/>
      </w:pPr>
      <w:r w:rsidRPr="00CF3A5A">
        <w:t>Различные сокращения и сигналы, используемые для радиосвязи</w:t>
      </w:r>
      <w:r>
        <w:t xml:space="preserve"> </w:t>
      </w:r>
      <w:r w:rsidRPr="00CF3A5A">
        <w:rPr>
          <w:rFonts w:asciiTheme="minorHAnsi" w:hAnsiTheme="minorHAnsi"/>
        </w:rPr>
        <w:br/>
      </w:r>
      <w:r w:rsidRPr="00CF3A5A">
        <w:t>в морской подвижной службе</w:t>
      </w:r>
    </w:p>
    <w:p w:rsidR="00A72607" w:rsidRPr="00CF3A5A" w:rsidRDefault="00A72607" w:rsidP="00A72607">
      <w:pPr>
        <w:pStyle w:val="Recdate"/>
      </w:pPr>
      <w:r w:rsidRPr="00CF3A5A">
        <w:t>(1995)</w:t>
      </w:r>
    </w:p>
    <w:p w:rsidR="00A72607" w:rsidRPr="00CF3A5A" w:rsidRDefault="00A72607" w:rsidP="00EC35BC">
      <w:r w:rsidRPr="00CF3A5A">
        <w:t>Более не требуется для ИМО, которая использует Стандартный словарь морской навигации, но требуется для морского сообщества.</w:t>
      </w:r>
    </w:p>
    <w:p w:rsidR="00A72607" w:rsidRPr="00CF3A5A" w:rsidRDefault="00A72607" w:rsidP="00A72607">
      <w:pPr>
        <w:pStyle w:val="RecNo"/>
      </w:pPr>
      <w:r w:rsidRPr="00CF3A5A">
        <w:t>рекомендация МСЭ-R M.1173</w:t>
      </w:r>
    </w:p>
    <w:p w:rsidR="00A72607" w:rsidRPr="00CF3A5A" w:rsidRDefault="00A72607" w:rsidP="00A72607">
      <w:pPr>
        <w:pStyle w:val="Rectitle"/>
      </w:pPr>
      <w:r w:rsidRPr="00CF3A5A">
        <w:t>Технические характеристики однополосных передатчиков, используемых в</w:t>
      </w:r>
      <w:r>
        <w:t> </w:t>
      </w:r>
      <w:r w:rsidRPr="00CF3A5A">
        <w:t>морской подвижной службе для радиотелефонии в полосах частот между 1606,5 кГц (1605 кГц для Района 2) и 4000 кГц и между 4000 кГц и 27 500 кГц</w:t>
      </w:r>
    </w:p>
    <w:p w:rsidR="00A72607" w:rsidRPr="00CF3A5A" w:rsidRDefault="00A72607" w:rsidP="00A72607">
      <w:pPr>
        <w:pStyle w:val="Recdate"/>
      </w:pPr>
      <w:r w:rsidRPr="00CF3A5A">
        <w:t>(1995)</w:t>
      </w:r>
    </w:p>
    <w:p w:rsidR="00A72607" w:rsidRPr="00CF3A5A" w:rsidRDefault="00A72607" w:rsidP="00EC35BC">
      <w:r w:rsidRPr="00CF3A5A">
        <w:t>Необходима для ИМО и для морского сообщества и, вероятно, будет необходима в обозримом будущем.</w:t>
      </w:r>
    </w:p>
    <w:p w:rsidR="00A72607" w:rsidRPr="00CF3A5A" w:rsidRDefault="00A72607" w:rsidP="00A72607">
      <w:pPr>
        <w:pStyle w:val="RecNo"/>
      </w:pPr>
      <w:r w:rsidRPr="00CF3A5A">
        <w:lastRenderedPageBreak/>
        <w:t>рекомендация МСЭ-R M.1174-2</w:t>
      </w:r>
    </w:p>
    <w:p w:rsidR="00A72607" w:rsidRPr="00CF3A5A" w:rsidRDefault="00A72607" w:rsidP="00A72607">
      <w:pPr>
        <w:pStyle w:val="Rectitle"/>
      </w:pPr>
      <w:r w:rsidRPr="00CF3A5A">
        <w:t>Технические характеристики оборудования, используемого для внутрисудовой связи в полосах между 450 и 470 МГц</w:t>
      </w:r>
    </w:p>
    <w:p w:rsidR="00A72607" w:rsidRPr="00CF3A5A" w:rsidRDefault="00A72607" w:rsidP="009758CB">
      <w:pPr>
        <w:pStyle w:val="Recdate"/>
      </w:pPr>
      <w:r w:rsidRPr="00CF3A5A">
        <w:t>(1995-1998)</w:t>
      </w:r>
    </w:p>
    <w:p w:rsidR="00A72607" w:rsidRPr="00CF3A5A" w:rsidRDefault="00A72607" w:rsidP="00EC35BC">
      <w:r w:rsidRPr="00CF3A5A">
        <w:t xml:space="preserve">Требуется для морского сообщества и полезна для ИМО. Эта Рекомендация относится к пункту 1.15 повестки дня, для которого ИМО выработала позицию. </w:t>
      </w:r>
    </w:p>
    <w:p w:rsidR="00A72607" w:rsidRPr="00CF3A5A" w:rsidRDefault="00A72607" w:rsidP="00A72607">
      <w:pPr>
        <w:pStyle w:val="RecNo"/>
      </w:pPr>
      <w:r w:rsidRPr="00CF3A5A">
        <w:t>рекомендация МСЭ-R M.1638</w:t>
      </w:r>
    </w:p>
    <w:p w:rsidR="00A72607" w:rsidRPr="00CF3A5A" w:rsidRDefault="00A72607" w:rsidP="00A72607">
      <w:pPr>
        <w:pStyle w:val="Rectitle"/>
      </w:pPr>
      <w:r w:rsidRPr="00CF3A5A">
        <w:t xml:space="preserve">Характеристики и критерии защиты для исследований возможности совместного использования частот радарами радиолокационной, </w:t>
      </w:r>
      <w:r w:rsidRPr="00CF3A5A">
        <w:br/>
        <w:t xml:space="preserve">воздушной радионавигационной и метеорологической служб, </w:t>
      </w:r>
      <w:r w:rsidRPr="00CF3A5A">
        <w:br/>
        <w:t>работающими в полосах частот между 5250 и 5850 МГц</w:t>
      </w:r>
    </w:p>
    <w:p w:rsidR="00A72607" w:rsidRPr="00CF3A5A" w:rsidRDefault="00A72607" w:rsidP="00A72607">
      <w:pPr>
        <w:pStyle w:val="Recdate"/>
      </w:pPr>
      <w:r w:rsidRPr="00CF3A5A">
        <w:t>(2003)</w:t>
      </w:r>
    </w:p>
    <w:p w:rsidR="00A72607" w:rsidRPr="00CF3A5A" w:rsidRDefault="00A72607" w:rsidP="00EC35BC">
      <w:r w:rsidRPr="00CF3A5A">
        <w:t>Не требуется для ИМО, но может быть необходима для морского сообщества, если в данной полосе используются радары.</w:t>
      </w:r>
    </w:p>
    <w:p w:rsidR="00A72607" w:rsidRPr="00CF3A5A" w:rsidRDefault="00A72607" w:rsidP="00EC35BC">
      <w:r w:rsidRPr="00CF3A5A">
        <w:br w:type="page"/>
      </w:r>
    </w:p>
    <w:p w:rsidR="00A72607" w:rsidRPr="00CF3A5A" w:rsidRDefault="00A72607" w:rsidP="00A72607">
      <w:pPr>
        <w:pStyle w:val="AnnexNo"/>
      </w:pPr>
      <w:r w:rsidRPr="00CF3A5A">
        <w:lastRenderedPageBreak/>
        <w:t>ПРИЛОЖЕНИЕ 2</w:t>
      </w:r>
    </w:p>
    <w:p w:rsidR="00A72607" w:rsidRPr="00CF3A5A" w:rsidRDefault="00A72607" w:rsidP="00A72607">
      <w:pPr>
        <w:pStyle w:val="ResNo"/>
      </w:pPr>
      <w:r w:rsidRPr="00CF3A5A">
        <w:t>РЕЗОЛЮЦИЯ</w:t>
      </w:r>
      <w:r w:rsidR="00EC35BC">
        <w:t xml:space="preserve"> </w:t>
      </w:r>
      <w:r w:rsidRPr="00CF3A5A">
        <w:rPr>
          <w:rStyle w:val="href"/>
        </w:rPr>
        <w:t>13</w:t>
      </w:r>
      <w:r w:rsidR="00EC35BC">
        <w:t xml:space="preserve"> </w:t>
      </w:r>
      <w:r w:rsidRPr="00CF3A5A">
        <w:t>(</w:t>
      </w:r>
      <w:proofErr w:type="spellStart"/>
      <w:r w:rsidRPr="00CF3A5A">
        <w:t>Пересм</w:t>
      </w:r>
      <w:proofErr w:type="spellEnd"/>
      <w:r w:rsidRPr="00CF3A5A">
        <w:t>. ВКР-97)</w:t>
      </w:r>
    </w:p>
    <w:p w:rsidR="00A72607" w:rsidRPr="00CF3A5A" w:rsidRDefault="00A72607" w:rsidP="00A72607">
      <w:pPr>
        <w:pStyle w:val="Restitle"/>
      </w:pPr>
      <w:r w:rsidRPr="00CF3A5A">
        <w:t xml:space="preserve">Образование позывных сигналов и распределение </w:t>
      </w:r>
      <w:r w:rsidRPr="00CF3A5A">
        <w:br/>
        <w:t>новых международных серий</w:t>
      </w:r>
    </w:p>
    <w:p w:rsidR="00A72607" w:rsidRPr="00CF3A5A" w:rsidRDefault="00A72607" w:rsidP="00EC35BC">
      <w:r w:rsidRPr="00CF3A5A">
        <w:t>Сохранить.</w:t>
      </w:r>
    </w:p>
    <w:p w:rsidR="00A72607" w:rsidRPr="00CF3A5A" w:rsidRDefault="00A72607" w:rsidP="00A72607">
      <w:pPr>
        <w:pStyle w:val="ResNo"/>
      </w:pPr>
      <w:r w:rsidRPr="00CF3A5A">
        <w:t>РЕЗОЛЮЦИЯ</w:t>
      </w:r>
      <w:r w:rsidR="00EC35BC">
        <w:t xml:space="preserve"> </w:t>
      </w:r>
      <w:r w:rsidRPr="00CF3A5A">
        <w:rPr>
          <w:rStyle w:val="href"/>
        </w:rPr>
        <w:t>18</w:t>
      </w:r>
      <w:r w:rsidR="00EC35BC">
        <w:t xml:space="preserve"> </w:t>
      </w:r>
      <w:r w:rsidRPr="00CF3A5A">
        <w:t>(</w:t>
      </w:r>
      <w:proofErr w:type="spellStart"/>
      <w:r w:rsidRPr="00CF3A5A">
        <w:t>Пересм</w:t>
      </w:r>
      <w:proofErr w:type="spellEnd"/>
      <w:r w:rsidRPr="00CF3A5A">
        <w:t>. ВКР-12)</w:t>
      </w:r>
    </w:p>
    <w:p w:rsidR="00A72607" w:rsidRPr="00CF3A5A" w:rsidRDefault="00A72607" w:rsidP="00A72607">
      <w:pPr>
        <w:pStyle w:val="Restitle"/>
      </w:pPr>
      <w:r w:rsidRPr="00CF3A5A">
        <w:t xml:space="preserve">Относительно процедуры опознавания и оповещения морских </w:t>
      </w:r>
      <w:r w:rsidRPr="00CF3A5A">
        <w:br/>
        <w:t xml:space="preserve">и воздушных судов государств, не являющихся участниками </w:t>
      </w:r>
      <w:r w:rsidRPr="00CF3A5A">
        <w:br/>
        <w:t>вооруженного конфликта</w:t>
      </w:r>
    </w:p>
    <w:p w:rsidR="00A72607" w:rsidRPr="00CF3A5A" w:rsidRDefault="00A72607" w:rsidP="00EC35BC">
      <w:r w:rsidRPr="00CF3A5A">
        <w:t>Сохранить.</w:t>
      </w:r>
    </w:p>
    <w:p w:rsidR="00A72607" w:rsidRPr="00CF3A5A" w:rsidRDefault="00A72607" w:rsidP="00A72607">
      <w:pPr>
        <w:pStyle w:val="ResNo"/>
      </w:pPr>
      <w:r w:rsidRPr="00CF3A5A">
        <w:t>РЕЗОЛЮЦИЯ</w:t>
      </w:r>
      <w:r w:rsidR="00EC35BC">
        <w:t xml:space="preserve"> </w:t>
      </w:r>
      <w:r w:rsidRPr="00CF3A5A">
        <w:rPr>
          <w:rStyle w:val="href"/>
        </w:rPr>
        <w:t>205</w:t>
      </w:r>
      <w:r w:rsidR="00EC35BC">
        <w:t xml:space="preserve"> </w:t>
      </w:r>
      <w:r w:rsidRPr="00CF3A5A">
        <w:t>(</w:t>
      </w:r>
      <w:proofErr w:type="spellStart"/>
      <w:r w:rsidRPr="00CF3A5A">
        <w:t>Пересм</w:t>
      </w:r>
      <w:proofErr w:type="spellEnd"/>
      <w:r w:rsidRPr="00CF3A5A">
        <w:t>. ВКР-12)</w:t>
      </w:r>
    </w:p>
    <w:p w:rsidR="00A72607" w:rsidRPr="00CF3A5A" w:rsidRDefault="00A72607" w:rsidP="009758CB">
      <w:pPr>
        <w:pStyle w:val="Restitle"/>
        <w:rPr>
          <w:rFonts w:asciiTheme="minorHAnsi" w:hAnsiTheme="minorHAnsi"/>
        </w:rPr>
      </w:pPr>
      <w:r w:rsidRPr="00CF3A5A">
        <w:t xml:space="preserve">Защита систем, работающих </w:t>
      </w:r>
      <w:r w:rsidR="009758CB" w:rsidRPr="00CF3A5A">
        <w:t xml:space="preserve">в полосе частот 406–406,1 </w:t>
      </w:r>
      <w:r w:rsidR="009758CB">
        <w:t>МГц, распределенной</w:t>
      </w:r>
      <w:r w:rsidR="00BD5011" w:rsidRPr="00BD5011">
        <w:rPr>
          <w:rFonts w:hint="eastAsia"/>
        </w:rPr>
        <w:t> </w:t>
      </w:r>
      <w:r w:rsidRPr="00CF3A5A">
        <w:t xml:space="preserve">подвижной спутниковой службе </w:t>
      </w:r>
    </w:p>
    <w:p w:rsidR="00A72607" w:rsidRPr="00CF3A5A" w:rsidRDefault="00A72607" w:rsidP="00EC35BC">
      <w:r w:rsidRPr="00CF3A5A">
        <w:t xml:space="preserve">В соответствии с </w:t>
      </w:r>
      <w:r w:rsidR="009758CB">
        <w:t xml:space="preserve">вопросом 9.1.1 </w:t>
      </w:r>
      <w:r w:rsidRPr="00CF3A5A">
        <w:t>пункт</w:t>
      </w:r>
      <w:r w:rsidR="009758CB">
        <w:t>а</w:t>
      </w:r>
      <w:r w:rsidRPr="00CF3A5A">
        <w:t> 9.1 повестки дня.</w:t>
      </w:r>
    </w:p>
    <w:p w:rsidR="00A72607" w:rsidRPr="00CF3A5A" w:rsidRDefault="00A72607" w:rsidP="00A72607">
      <w:pPr>
        <w:pStyle w:val="ResNo"/>
      </w:pPr>
      <w:r w:rsidRPr="00CF3A5A">
        <w:t>РЕЗОЛЮЦИЯ</w:t>
      </w:r>
      <w:r w:rsidR="00EC35BC">
        <w:t xml:space="preserve"> </w:t>
      </w:r>
      <w:r w:rsidRPr="00CF3A5A">
        <w:rPr>
          <w:rStyle w:val="href"/>
        </w:rPr>
        <w:t>207</w:t>
      </w:r>
      <w:r w:rsidR="00EC35BC">
        <w:t xml:space="preserve"> </w:t>
      </w:r>
      <w:r w:rsidRPr="00CF3A5A">
        <w:t>(</w:t>
      </w:r>
      <w:proofErr w:type="spellStart"/>
      <w:r w:rsidRPr="00CF3A5A">
        <w:t>Пересм</w:t>
      </w:r>
      <w:proofErr w:type="spellEnd"/>
      <w:r w:rsidRPr="00CF3A5A">
        <w:t>. ВКР-03)</w:t>
      </w:r>
    </w:p>
    <w:p w:rsidR="00A72607" w:rsidRPr="00CF3A5A" w:rsidRDefault="00A72607" w:rsidP="00A72607">
      <w:pPr>
        <w:pStyle w:val="Restitle"/>
      </w:pPr>
      <w:r w:rsidRPr="00CF3A5A">
        <w:t xml:space="preserve">Меры в отношении несанкционированного использования частот </w:t>
      </w:r>
      <w:r w:rsidRPr="00CF3A5A">
        <w:br/>
        <w:t xml:space="preserve">и помех на частотах в полосах, распределенных морской </w:t>
      </w:r>
      <w:r w:rsidRPr="00CF3A5A">
        <w:br/>
        <w:t>подвижной службе и воздушной подвижной (R) службе</w:t>
      </w:r>
    </w:p>
    <w:p w:rsidR="00A72607" w:rsidRPr="00CF3A5A" w:rsidRDefault="00A72607" w:rsidP="00EC35BC">
      <w:r w:rsidRPr="00CF3A5A">
        <w:t>Сохранить.</w:t>
      </w:r>
    </w:p>
    <w:p w:rsidR="00A72607" w:rsidRPr="00CF3A5A" w:rsidRDefault="00A72607" w:rsidP="00A72607">
      <w:pPr>
        <w:pStyle w:val="ResNo"/>
      </w:pPr>
      <w:r w:rsidRPr="00CF3A5A">
        <w:t>РЕЗОЛЮЦИЯ</w:t>
      </w:r>
      <w:r w:rsidR="00EC35BC">
        <w:t xml:space="preserve"> </w:t>
      </w:r>
      <w:r w:rsidRPr="00CF3A5A">
        <w:rPr>
          <w:rStyle w:val="href"/>
        </w:rPr>
        <w:t>222</w:t>
      </w:r>
      <w:r w:rsidR="00EC35BC">
        <w:t xml:space="preserve"> </w:t>
      </w:r>
      <w:r w:rsidRPr="00CF3A5A">
        <w:t>(</w:t>
      </w:r>
      <w:proofErr w:type="spellStart"/>
      <w:r w:rsidRPr="00CF3A5A">
        <w:t>Пересм</w:t>
      </w:r>
      <w:proofErr w:type="spellEnd"/>
      <w:r w:rsidRPr="00CF3A5A">
        <w:t>. ВКР-12)</w:t>
      </w:r>
    </w:p>
    <w:p w:rsidR="00A72607" w:rsidRPr="00CF3A5A" w:rsidRDefault="00A72607" w:rsidP="009758CB">
      <w:pPr>
        <w:pStyle w:val="Restitle"/>
      </w:pPr>
      <w:r w:rsidRPr="00CF3A5A">
        <w:t xml:space="preserve">Использование полос 1525–1559 МГц и 1626,5–1660,5 МГц </w:t>
      </w:r>
      <w:r w:rsidRPr="00CF3A5A">
        <w:br/>
        <w:t>подвижной спутниковой службой и процедуры для обеспечения в долгосрочной перспективе доступа к спектру для воздушной подвижной</w:t>
      </w:r>
      <w:r w:rsidRPr="00CF3A5A">
        <w:br/>
        <w:t>спутниковой (</w:t>
      </w:r>
      <w:r w:rsidRPr="00CF3A5A">
        <w:rPr>
          <w:lang w:eastAsia="zh-CN"/>
        </w:rPr>
        <w:t>R</w:t>
      </w:r>
      <w:r w:rsidRPr="00CF3A5A">
        <w:rPr>
          <w:lang w:eastAsia="zh-CN" w:bidi="ar-EG"/>
        </w:rPr>
        <w:t>) службы</w:t>
      </w:r>
    </w:p>
    <w:p w:rsidR="00A72607" w:rsidRPr="00CF3A5A" w:rsidRDefault="00A72607" w:rsidP="00EC35BC">
      <w:r w:rsidRPr="00CF3A5A">
        <w:t>Сохранить.</w:t>
      </w:r>
    </w:p>
    <w:p w:rsidR="00A72607" w:rsidRPr="00CF3A5A" w:rsidRDefault="00A72607" w:rsidP="00A72607">
      <w:pPr>
        <w:pStyle w:val="ResNo"/>
      </w:pPr>
      <w:r w:rsidRPr="00CF3A5A">
        <w:t>РЕЗОЛЮЦИЯ</w:t>
      </w:r>
      <w:r w:rsidR="00EC35BC">
        <w:t xml:space="preserve"> </w:t>
      </w:r>
      <w:r w:rsidRPr="00CF3A5A">
        <w:rPr>
          <w:rStyle w:val="href"/>
        </w:rPr>
        <w:t>331</w:t>
      </w:r>
      <w:r w:rsidR="00EC35BC">
        <w:t xml:space="preserve"> </w:t>
      </w:r>
      <w:r w:rsidRPr="00CF3A5A">
        <w:t>(</w:t>
      </w:r>
      <w:proofErr w:type="spellStart"/>
      <w:r w:rsidRPr="00CF3A5A">
        <w:t>Пересм</w:t>
      </w:r>
      <w:proofErr w:type="spellEnd"/>
      <w:r w:rsidRPr="00CF3A5A">
        <w:t>. ВКР-12)</w:t>
      </w:r>
    </w:p>
    <w:p w:rsidR="00A72607" w:rsidRPr="00CF3A5A" w:rsidRDefault="00A72607" w:rsidP="00A72607">
      <w:pPr>
        <w:pStyle w:val="Restitle"/>
      </w:pPr>
      <w:r w:rsidRPr="00CF3A5A">
        <w:rPr>
          <w:rFonts w:asciiTheme="majorBidi" w:hAnsiTheme="majorBidi" w:cstheme="majorBidi"/>
        </w:rPr>
        <w:t>Эксплуатация</w:t>
      </w:r>
      <w:r w:rsidRPr="00CF3A5A">
        <w:t xml:space="preserve"> Глобальной морской системы для случаев бедствия </w:t>
      </w:r>
      <w:r w:rsidRPr="00CF3A5A">
        <w:br/>
        <w:t>и обеспечения безопасности</w:t>
      </w:r>
    </w:p>
    <w:p w:rsidR="00A72607" w:rsidRPr="00CF3A5A" w:rsidRDefault="00A72607" w:rsidP="00EC35BC">
      <w:r w:rsidRPr="00CF3A5A">
        <w:t>Сохранить.</w:t>
      </w:r>
    </w:p>
    <w:p w:rsidR="00A72607" w:rsidRPr="00CF3A5A" w:rsidRDefault="00A72607" w:rsidP="00A72607">
      <w:pPr>
        <w:pStyle w:val="ResNo"/>
      </w:pPr>
      <w:r w:rsidRPr="00CF3A5A">
        <w:lastRenderedPageBreak/>
        <w:t>РЕЗОЛЮЦИЯ</w:t>
      </w:r>
      <w:r w:rsidR="00EC35BC">
        <w:t xml:space="preserve"> </w:t>
      </w:r>
      <w:r w:rsidRPr="00CF3A5A">
        <w:rPr>
          <w:rStyle w:val="href"/>
        </w:rPr>
        <w:t>339</w:t>
      </w:r>
      <w:r w:rsidR="00EC35BC">
        <w:t xml:space="preserve"> </w:t>
      </w:r>
      <w:r w:rsidRPr="00CF3A5A">
        <w:t>(</w:t>
      </w:r>
      <w:proofErr w:type="spellStart"/>
      <w:r w:rsidRPr="00CF3A5A">
        <w:t>Пересм</w:t>
      </w:r>
      <w:proofErr w:type="spellEnd"/>
      <w:r w:rsidRPr="00CF3A5A">
        <w:t>. ВКР-07)</w:t>
      </w:r>
    </w:p>
    <w:p w:rsidR="00A72607" w:rsidRPr="00CF3A5A" w:rsidRDefault="00A72607" w:rsidP="00A72607">
      <w:pPr>
        <w:pStyle w:val="Restitle"/>
      </w:pPr>
      <w:r w:rsidRPr="00CF3A5A">
        <w:t>Координация служб НАВТЕКС</w:t>
      </w:r>
    </w:p>
    <w:p w:rsidR="00A72607" w:rsidRPr="00CF3A5A" w:rsidRDefault="00A72607" w:rsidP="00EC35BC">
      <w:r w:rsidRPr="00CF3A5A">
        <w:t>Сохранить.</w:t>
      </w:r>
    </w:p>
    <w:p w:rsidR="00A72607" w:rsidRPr="00CF3A5A" w:rsidRDefault="00A72607" w:rsidP="00A72607">
      <w:pPr>
        <w:pStyle w:val="ResNo"/>
      </w:pPr>
      <w:r w:rsidRPr="00CF3A5A">
        <w:t>РЕЗОЛЮЦИЯ</w:t>
      </w:r>
      <w:r w:rsidR="00EC35BC">
        <w:t xml:space="preserve"> </w:t>
      </w:r>
      <w:r w:rsidRPr="00CF3A5A">
        <w:rPr>
          <w:rStyle w:val="href"/>
        </w:rPr>
        <w:t>343</w:t>
      </w:r>
      <w:r w:rsidR="00EC35BC">
        <w:t xml:space="preserve"> </w:t>
      </w:r>
      <w:r w:rsidRPr="00CF3A5A">
        <w:t>(</w:t>
      </w:r>
      <w:proofErr w:type="spellStart"/>
      <w:r w:rsidR="00BD5011">
        <w:t>пересм</w:t>
      </w:r>
      <w:proofErr w:type="spellEnd"/>
      <w:r w:rsidR="00BD5011">
        <w:t xml:space="preserve">. </w:t>
      </w:r>
      <w:proofErr w:type="spellStart"/>
      <w:r w:rsidRPr="00CF3A5A">
        <w:t>ВКР</w:t>
      </w:r>
      <w:proofErr w:type="spellEnd"/>
      <w:r w:rsidRPr="00CF3A5A">
        <w:t>-12)</w:t>
      </w:r>
    </w:p>
    <w:p w:rsidR="00A72607" w:rsidRPr="00CF3A5A" w:rsidRDefault="00A72607" w:rsidP="00A72607">
      <w:pPr>
        <w:pStyle w:val="Restitle"/>
      </w:pPr>
      <w:r w:rsidRPr="00CF3A5A">
        <w:t xml:space="preserve">Морские дипломы персонала судовых и судовых земных станций </w:t>
      </w:r>
      <w:r w:rsidRPr="00CF3A5A">
        <w:br/>
        <w:t>на судах, для которых радиоустановка не обязательна</w:t>
      </w:r>
    </w:p>
    <w:p w:rsidR="00A72607" w:rsidRPr="00CF3A5A" w:rsidRDefault="00A72607" w:rsidP="00EC35BC">
      <w:r w:rsidRPr="00CF3A5A">
        <w:t>Сохранить для обеспечения общих операций, выполняемых судами, подпадающими под действие Конвенции и не подпадающими под действие Конвенции.</w:t>
      </w:r>
    </w:p>
    <w:p w:rsidR="00A72607" w:rsidRPr="00CF3A5A" w:rsidRDefault="00A72607" w:rsidP="00A72607">
      <w:pPr>
        <w:pStyle w:val="ResNo"/>
      </w:pPr>
      <w:r w:rsidRPr="00CF3A5A">
        <w:t>РЕЗОЛЮЦИЯ</w:t>
      </w:r>
      <w:r w:rsidR="00EC35BC">
        <w:t xml:space="preserve"> </w:t>
      </w:r>
      <w:r w:rsidRPr="00CF3A5A">
        <w:rPr>
          <w:rStyle w:val="href"/>
        </w:rPr>
        <w:t>344</w:t>
      </w:r>
      <w:r w:rsidR="00EC35BC">
        <w:t xml:space="preserve"> </w:t>
      </w:r>
      <w:r w:rsidRPr="00CF3A5A">
        <w:t>(</w:t>
      </w:r>
      <w:proofErr w:type="spellStart"/>
      <w:r w:rsidRPr="00CF3A5A">
        <w:t>Пересм</w:t>
      </w:r>
      <w:proofErr w:type="spellEnd"/>
      <w:r w:rsidRPr="00CF3A5A">
        <w:t>. ВКР-12)</w:t>
      </w:r>
    </w:p>
    <w:p w:rsidR="00A72607" w:rsidRPr="00CF3A5A" w:rsidRDefault="00A72607" w:rsidP="009758CB">
      <w:pPr>
        <w:pStyle w:val="Restitle"/>
      </w:pPr>
      <w:r w:rsidRPr="00CF3A5A">
        <w:t xml:space="preserve">Управление ресурсами нумерации опознавателей </w:t>
      </w:r>
      <w:r w:rsidR="009758CB">
        <w:t>морской подвижной службы</w:t>
      </w:r>
    </w:p>
    <w:p w:rsidR="00A72607" w:rsidRPr="00CF3A5A" w:rsidRDefault="00A72607" w:rsidP="00EC35BC">
      <w:r w:rsidRPr="00CF3A5A">
        <w:t>Сохранить.</w:t>
      </w:r>
    </w:p>
    <w:p w:rsidR="00A72607" w:rsidRPr="00CF3A5A" w:rsidRDefault="00A72607" w:rsidP="00A72607">
      <w:pPr>
        <w:pStyle w:val="ResNo"/>
      </w:pPr>
      <w:r w:rsidRPr="00CF3A5A">
        <w:t>РЕЗОЛЮЦИЯ</w:t>
      </w:r>
      <w:r w:rsidR="00EC35BC">
        <w:t xml:space="preserve"> </w:t>
      </w:r>
      <w:r w:rsidRPr="00CF3A5A">
        <w:rPr>
          <w:rStyle w:val="href"/>
        </w:rPr>
        <w:t>349</w:t>
      </w:r>
      <w:r w:rsidR="00EC35BC">
        <w:t xml:space="preserve"> </w:t>
      </w:r>
      <w:r w:rsidRPr="00CF3A5A">
        <w:t>(</w:t>
      </w:r>
      <w:proofErr w:type="spellStart"/>
      <w:r w:rsidR="00BD5011">
        <w:t>пересм</w:t>
      </w:r>
      <w:proofErr w:type="spellEnd"/>
      <w:r w:rsidR="00BD5011">
        <w:t xml:space="preserve">. </w:t>
      </w:r>
      <w:proofErr w:type="spellStart"/>
      <w:r w:rsidRPr="00CF3A5A">
        <w:t>ВКР</w:t>
      </w:r>
      <w:proofErr w:type="spellEnd"/>
      <w:r w:rsidRPr="00CF3A5A">
        <w:t>-12)</w:t>
      </w:r>
    </w:p>
    <w:p w:rsidR="00A72607" w:rsidRPr="00CF3A5A" w:rsidRDefault="00A72607" w:rsidP="00A72607">
      <w:pPr>
        <w:pStyle w:val="Restitle"/>
      </w:pPr>
      <w:r w:rsidRPr="00CF3A5A">
        <w:t xml:space="preserve">Эксплуатационные процедуры по исключению ложных сигналов тревоги </w:t>
      </w:r>
      <w:r w:rsidRPr="00CF3A5A">
        <w:br/>
        <w:t xml:space="preserve">в случаях бедствия в Глобальной морской системе для </w:t>
      </w:r>
      <w:r w:rsidRPr="00CF3A5A">
        <w:br/>
        <w:t>случаев бедствия и обеспечения безопасности</w:t>
      </w:r>
    </w:p>
    <w:p w:rsidR="00A72607" w:rsidRPr="00CF3A5A" w:rsidRDefault="00A72607" w:rsidP="00EC35BC">
      <w:r w:rsidRPr="00CF3A5A">
        <w:t>Сохранить.</w:t>
      </w:r>
    </w:p>
    <w:p w:rsidR="00A72607" w:rsidRPr="00CF3A5A" w:rsidRDefault="00A72607" w:rsidP="00A72607">
      <w:pPr>
        <w:pStyle w:val="ResNo"/>
      </w:pPr>
      <w:r w:rsidRPr="00CF3A5A">
        <w:t>РЕЗОЛЮЦИЯ</w:t>
      </w:r>
      <w:r w:rsidR="00EC35BC">
        <w:t xml:space="preserve"> </w:t>
      </w:r>
      <w:r w:rsidRPr="00CF3A5A">
        <w:rPr>
          <w:rStyle w:val="href"/>
        </w:rPr>
        <w:t>352</w:t>
      </w:r>
      <w:r w:rsidR="00EC35BC">
        <w:t xml:space="preserve"> </w:t>
      </w:r>
      <w:r w:rsidRPr="00CF3A5A">
        <w:t>(</w:t>
      </w:r>
      <w:proofErr w:type="spellStart"/>
      <w:r w:rsidRPr="00CF3A5A">
        <w:t>ВКР</w:t>
      </w:r>
      <w:proofErr w:type="spellEnd"/>
      <w:r w:rsidRPr="00CF3A5A">
        <w:t>-03)</w:t>
      </w:r>
    </w:p>
    <w:p w:rsidR="00A72607" w:rsidRPr="00CF3A5A" w:rsidRDefault="00A72607" w:rsidP="00A72607">
      <w:pPr>
        <w:pStyle w:val="Restitle"/>
      </w:pPr>
      <w:r w:rsidRPr="00CF3A5A">
        <w:t xml:space="preserve">Использование несущих частот 12 290 кГц и 16 420 кГц для связанных </w:t>
      </w:r>
      <w:r w:rsidRPr="00CF3A5A">
        <w:br/>
        <w:t xml:space="preserve">с безопасностью входящих и исходящих вызовов центров </w:t>
      </w:r>
      <w:r w:rsidRPr="00CF3A5A">
        <w:br/>
        <w:t>координации спасательных работ</w:t>
      </w:r>
    </w:p>
    <w:p w:rsidR="00A72607" w:rsidRPr="00CF3A5A" w:rsidRDefault="00A72607" w:rsidP="00EC35BC">
      <w:r w:rsidRPr="00CF3A5A">
        <w:t>Сохранить.</w:t>
      </w:r>
    </w:p>
    <w:p w:rsidR="00A72607" w:rsidRPr="00CF3A5A" w:rsidRDefault="00A72607" w:rsidP="00A72607">
      <w:pPr>
        <w:pStyle w:val="ResNo"/>
      </w:pPr>
      <w:r w:rsidRPr="00CF3A5A">
        <w:t>РЕЗОЛЮЦИЯ</w:t>
      </w:r>
      <w:r w:rsidR="00EC35BC">
        <w:t xml:space="preserve"> </w:t>
      </w:r>
      <w:r w:rsidRPr="00CF3A5A">
        <w:rPr>
          <w:rStyle w:val="href"/>
        </w:rPr>
        <w:t>354</w:t>
      </w:r>
      <w:r w:rsidR="00EC35BC">
        <w:t xml:space="preserve"> </w:t>
      </w:r>
      <w:r w:rsidRPr="00CF3A5A">
        <w:t>(</w:t>
      </w:r>
      <w:proofErr w:type="spellStart"/>
      <w:r w:rsidRPr="00CF3A5A">
        <w:t>ВКР</w:t>
      </w:r>
      <w:proofErr w:type="spellEnd"/>
      <w:r w:rsidRPr="00CF3A5A">
        <w:t>-07)</w:t>
      </w:r>
    </w:p>
    <w:p w:rsidR="00A72607" w:rsidRPr="00CF3A5A" w:rsidRDefault="00A72607" w:rsidP="00A72607">
      <w:pPr>
        <w:pStyle w:val="Restitle"/>
      </w:pPr>
      <w:r w:rsidRPr="00CF3A5A">
        <w:t>Процедуры радиотелефонной связи в случае бедствия и для обеспечения безопасности на частоте 2182 кГц</w:t>
      </w:r>
    </w:p>
    <w:p w:rsidR="00A72607" w:rsidRPr="00CF3A5A" w:rsidRDefault="00A72607" w:rsidP="00EC35BC">
      <w:r w:rsidRPr="00CF3A5A">
        <w:t>Сохранить.</w:t>
      </w:r>
    </w:p>
    <w:p w:rsidR="00A72607" w:rsidRPr="00CF3A5A" w:rsidRDefault="00A72607" w:rsidP="00A72607">
      <w:pPr>
        <w:pStyle w:val="ResNo"/>
      </w:pPr>
      <w:r w:rsidRPr="00CF3A5A">
        <w:t>резолюция</w:t>
      </w:r>
      <w:r w:rsidR="00EC35BC">
        <w:t xml:space="preserve"> </w:t>
      </w:r>
      <w:r w:rsidRPr="00CF3A5A">
        <w:rPr>
          <w:rStyle w:val="href"/>
        </w:rPr>
        <w:t>356</w:t>
      </w:r>
      <w:r w:rsidR="00EC35BC">
        <w:t xml:space="preserve"> </w:t>
      </w:r>
      <w:r w:rsidRPr="00CF3A5A">
        <w:t>(</w:t>
      </w:r>
      <w:proofErr w:type="spellStart"/>
      <w:r w:rsidRPr="00CF3A5A">
        <w:t>вкр</w:t>
      </w:r>
      <w:proofErr w:type="spellEnd"/>
      <w:r w:rsidRPr="00CF3A5A">
        <w:t>-07)</w:t>
      </w:r>
    </w:p>
    <w:p w:rsidR="00A72607" w:rsidRPr="00CF3A5A" w:rsidRDefault="00A72607" w:rsidP="00A72607">
      <w:pPr>
        <w:pStyle w:val="Restitle"/>
      </w:pPr>
      <w:r w:rsidRPr="00CF3A5A">
        <w:t>Регистрация МСЭ информации морской службы</w:t>
      </w:r>
    </w:p>
    <w:p w:rsidR="00A72607" w:rsidRPr="00CF3A5A" w:rsidRDefault="00A72607" w:rsidP="00EC35BC">
      <w:r w:rsidRPr="00CF3A5A">
        <w:t>Сохранить.</w:t>
      </w:r>
    </w:p>
    <w:p w:rsidR="00A72607" w:rsidRPr="00CF3A5A" w:rsidRDefault="00A72607" w:rsidP="00A72607">
      <w:pPr>
        <w:pStyle w:val="ResNo"/>
        <w:rPr>
          <w:rStyle w:val="RecNoChar"/>
        </w:rPr>
      </w:pPr>
      <w:r w:rsidRPr="00CF3A5A">
        <w:lastRenderedPageBreak/>
        <w:t>резолюция 358 (ВКР-12)</w:t>
      </w:r>
    </w:p>
    <w:p w:rsidR="00A72607" w:rsidRPr="00CF3A5A" w:rsidRDefault="00A72607" w:rsidP="00A72607">
      <w:pPr>
        <w:pStyle w:val="Restitle"/>
        <w:rPr>
          <w:lang w:eastAsia="nl-NL"/>
        </w:rPr>
      </w:pPr>
      <w:r w:rsidRPr="00CF3A5A">
        <w:rPr>
          <w:lang w:eastAsia="nl-NL"/>
        </w:rPr>
        <w:t>Рассмотрение вопросов совершенствования и распространения станций внутрисудовой связи в морской подвижной службе в полосах УВЧ</w:t>
      </w:r>
    </w:p>
    <w:p w:rsidR="00A72607" w:rsidRPr="00CF3A5A" w:rsidRDefault="00A72607" w:rsidP="00EC35BC">
      <w:r w:rsidRPr="00CF3A5A">
        <w:t>В соответствии с пунктом 1.15 повестки дня.</w:t>
      </w:r>
    </w:p>
    <w:p w:rsidR="00A72607" w:rsidRPr="00CF3A5A" w:rsidRDefault="00A72607" w:rsidP="00A72607">
      <w:pPr>
        <w:pStyle w:val="ResNo"/>
      </w:pPr>
      <w:r w:rsidRPr="00CF3A5A">
        <w:t>РЕЗОЛЮЦИЯ 359 (ВКР-12)</w:t>
      </w:r>
    </w:p>
    <w:p w:rsidR="00A72607" w:rsidRPr="00CF3A5A" w:rsidRDefault="00A72607" w:rsidP="00A72607">
      <w:pPr>
        <w:pStyle w:val="Restitle"/>
      </w:pPr>
      <w:r w:rsidRPr="00CF3A5A">
        <w:t>Рассмотрение регламентарных положений, связанных с модернизацией Глобальной морской системы для случаев бедствия и обеспечения безопасности и исследованиями, касающимися электронной навигации</w:t>
      </w:r>
    </w:p>
    <w:p w:rsidR="00A72607" w:rsidRPr="00CF3A5A" w:rsidRDefault="00A72607" w:rsidP="00EC35BC">
      <w:r w:rsidRPr="00CF3A5A">
        <w:t>В соответствии с пунктом 10 повестки дня.</w:t>
      </w:r>
    </w:p>
    <w:p w:rsidR="00A72607" w:rsidRPr="00EC35BC" w:rsidRDefault="00A72607" w:rsidP="00EC35BC">
      <w:pPr>
        <w:pStyle w:val="ResNo"/>
      </w:pPr>
      <w:r w:rsidRPr="00EC35BC">
        <w:t>РЕЗОЛЮЦИЯ 360 (</w:t>
      </w:r>
      <w:proofErr w:type="spellStart"/>
      <w:r w:rsidRPr="00EC35BC">
        <w:t>ВКР</w:t>
      </w:r>
      <w:proofErr w:type="spellEnd"/>
      <w:r w:rsidRPr="00EC35BC">
        <w:t>-12)</w:t>
      </w:r>
    </w:p>
    <w:p w:rsidR="00A72607" w:rsidRPr="00CF3A5A" w:rsidRDefault="00A72607" w:rsidP="00A72607">
      <w:pPr>
        <w:pStyle w:val="Restitle"/>
      </w:pPr>
      <w:r w:rsidRPr="00CF3A5A">
        <w:t xml:space="preserve">Рассмотрение </w:t>
      </w:r>
      <w:proofErr w:type="spellStart"/>
      <w:r w:rsidRPr="00CF3A5A">
        <w:t>регламентарных</w:t>
      </w:r>
      <w:proofErr w:type="spellEnd"/>
      <w:r w:rsidRPr="00CF3A5A">
        <w:t xml:space="preserve"> положений и распределений спектра для применений усовершенствованной технологии автоматической системы опознавания и для усовершенствованной морской радиосвязи</w:t>
      </w:r>
    </w:p>
    <w:p w:rsidR="00A72607" w:rsidRPr="00CF3A5A" w:rsidRDefault="00A72607" w:rsidP="00EC35BC">
      <w:r w:rsidRPr="00CF3A5A">
        <w:t>В соответствии с пунктом 1.16 повестки дня.</w:t>
      </w:r>
    </w:p>
    <w:p w:rsidR="00A72607" w:rsidRPr="00CF3A5A" w:rsidRDefault="00A72607" w:rsidP="00A72607">
      <w:pPr>
        <w:pStyle w:val="ResNo"/>
      </w:pPr>
      <w:r w:rsidRPr="00CF3A5A">
        <w:t>РЕЗОЛЮЦИЯ 758 (ВКР-12)</w:t>
      </w:r>
    </w:p>
    <w:p w:rsidR="00A72607" w:rsidRPr="00CF3A5A" w:rsidRDefault="00A72607" w:rsidP="00A72607">
      <w:pPr>
        <w:pStyle w:val="Restitle"/>
      </w:pPr>
      <w:r w:rsidRPr="00CF3A5A">
        <w:t>Распределение фиксированной спутниковой службе и морской подвижной спутниковой службе в диапазоне 7/8 ГГц</w:t>
      </w:r>
    </w:p>
    <w:p w:rsidR="00A72607" w:rsidRPr="00CF3A5A" w:rsidRDefault="00A72607" w:rsidP="00EC35BC">
      <w:r w:rsidRPr="00CF3A5A">
        <w:t>В соответствии с пунктом 1.9.2 повестки дня.</w:t>
      </w:r>
    </w:p>
    <w:p w:rsidR="00A72607" w:rsidRPr="00CF3A5A" w:rsidRDefault="00A72607" w:rsidP="00A72607">
      <w:pPr>
        <w:pStyle w:val="ResNo"/>
      </w:pPr>
      <w:r w:rsidRPr="00CF3A5A">
        <w:t>РЕЗОЛЮЦИЯ 909 (ВКР-12)</w:t>
      </w:r>
    </w:p>
    <w:p w:rsidR="00A72607" w:rsidRPr="00CF3A5A" w:rsidRDefault="00A72607" w:rsidP="00A72607">
      <w:pPr>
        <w:pStyle w:val="Restitle"/>
      </w:pPr>
      <w:r w:rsidRPr="00CF3A5A">
        <w:t>Положения, относящиеся к земным станциям, которые размещаются на борту судов и работают в сетях фиксированной спутниковой службы в полосах линий вверх 5925−6425 МГц и 14−14,5 ГГц</w:t>
      </w:r>
    </w:p>
    <w:p w:rsidR="00A72607" w:rsidRPr="00CF3A5A" w:rsidRDefault="00A72607" w:rsidP="00EC35BC">
      <w:r w:rsidRPr="00CF3A5A">
        <w:t>В соответствии с пунктом 1.8 повестки дня.</w:t>
      </w:r>
    </w:p>
    <w:p w:rsidR="00A72607" w:rsidRPr="00CF3A5A" w:rsidRDefault="00A72607" w:rsidP="00A72607">
      <w:pPr>
        <w:pStyle w:val="ResNo"/>
      </w:pPr>
      <w:r w:rsidRPr="00CF3A5A">
        <w:t>РЕЗОЛЮЦИЯ 612 (Пересм. ВКР-12)</w:t>
      </w:r>
    </w:p>
    <w:p w:rsidR="00A72607" w:rsidRPr="00CF3A5A" w:rsidRDefault="00A72607" w:rsidP="009758CB">
      <w:pPr>
        <w:pStyle w:val="Restitle"/>
      </w:pPr>
      <w:r w:rsidRPr="00CF3A5A">
        <w:t>Использование частот между 3 МГц и 50 М</w:t>
      </w:r>
      <w:r w:rsidR="00BD5011">
        <w:t>Гц радиолокационной службой для</w:t>
      </w:r>
      <w:r w:rsidR="00BD5011" w:rsidRPr="00BD5011">
        <w:rPr>
          <w:rFonts w:hint="eastAsia"/>
        </w:rPr>
        <w:t> </w:t>
      </w:r>
      <w:r w:rsidRPr="00CF3A5A">
        <w:t xml:space="preserve">обеспечения работы </w:t>
      </w:r>
      <w:r w:rsidR="009758CB">
        <w:t xml:space="preserve">высокочастотных </w:t>
      </w:r>
      <w:r w:rsidRPr="00CF3A5A">
        <w:t>океанографических радаров</w:t>
      </w:r>
    </w:p>
    <w:p w:rsidR="00A72607" w:rsidRPr="00CF3A5A" w:rsidRDefault="00A72607" w:rsidP="00EC35BC">
      <w:r w:rsidRPr="00CF3A5A">
        <w:t>Сохранить.</w:t>
      </w:r>
    </w:p>
    <w:p w:rsidR="00A72607" w:rsidRPr="00CF3A5A" w:rsidRDefault="00A72607" w:rsidP="00A72607">
      <w:pPr>
        <w:pStyle w:val="RecNo"/>
      </w:pPr>
      <w:r w:rsidRPr="00CF3A5A">
        <w:lastRenderedPageBreak/>
        <w:t>РЕКОМЕНДАЦИЯ 7 (Пересм. ВКР-97)</w:t>
      </w:r>
    </w:p>
    <w:p w:rsidR="00A72607" w:rsidRPr="00CF3A5A" w:rsidRDefault="00A72607" w:rsidP="00A72607">
      <w:pPr>
        <w:pStyle w:val="Rectitle"/>
      </w:pPr>
      <w:r w:rsidRPr="00CF3A5A">
        <w:t>Принятие стандартных форм лицензий для судовых и судовых земных станций, а также лицензий для воздушных и воздушных земных станций</w:t>
      </w:r>
    </w:p>
    <w:p w:rsidR="00A72607" w:rsidRPr="00CF3A5A" w:rsidRDefault="00A72607" w:rsidP="00EC35BC">
      <w:r w:rsidRPr="00CF3A5A">
        <w:t>Сохранить.</w:t>
      </w:r>
    </w:p>
    <w:p w:rsidR="00A72607" w:rsidRPr="00CF3A5A" w:rsidRDefault="00A72607" w:rsidP="00A72607">
      <w:pPr>
        <w:pStyle w:val="RecNo"/>
      </w:pPr>
      <w:r w:rsidRPr="00CF3A5A">
        <w:t>РЕКОМЕНДАЦИЯ 37 (ВКР-03)</w:t>
      </w:r>
    </w:p>
    <w:p w:rsidR="00A72607" w:rsidRPr="00CF3A5A" w:rsidRDefault="00A72607" w:rsidP="00A72607">
      <w:pPr>
        <w:pStyle w:val="Rectitle"/>
      </w:pPr>
      <w:r w:rsidRPr="00CF3A5A">
        <w:t xml:space="preserve">Эксплуатационные процедуры для использования земных станций </w:t>
      </w:r>
      <w:r w:rsidRPr="00CF3A5A">
        <w:br/>
        <w:t>на борту судов</w:t>
      </w:r>
    </w:p>
    <w:p w:rsidR="00A72607" w:rsidRPr="00CF3A5A" w:rsidRDefault="00A72607" w:rsidP="00EC35BC">
      <w:r w:rsidRPr="00CF3A5A">
        <w:t>В соответствии с пунктом 1.8 повестки дня.</w:t>
      </w:r>
    </w:p>
    <w:p w:rsidR="00A72607" w:rsidRPr="00CF3A5A" w:rsidRDefault="00A72607" w:rsidP="00A72607">
      <w:pPr>
        <w:pStyle w:val="RecNo"/>
      </w:pPr>
      <w:r w:rsidRPr="00CF3A5A">
        <w:t>РЕКОМЕНДАЦИЯ 316 (Пересм. Подв-87)</w:t>
      </w:r>
    </w:p>
    <w:p w:rsidR="00A72607" w:rsidRPr="00CF3A5A" w:rsidRDefault="00A72607" w:rsidP="00A72607">
      <w:pPr>
        <w:pStyle w:val="Rectitle"/>
      </w:pPr>
      <w:r w:rsidRPr="00CF3A5A">
        <w:t>Использование судовых земных станций в гаванях и других акваториях, находящихся под национальной юрисдикцией</w:t>
      </w:r>
    </w:p>
    <w:p w:rsidR="00A72607" w:rsidRPr="00CF3A5A" w:rsidRDefault="00A72607" w:rsidP="00EC35BC">
      <w:r w:rsidRPr="00CF3A5A">
        <w:t>Сохранить.</w:t>
      </w:r>
    </w:p>
    <w:p w:rsidR="00A72607" w:rsidRPr="00CF3A5A" w:rsidRDefault="00A72607" w:rsidP="00A72607">
      <w:pPr>
        <w:spacing w:before="720"/>
        <w:jc w:val="center"/>
      </w:pPr>
      <w:r w:rsidRPr="00CF3A5A">
        <w:t>______________</w:t>
      </w:r>
    </w:p>
    <w:sectPr w:rsidR="00A72607" w:rsidRPr="00CF3A5A">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8CB" w:rsidRDefault="009758CB">
      <w:r>
        <w:separator/>
      </w:r>
    </w:p>
  </w:endnote>
  <w:endnote w:type="continuationSeparator" w:id="0">
    <w:p w:rsidR="009758CB" w:rsidRDefault="0097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CB" w:rsidRDefault="009758CB">
    <w:pPr>
      <w:framePr w:wrap="around" w:vAnchor="text" w:hAnchor="margin" w:xAlign="right" w:y="1"/>
    </w:pPr>
    <w:r>
      <w:fldChar w:fldCharType="begin"/>
    </w:r>
    <w:r>
      <w:instrText xml:space="preserve">PAGE  </w:instrText>
    </w:r>
    <w:r>
      <w:fldChar w:fldCharType="end"/>
    </w:r>
  </w:p>
  <w:p w:rsidR="009758CB" w:rsidRPr="00CB5AF7" w:rsidRDefault="009758CB">
    <w:pPr>
      <w:ind w:right="360"/>
      <w:rPr>
        <w:lang w:val="en-US"/>
      </w:rPr>
    </w:pPr>
    <w:r>
      <w:fldChar w:fldCharType="begin"/>
    </w:r>
    <w:r w:rsidRPr="00CB5AF7">
      <w:rPr>
        <w:lang w:val="en-US"/>
      </w:rPr>
      <w:instrText xml:space="preserve"> FILENAME \p  \* MERGEFORMAT </w:instrText>
    </w:r>
    <w:r>
      <w:fldChar w:fldCharType="separate"/>
    </w:r>
    <w:r w:rsidR="00955952">
      <w:rPr>
        <w:noProof/>
        <w:lang w:val="en-US"/>
      </w:rPr>
      <w:t>P:\RUS\ITU-R\CONF-R\CMR15\000\013R.docx</w:t>
    </w:r>
    <w:r>
      <w:fldChar w:fldCharType="end"/>
    </w:r>
    <w:r w:rsidRPr="00CB5AF7">
      <w:rPr>
        <w:lang w:val="en-US"/>
      </w:rPr>
      <w:tab/>
    </w:r>
    <w:r>
      <w:fldChar w:fldCharType="begin"/>
    </w:r>
    <w:r>
      <w:instrText xml:space="preserve"> SAVEDATE \@ DD.MM.YY </w:instrText>
    </w:r>
    <w:r>
      <w:fldChar w:fldCharType="separate"/>
    </w:r>
    <w:r w:rsidR="00955952">
      <w:rPr>
        <w:noProof/>
      </w:rPr>
      <w:t>04.08.15</w:t>
    </w:r>
    <w:r>
      <w:fldChar w:fldCharType="end"/>
    </w:r>
    <w:r w:rsidRPr="00CB5AF7">
      <w:rPr>
        <w:lang w:val="en-US"/>
      </w:rPr>
      <w:tab/>
    </w:r>
    <w:r>
      <w:fldChar w:fldCharType="begin"/>
    </w:r>
    <w:r>
      <w:instrText xml:space="preserve"> PRINTDATE \@ DD.MM.YY </w:instrText>
    </w:r>
    <w:r>
      <w:fldChar w:fldCharType="separate"/>
    </w:r>
    <w:r w:rsidR="00955952">
      <w:rPr>
        <w:noProof/>
      </w:rPr>
      <w:t>04.08.15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CB" w:rsidRDefault="009758CB" w:rsidP="00DE2EBA">
    <w:pPr>
      <w:pStyle w:val="Footer"/>
    </w:pPr>
    <w:r>
      <w:fldChar w:fldCharType="begin"/>
    </w:r>
    <w:r w:rsidRPr="00CB5AF7">
      <w:rPr>
        <w:lang w:val="en-US"/>
      </w:rPr>
      <w:instrText xml:space="preserve"> FILENAME \p  \* MERGEFORMAT </w:instrText>
    </w:r>
    <w:r>
      <w:fldChar w:fldCharType="separate"/>
    </w:r>
    <w:r w:rsidR="00955952">
      <w:rPr>
        <w:lang w:val="en-US"/>
      </w:rPr>
      <w:t>P:\RUS\ITU-R\CONF-R\CMR15\000\013R.docx</w:t>
    </w:r>
    <w:r>
      <w:fldChar w:fldCharType="end"/>
    </w:r>
    <w:r w:rsidR="00EC35BC">
      <w:rPr>
        <w:lang w:val="ru-RU"/>
      </w:rPr>
      <w:t xml:space="preserve"> (383514)</w:t>
    </w:r>
    <w:r w:rsidRPr="00CB5AF7">
      <w:rPr>
        <w:lang w:val="en-US"/>
      </w:rPr>
      <w:tab/>
    </w:r>
    <w:r>
      <w:fldChar w:fldCharType="begin"/>
    </w:r>
    <w:r>
      <w:instrText xml:space="preserve"> SAVEDATE \@ DD.MM.YY </w:instrText>
    </w:r>
    <w:r>
      <w:fldChar w:fldCharType="separate"/>
    </w:r>
    <w:r w:rsidR="00955952">
      <w:t>04.08.15</w:t>
    </w:r>
    <w:r>
      <w:fldChar w:fldCharType="end"/>
    </w:r>
    <w:r w:rsidRPr="00CB5AF7">
      <w:rPr>
        <w:lang w:val="en-US"/>
      </w:rPr>
      <w:tab/>
    </w:r>
    <w:r>
      <w:fldChar w:fldCharType="begin"/>
    </w:r>
    <w:r>
      <w:instrText xml:space="preserve"> PRINTDATE \@ DD.MM.YY </w:instrText>
    </w:r>
    <w:r>
      <w:fldChar w:fldCharType="separate"/>
    </w:r>
    <w:r w:rsidR="00955952">
      <w:t>04.08.15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CB" w:rsidRPr="00CB5AF7" w:rsidRDefault="009758CB" w:rsidP="00DE2EBA">
    <w:pPr>
      <w:pStyle w:val="Footer"/>
      <w:rPr>
        <w:lang w:val="en-US"/>
      </w:rPr>
    </w:pPr>
    <w:r>
      <w:fldChar w:fldCharType="begin"/>
    </w:r>
    <w:r w:rsidRPr="00CB5AF7">
      <w:rPr>
        <w:lang w:val="en-US"/>
      </w:rPr>
      <w:instrText xml:space="preserve"> FILENAME \p  \* MERGEFORMAT </w:instrText>
    </w:r>
    <w:r>
      <w:fldChar w:fldCharType="separate"/>
    </w:r>
    <w:r w:rsidR="00955952">
      <w:rPr>
        <w:lang w:val="en-US"/>
      </w:rPr>
      <w:t>P:\RUS\ITU-R\CONF-R\CMR15\000\013R.docx</w:t>
    </w:r>
    <w:r>
      <w:fldChar w:fldCharType="end"/>
    </w:r>
    <w:r w:rsidR="00EC35BC">
      <w:rPr>
        <w:lang w:val="ru-RU"/>
      </w:rPr>
      <w:t xml:space="preserve"> (383514)</w:t>
    </w:r>
    <w:r w:rsidRPr="00CB5AF7">
      <w:rPr>
        <w:lang w:val="en-US"/>
      </w:rPr>
      <w:tab/>
    </w:r>
    <w:r>
      <w:fldChar w:fldCharType="begin"/>
    </w:r>
    <w:r>
      <w:instrText xml:space="preserve"> SAVEDATE \@ DD.MM.YY </w:instrText>
    </w:r>
    <w:r>
      <w:fldChar w:fldCharType="separate"/>
    </w:r>
    <w:r w:rsidR="00955952">
      <w:t>04.08.15</w:t>
    </w:r>
    <w:r>
      <w:fldChar w:fldCharType="end"/>
    </w:r>
    <w:r w:rsidRPr="00CB5AF7">
      <w:rPr>
        <w:lang w:val="en-US"/>
      </w:rPr>
      <w:tab/>
    </w:r>
    <w:r>
      <w:fldChar w:fldCharType="begin"/>
    </w:r>
    <w:r>
      <w:instrText xml:space="preserve"> PRINTDATE \@ DD.MM.YY </w:instrText>
    </w:r>
    <w:r>
      <w:fldChar w:fldCharType="separate"/>
    </w:r>
    <w:r w:rsidR="00955952">
      <w:t>04.08.15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8CB" w:rsidRDefault="009758CB">
      <w:r>
        <w:rPr>
          <w:b/>
        </w:rPr>
        <w:t>_______________</w:t>
      </w:r>
    </w:p>
  </w:footnote>
  <w:footnote w:type="continuationSeparator" w:id="0">
    <w:p w:rsidR="009758CB" w:rsidRDefault="009758CB">
      <w:r>
        <w:continuationSeparator/>
      </w:r>
    </w:p>
  </w:footnote>
  <w:footnote w:id="1">
    <w:p w:rsidR="009758CB" w:rsidRPr="008279B9" w:rsidRDefault="009758CB" w:rsidP="00BD5011">
      <w:pPr>
        <w:pStyle w:val="FootnoteText"/>
        <w:rPr>
          <w:lang w:val="ru-RU"/>
        </w:rPr>
      </w:pPr>
      <w:r w:rsidRPr="00694AA5">
        <w:rPr>
          <w:rStyle w:val="FootnoteReference"/>
          <w:lang w:val="ru-RU"/>
        </w:rPr>
        <w:t>**</w:t>
      </w:r>
      <w:r w:rsidRPr="00694AA5">
        <w:rPr>
          <w:lang w:val="ru-RU"/>
        </w:rPr>
        <w:t xml:space="preserve"> </w:t>
      </w:r>
      <w:r>
        <w:rPr>
          <w:lang w:val="ru-RU"/>
        </w:rPr>
        <w:tab/>
      </w:r>
      <w:r w:rsidRPr="008279B9">
        <w:rPr>
          <w:lang w:val="ru-RU"/>
        </w:rPr>
        <w:t xml:space="preserve">Данная Рекомендация </w:t>
      </w:r>
      <w:r>
        <w:rPr>
          <w:lang w:val="ru-RU"/>
        </w:rPr>
        <w:t>остается</w:t>
      </w:r>
      <w:r w:rsidRPr="008279B9">
        <w:rPr>
          <w:lang w:val="ru-RU"/>
        </w:rPr>
        <w:t xml:space="preserve"> в силе</w:t>
      </w:r>
      <w:r w:rsidR="00BD5011" w:rsidRPr="008279B9">
        <w:rPr>
          <w:lang w:val="ru-RU"/>
        </w:rPr>
        <w:t>,</w:t>
      </w:r>
      <w:r w:rsidRPr="008279B9">
        <w:rPr>
          <w:lang w:val="ru-RU"/>
        </w:rPr>
        <w:t xml:space="preserve"> для того чтобы предостав</w:t>
      </w:r>
      <w:r>
        <w:rPr>
          <w:lang w:val="ru-RU"/>
        </w:rPr>
        <w:t>и</w:t>
      </w:r>
      <w:r w:rsidRPr="008279B9">
        <w:rPr>
          <w:lang w:val="ru-RU"/>
        </w:rPr>
        <w:t xml:space="preserve">ть информацию относительно существующего оборудования, но позднее она, возможно, будет исключена. Новое оборудование должно соответствовать </w:t>
      </w:r>
      <w:r w:rsidRPr="00167B7D">
        <w:rPr>
          <w:lang w:val="ru-RU"/>
        </w:rPr>
        <w:t>Рекомендации</w:t>
      </w:r>
      <w:r w:rsidRPr="008279B9">
        <w:rPr>
          <w:lang w:val="ru-RU"/>
        </w:rPr>
        <w:t xml:space="preserve"> МСЭ-</w:t>
      </w:r>
      <w:r w:rsidRPr="008279B9">
        <w:rPr>
          <w:lang w:val="en-US"/>
        </w:rPr>
        <w:t>R</w:t>
      </w:r>
      <w:r w:rsidRPr="008279B9">
        <w:rPr>
          <w:lang w:val="ru-RU"/>
        </w:rPr>
        <w:t xml:space="preserve"> </w:t>
      </w:r>
      <w:r w:rsidRPr="008279B9">
        <w:t>M</w:t>
      </w:r>
      <w:r w:rsidRPr="008279B9">
        <w:rPr>
          <w:lang w:val="ru-RU"/>
        </w:rPr>
        <w:t>.625, которая обеспечивает обмен сигналами опознавания при использовании 9-</w:t>
      </w:r>
      <w:proofErr w:type="spellStart"/>
      <w:r w:rsidRPr="008279B9">
        <w:rPr>
          <w:lang w:val="ru-RU"/>
        </w:rPr>
        <w:t>значных</w:t>
      </w:r>
      <w:proofErr w:type="spellEnd"/>
      <w:r w:rsidRPr="008279B9">
        <w:rPr>
          <w:lang w:val="ru-RU"/>
        </w:rPr>
        <w:t xml:space="preserve"> сигналов опознавания морской подвижной службы и совместимость с существующим оборудованием, спроектированным в соответствии с данной Рекомендацией.</w:t>
      </w:r>
    </w:p>
    <w:p w:rsidR="009758CB" w:rsidRPr="00694AA5" w:rsidRDefault="009758CB" w:rsidP="00247C9E">
      <w:pPr>
        <w:pStyle w:val="FootnoteText"/>
        <w:rPr>
          <w:lang w:val="ru-RU"/>
        </w:rPr>
      </w:pPr>
      <w:r w:rsidRPr="008279B9">
        <w:rPr>
          <w:i/>
          <w:iCs/>
          <w:lang w:val="ru-RU"/>
        </w:rPr>
        <w:tab/>
        <w:t>Примечание Секретариата</w:t>
      </w:r>
      <w:r w:rsidRPr="008279B9">
        <w:rPr>
          <w:lang w:val="ru-RU"/>
        </w:rPr>
        <w:t>:</w:t>
      </w:r>
      <w:r w:rsidRPr="008279B9">
        <w:rPr>
          <w:i/>
          <w:iCs/>
          <w:lang w:val="ru-RU"/>
        </w:rPr>
        <w:t xml:space="preserve"> </w:t>
      </w:r>
      <w:r w:rsidRPr="008279B9">
        <w:rPr>
          <w:lang w:val="ru-RU"/>
        </w:rPr>
        <w:t xml:space="preserve">Ссылки на Регламент радиосвязи (РР), сделанные в данной Рекомендации, относятся к РР, пересмотренному Всемирной конференцией радиосвязи 1995 года. Эти части РР войдут в силу 1 июня 1998 года. При необходимости в квадратных скобках также представлены эквивалентные ссылки на действующий </w:t>
      </w:r>
      <w:proofErr w:type="spellStart"/>
      <w:r>
        <w:rPr>
          <w:lang w:val="ru-RU"/>
        </w:rPr>
        <w:t>РР</w:t>
      </w:r>
      <w:proofErr w:type="spellEnd"/>
      <w:r w:rsidRPr="008279B9">
        <w:rPr>
          <w:lang w:val="ru-RU"/>
        </w:rPr>
        <w:t>.</w:t>
      </w:r>
    </w:p>
  </w:footnote>
  <w:footnote w:id="2">
    <w:p w:rsidR="009758CB" w:rsidRPr="00406CB9" w:rsidRDefault="009758CB" w:rsidP="00247C9E">
      <w:pPr>
        <w:pStyle w:val="FootnoteText"/>
        <w:rPr>
          <w:lang w:val="ru-RU"/>
        </w:rPr>
      </w:pPr>
      <w:r w:rsidRPr="008279B9">
        <w:rPr>
          <w:rStyle w:val="FootnoteReference"/>
        </w:rPr>
        <w:sym w:font="Symbol" w:char="F02A"/>
      </w:r>
      <w:r w:rsidRPr="008279B9">
        <w:rPr>
          <w:rStyle w:val="FootnoteReference"/>
        </w:rPr>
        <w:sym w:font="Symbol" w:char="F02A"/>
      </w:r>
      <w:r w:rsidRPr="008279B9">
        <w:rPr>
          <w:lang w:val="ru-RU"/>
        </w:rPr>
        <w:tab/>
      </w:r>
      <w:r>
        <w:rPr>
          <w:lang w:val="ru-RU"/>
        </w:rPr>
        <w:t>Новое</w:t>
      </w:r>
      <w:r w:rsidRPr="008279B9">
        <w:rPr>
          <w:lang w:val="ru-RU"/>
        </w:rPr>
        <w:t xml:space="preserve"> </w:t>
      </w:r>
      <w:r w:rsidRPr="00167B7D">
        <w:rPr>
          <w:lang w:val="ru-RU"/>
        </w:rPr>
        <w:t>разрабатываемое</w:t>
      </w:r>
      <w:r w:rsidRPr="008279B9">
        <w:rPr>
          <w:lang w:val="ru-RU"/>
        </w:rPr>
        <w:t xml:space="preserve"> оборудование должно </w:t>
      </w:r>
      <w:r>
        <w:rPr>
          <w:lang w:val="ru-RU"/>
        </w:rPr>
        <w:t>удовлетворя</w:t>
      </w:r>
      <w:r w:rsidRPr="008279B9">
        <w:rPr>
          <w:lang w:val="ru-RU"/>
        </w:rPr>
        <w:t xml:space="preserve">ть настоящей Рекомендации, </w:t>
      </w:r>
      <w:r>
        <w:rPr>
          <w:lang w:val="ru-RU"/>
        </w:rPr>
        <w:t>которая обеспечивает</w:t>
      </w:r>
      <w:r w:rsidRPr="008279B9">
        <w:rPr>
          <w:lang w:val="ru-RU"/>
        </w:rPr>
        <w:t xml:space="preserve"> совместимость с существующим оборудованием, </w:t>
      </w:r>
      <w:r>
        <w:rPr>
          <w:lang w:val="ru-RU"/>
        </w:rPr>
        <w:t>изготовленным</w:t>
      </w:r>
      <w:r w:rsidRPr="008279B9">
        <w:rPr>
          <w:lang w:val="ru-RU"/>
        </w:rPr>
        <w:t xml:space="preserve"> в соответствии с</w:t>
      </w:r>
      <w:r>
        <w:rPr>
          <w:lang w:val="ru-RU"/>
        </w:rPr>
        <w:t> </w:t>
      </w:r>
      <w:r w:rsidRPr="008279B9">
        <w:rPr>
          <w:lang w:val="ru-RU"/>
        </w:rPr>
        <w:t>Рекомендацией МСЭ-</w:t>
      </w:r>
      <w:r w:rsidRPr="008279B9">
        <w:t>R</w:t>
      </w:r>
      <w:r w:rsidRPr="008279B9">
        <w:rPr>
          <w:lang w:val="ru-RU"/>
        </w:rPr>
        <w:t xml:space="preserve"> </w:t>
      </w:r>
      <w:r w:rsidRPr="008279B9">
        <w:t>M</w:t>
      </w:r>
      <w:r w:rsidRPr="008279B9">
        <w:rPr>
          <w:lang w:val="ru-RU"/>
        </w:rPr>
        <w:t>.476.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CB" w:rsidRPr="00434A7C" w:rsidRDefault="009758CB" w:rsidP="00DE2EBA">
    <w:pPr>
      <w:pStyle w:val="Header"/>
      <w:rPr>
        <w:lang w:val="en-US"/>
      </w:rPr>
    </w:pPr>
    <w:r>
      <w:fldChar w:fldCharType="begin"/>
    </w:r>
    <w:r>
      <w:instrText xml:space="preserve"> PAGE </w:instrText>
    </w:r>
    <w:r>
      <w:fldChar w:fldCharType="separate"/>
    </w:r>
    <w:r w:rsidR="00955952">
      <w:rPr>
        <w:noProof/>
      </w:rPr>
      <w:t>15</w:t>
    </w:r>
    <w:r>
      <w:fldChar w:fldCharType="end"/>
    </w:r>
  </w:p>
  <w:p w:rsidR="009758CB" w:rsidRDefault="009758CB" w:rsidP="00A72607">
    <w:pPr>
      <w:pStyle w:val="Header"/>
      <w:rPr>
        <w:lang w:val="en-US"/>
      </w:rPr>
    </w:pPr>
    <w:r>
      <w:t>CMR</w:t>
    </w:r>
    <w:r>
      <w:rPr>
        <w:lang w:val="en-US"/>
      </w:rPr>
      <w:t>15</w:t>
    </w:r>
    <w:r>
      <w:t>/</w:t>
    </w:r>
    <w:r>
      <w:rPr>
        <w:lang w:val="ru-RU"/>
      </w:rPr>
      <w:t>13</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1B7"/>
    <w:rsid w:val="000260F1"/>
    <w:rsid w:val="0003535B"/>
    <w:rsid w:val="000F0EAB"/>
    <w:rsid w:val="00123B68"/>
    <w:rsid w:val="00124C09"/>
    <w:rsid w:val="00126F2E"/>
    <w:rsid w:val="001521AE"/>
    <w:rsid w:val="00167B7D"/>
    <w:rsid w:val="00181C05"/>
    <w:rsid w:val="001842C8"/>
    <w:rsid w:val="001A4BD5"/>
    <w:rsid w:val="001E5FB4"/>
    <w:rsid w:val="00202CA0"/>
    <w:rsid w:val="00245A1F"/>
    <w:rsid w:val="00247C9E"/>
    <w:rsid w:val="00290C74"/>
    <w:rsid w:val="00300F84"/>
    <w:rsid w:val="00344EB8"/>
    <w:rsid w:val="00352F84"/>
    <w:rsid w:val="00383FBF"/>
    <w:rsid w:val="003C583C"/>
    <w:rsid w:val="003F0078"/>
    <w:rsid w:val="00434A7C"/>
    <w:rsid w:val="0045143A"/>
    <w:rsid w:val="004A58F4"/>
    <w:rsid w:val="0051315E"/>
    <w:rsid w:val="00514D11"/>
    <w:rsid w:val="00567276"/>
    <w:rsid w:val="005D1879"/>
    <w:rsid w:val="005D79A3"/>
    <w:rsid w:val="005E61DD"/>
    <w:rsid w:val="006023DF"/>
    <w:rsid w:val="00603E0B"/>
    <w:rsid w:val="00620DD7"/>
    <w:rsid w:val="00657DE0"/>
    <w:rsid w:val="00692C06"/>
    <w:rsid w:val="00694AA5"/>
    <w:rsid w:val="006A6E9B"/>
    <w:rsid w:val="00763F4F"/>
    <w:rsid w:val="00775720"/>
    <w:rsid w:val="007D51B7"/>
    <w:rsid w:val="00811633"/>
    <w:rsid w:val="00872FC8"/>
    <w:rsid w:val="008B43F2"/>
    <w:rsid w:val="008C3257"/>
    <w:rsid w:val="009119CC"/>
    <w:rsid w:val="00935BFF"/>
    <w:rsid w:val="00941A02"/>
    <w:rsid w:val="009532E5"/>
    <w:rsid w:val="00955952"/>
    <w:rsid w:val="009758CB"/>
    <w:rsid w:val="009E5FC8"/>
    <w:rsid w:val="00A138D0"/>
    <w:rsid w:val="00A141AF"/>
    <w:rsid w:val="00A20096"/>
    <w:rsid w:val="00A2044F"/>
    <w:rsid w:val="00A4600A"/>
    <w:rsid w:val="00A57C04"/>
    <w:rsid w:val="00A61057"/>
    <w:rsid w:val="00A66340"/>
    <w:rsid w:val="00A710E7"/>
    <w:rsid w:val="00A72607"/>
    <w:rsid w:val="00A85B65"/>
    <w:rsid w:val="00A97EC0"/>
    <w:rsid w:val="00AB0AB1"/>
    <w:rsid w:val="00AC66E6"/>
    <w:rsid w:val="00B468A6"/>
    <w:rsid w:val="00BA13A4"/>
    <w:rsid w:val="00BA1AA1"/>
    <w:rsid w:val="00BA35DC"/>
    <w:rsid w:val="00BB4785"/>
    <w:rsid w:val="00BC48AF"/>
    <w:rsid w:val="00BC5313"/>
    <w:rsid w:val="00BD5011"/>
    <w:rsid w:val="00C00C19"/>
    <w:rsid w:val="00C20466"/>
    <w:rsid w:val="00C324A8"/>
    <w:rsid w:val="00C56E7A"/>
    <w:rsid w:val="00C64184"/>
    <w:rsid w:val="00C86749"/>
    <w:rsid w:val="00CB5AF7"/>
    <w:rsid w:val="00CC47C6"/>
    <w:rsid w:val="00CE5E47"/>
    <w:rsid w:val="00CF020F"/>
    <w:rsid w:val="00D53715"/>
    <w:rsid w:val="00DE2EBA"/>
    <w:rsid w:val="00E976C1"/>
    <w:rsid w:val="00EA06C8"/>
    <w:rsid w:val="00EC35BC"/>
    <w:rsid w:val="00F31181"/>
    <w:rsid w:val="00F65C19"/>
    <w:rsid w:val="00FB03FC"/>
    <w:rsid w:val="00FB6876"/>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7B2931-ED73-4111-9DE7-8C7DCF1C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1B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CB5AF7"/>
    <w:pPr>
      <w:keepNext/>
      <w:keepLines/>
      <w:spacing w:before="280"/>
      <w:ind w:left="1134" w:hanging="1134"/>
      <w:outlineLvl w:val="0"/>
    </w:pPr>
    <w:rPr>
      <w:b/>
      <w:sz w:val="26"/>
    </w:rPr>
  </w:style>
  <w:style w:type="paragraph" w:styleId="Heading2">
    <w:name w:val="heading 2"/>
    <w:basedOn w:val="Heading1"/>
    <w:next w:val="Normal"/>
    <w:link w:val="Heading2Char"/>
    <w:qFormat/>
    <w:rsid w:val="00CB5AF7"/>
    <w:pPr>
      <w:spacing w:before="200"/>
      <w:outlineLvl w:val="1"/>
    </w:pPr>
    <w:rPr>
      <w:sz w:val="22"/>
    </w:rPr>
  </w:style>
  <w:style w:type="paragraph" w:styleId="Heading3">
    <w:name w:val="heading 3"/>
    <w:basedOn w:val="Heading1"/>
    <w:next w:val="Normal"/>
    <w:link w:val="Heading3Char"/>
    <w:qFormat/>
    <w:rsid w:val="00CB5AF7"/>
    <w:pPr>
      <w:tabs>
        <w:tab w:val="clear" w:pos="1134"/>
      </w:tabs>
      <w:spacing w:before="200"/>
      <w:outlineLvl w:val="2"/>
    </w:pPr>
    <w:rPr>
      <w:sz w:val="22"/>
    </w:rPr>
  </w:style>
  <w:style w:type="paragraph" w:styleId="Heading4">
    <w:name w:val="heading 4"/>
    <w:basedOn w:val="Heading3"/>
    <w:next w:val="Normal"/>
    <w:link w:val="Heading4Char"/>
    <w:qFormat/>
    <w:rsid w:val="00CB5AF7"/>
    <w:pPr>
      <w:outlineLvl w:val="3"/>
    </w:pPr>
  </w:style>
  <w:style w:type="paragraph" w:styleId="Heading5">
    <w:name w:val="heading 5"/>
    <w:basedOn w:val="Heading4"/>
    <w:next w:val="Normal"/>
    <w:link w:val="Heading5Char"/>
    <w:qFormat/>
    <w:rsid w:val="00CB5AF7"/>
    <w:pPr>
      <w:outlineLvl w:val="4"/>
    </w:pPr>
  </w:style>
  <w:style w:type="paragraph" w:styleId="Heading6">
    <w:name w:val="heading 6"/>
    <w:basedOn w:val="Heading4"/>
    <w:next w:val="Normal"/>
    <w:link w:val="Heading6Char"/>
    <w:qFormat/>
    <w:rsid w:val="00CB5AF7"/>
    <w:pPr>
      <w:outlineLvl w:val="5"/>
    </w:pPr>
  </w:style>
  <w:style w:type="paragraph" w:styleId="Heading7">
    <w:name w:val="heading 7"/>
    <w:basedOn w:val="Heading6"/>
    <w:next w:val="Normal"/>
    <w:link w:val="Heading7Char"/>
    <w:qFormat/>
    <w:rsid w:val="00CB5AF7"/>
    <w:pPr>
      <w:outlineLvl w:val="6"/>
    </w:pPr>
  </w:style>
  <w:style w:type="paragraph" w:styleId="Heading8">
    <w:name w:val="heading 8"/>
    <w:basedOn w:val="Heading6"/>
    <w:next w:val="Normal"/>
    <w:link w:val="Heading8Char"/>
    <w:qFormat/>
    <w:rsid w:val="00CB5AF7"/>
    <w:pPr>
      <w:outlineLvl w:val="7"/>
    </w:pPr>
  </w:style>
  <w:style w:type="paragraph" w:styleId="Heading9">
    <w:name w:val="heading 9"/>
    <w:basedOn w:val="Heading6"/>
    <w:next w:val="Normal"/>
    <w:link w:val="Heading9Char"/>
    <w:qFormat/>
    <w:rsid w:val="00CB5AF7"/>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CB5AF7"/>
    <w:pPr>
      <w:spacing w:before="840"/>
      <w:jc w:val="center"/>
    </w:pPr>
    <w:rPr>
      <w:b/>
      <w:sz w:val="26"/>
    </w:rPr>
  </w:style>
  <w:style w:type="character" w:customStyle="1" w:styleId="SourceChar">
    <w:name w:val="Source Char"/>
    <w:basedOn w:val="DefaultParagraphFont"/>
    <w:link w:val="Source"/>
    <w:locked/>
    <w:rsid w:val="00CB5AF7"/>
    <w:rPr>
      <w:rFonts w:ascii="Times New Roman" w:hAnsi="Times New Roman"/>
      <w:b/>
      <w:sz w:val="26"/>
      <w:lang w:val="ru-RU" w:eastAsia="en-US"/>
    </w:rPr>
  </w:style>
  <w:style w:type="paragraph" w:customStyle="1" w:styleId="Title2">
    <w:name w:val="Title 2"/>
    <w:basedOn w:val="Source"/>
    <w:next w:val="Normal"/>
    <w:rsid w:val="00CB5AF7"/>
    <w:pPr>
      <w:overflowPunct/>
      <w:autoSpaceDE/>
      <w:autoSpaceDN/>
      <w:adjustRightInd/>
      <w:spacing w:before="480"/>
      <w:textAlignment w:val="auto"/>
    </w:pPr>
    <w:rPr>
      <w:b w:val="0"/>
      <w:caps/>
    </w:rPr>
  </w:style>
  <w:style w:type="paragraph" w:customStyle="1" w:styleId="Title3">
    <w:name w:val="Title 3"/>
    <w:basedOn w:val="Title2"/>
    <w:next w:val="Normal"/>
    <w:rsid w:val="00CB5AF7"/>
    <w:pPr>
      <w:spacing w:before="240"/>
    </w:pPr>
    <w:rPr>
      <w:caps w:val="0"/>
    </w:rPr>
  </w:style>
  <w:style w:type="paragraph" w:customStyle="1" w:styleId="Agendaitem">
    <w:name w:val="Agenda_item"/>
    <w:basedOn w:val="Title3"/>
    <w:next w:val="Normal"/>
    <w:qFormat/>
    <w:rsid w:val="00CB5AF7"/>
    <w:rPr>
      <w:szCs w:val="22"/>
      <w:lang w:val="en-US"/>
    </w:rPr>
  </w:style>
  <w:style w:type="paragraph" w:customStyle="1" w:styleId="AnnexNo">
    <w:name w:val="Annex_No"/>
    <w:basedOn w:val="Normal"/>
    <w:next w:val="Normal"/>
    <w:link w:val="AnnexNoChar"/>
    <w:rsid w:val="00CB5AF7"/>
    <w:pPr>
      <w:keepNext/>
      <w:keepLines/>
      <w:spacing w:before="480" w:after="80"/>
      <w:jc w:val="center"/>
    </w:pPr>
    <w:rPr>
      <w:caps/>
      <w:sz w:val="26"/>
    </w:rPr>
  </w:style>
  <w:style w:type="character" w:customStyle="1" w:styleId="AnnexNoChar">
    <w:name w:val="Annex_No Char"/>
    <w:basedOn w:val="DefaultParagraphFont"/>
    <w:link w:val="AnnexNo"/>
    <w:locked/>
    <w:rsid w:val="00CB5AF7"/>
    <w:rPr>
      <w:rFonts w:ascii="Times New Roman" w:hAnsi="Times New Roman"/>
      <w:caps/>
      <w:sz w:val="26"/>
      <w:lang w:val="ru-RU" w:eastAsia="en-US"/>
    </w:rPr>
  </w:style>
  <w:style w:type="paragraph" w:customStyle="1" w:styleId="Annexref">
    <w:name w:val="Annex_ref"/>
    <w:basedOn w:val="Normal"/>
    <w:next w:val="Normal"/>
    <w:rsid w:val="00CB5AF7"/>
    <w:pPr>
      <w:keepNext/>
      <w:keepLines/>
      <w:spacing w:after="280"/>
      <w:jc w:val="center"/>
    </w:pPr>
  </w:style>
  <w:style w:type="paragraph" w:customStyle="1" w:styleId="Annextitle">
    <w:name w:val="Annex_title"/>
    <w:basedOn w:val="Normal"/>
    <w:next w:val="Normal"/>
    <w:link w:val="AnnextitleChar1"/>
    <w:rsid w:val="00CB5AF7"/>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CB5AF7"/>
    <w:rPr>
      <w:rFonts w:ascii="Times New Roman Bold" w:hAnsi="Times New Roman Bold"/>
      <w:b/>
      <w:sz w:val="26"/>
      <w:lang w:val="ru-RU" w:eastAsia="en-US"/>
    </w:rPr>
  </w:style>
  <w:style w:type="character" w:customStyle="1" w:styleId="Appdef">
    <w:name w:val="App_def"/>
    <w:basedOn w:val="DefaultParagraphFont"/>
    <w:rsid w:val="00CB5AF7"/>
    <w:rPr>
      <w:rFonts w:ascii="Times New Roman" w:hAnsi="Times New Roman" w:cs="Times New Roman"/>
      <w:b/>
    </w:rPr>
  </w:style>
  <w:style w:type="character" w:customStyle="1" w:styleId="Appref">
    <w:name w:val="App_ref"/>
    <w:basedOn w:val="DefaultParagraphFont"/>
    <w:rsid w:val="00CB5AF7"/>
    <w:rPr>
      <w:rFonts w:cs="Times New Roman"/>
    </w:rPr>
  </w:style>
  <w:style w:type="paragraph" w:customStyle="1" w:styleId="AppendixNo">
    <w:name w:val="Appendix_No"/>
    <w:basedOn w:val="AnnexNo"/>
    <w:next w:val="Annexref"/>
    <w:link w:val="AppendixNoCar"/>
    <w:rsid w:val="00CB5AF7"/>
  </w:style>
  <w:style w:type="character" w:customStyle="1" w:styleId="AppendixNoCar">
    <w:name w:val="Appendix_No Car"/>
    <w:basedOn w:val="DefaultParagraphFont"/>
    <w:link w:val="AppendixNo"/>
    <w:locked/>
    <w:rsid w:val="00CB5AF7"/>
    <w:rPr>
      <w:rFonts w:ascii="Times New Roman" w:hAnsi="Times New Roman"/>
      <w:caps/>
      <w:sz w:val="26"/>
      <w:lang w:val="ru-RU" w:eastAsia="en-US"/>
    </w:rPr>
  </w:style>
  <w:style w:type="paragraph" w:customStyle="1" w:styleId="ApptoAnnex">
    <w:name w:val="App_to_Annex"/>
    <w:basedOn w:val="AppendixNo"/>
    <w:qFormat/>
    <w:rsid w:val="00CB5AF7"/>
    <w:rPr>
      <w:lang w:val="en-GB"/>
    </w:rPr>
  </w:style>
  <w:style w:type="paragraph" w:customStyle="1" w:styleId="Appendixref">
    <w:name w:val="Appendix_ref"/>
    <w:basedOn w:val="Annexref"/>
    <w:next w:val="Annextitle"/>
    <w:rsid w:val="00CB5AF7"/>
  </w:style>
  <w:style w:type="paragraph" w:customStyle="1" w:styleId="Appendixtitle">
    <w:name w:val="Appendix_title"/>
    <w:basedOn w:val="Annextitle"/>
    <w:next w:val="Normal"/>
    <w:link w:val="AppendixtitleChar"/>
    <w:rsid w:val="00CB5AF7"/>
  </w:style>
  <w:style w:type="character" w:customStyle="1" w:styleId="AppendixtitleChar">
    <w:name w:val="Appendix_title Char"/>
    <w:basedOn w:val="AnnextitleChar1"/>
    <w:link w:val="Appendixtitle"/>
    <w:locked/>
    <w:rsid w:val="00CB5AF7"/>
    <w:rPr>
      <w:rFonts w:ascii="Times New Roman Bold" w:hAnsi="Times New Roman Bold"/>
      <w:b/>
      <w:sz w:val="26"/>
      <w:lang w:val="ru-RU" w:eastAsia="en-US"/>
    </w:rPr>
  </w:style>
  <w:style w:type="character" w:customStyle="1" w:styleId="Artdef">
    <w:name w:val="Art_def"/>
    <w:basedOn w:val="DefaultParagraphFont"/>
    <w:rsid w:val="00CB5AF7"/>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CB5AF7"/>
    <w:pPr>
      <w:spacing w:before="480"/>
      <w:jc w:val="center"/>
    </w:pPr>
    <w:rPr>
      <w:rFonts w:ascii="Times New Roman Bold" w:hAnsi="Times New Roman Bold"/>
      <w:b/>
      <w:sz w:val="26"/>
    </w:rPr>
  </w:style>
  <w:style w:type="paragraph" w:customStyle="1" w:styleId="ArtNo">
    <w:name w:val="Art_No"/>
    <w:basedOn w:val="Normal"/>
    <w:next w:val="Normal"/>
    <w:link w:val="ArtNoChar"/>
    <w:rsid w:val="00CB5AF7"/>
    <w:pPr>
      <w:keepNext/>
      <w:keepLines/>
      <w:spacing w:before="480"/>
      <w:jc w:val="center"/>
    </w:pPr>
    <w:rPr>
      <w:caps/>
      <w:sz w:val="26"/>
    </w:rPr>
  </w:style>
  <w:style w:type="character" w:customStyle="1" w:styleId="ArtNoChar">
    <w:name w:val="Art_No Char"/>
    <w:basedOn w:val="DefaultParagraphFont"/>
    <w:link w:val="ArtNo"/>
    <w:locked/>
    <w:rsid w:val="00CB5AF7"/>
    <w:rPr>
      <w:rFonts w:ascii="Times New Roman" w:hAnsi="Times New Roman"/>
      <w:caps/>
      <w:sz w:val="26"/>
      <w:lang w:val="ru-RU" w:eastAsia="en-US"/>
    </w:rPr>
  </w:style>
  <w:style w:type="character" w:customStyle="1" w:styleId="Artref">
    <w:name w:val="Art_ref"/>
    <w:basedOn w:val="DefaultParagraphFont"/>
    <w:rsid w:val="00CB5AF7"/>
    <w:rPr>
      <w:rFonts w:cs="Times New Roman"/>
      <w:bCs/>
      <w:sz w:val="18"/>
      <w:lang w:val="en-US" w:eastAsia="x-none"/>
    </w:rPr>
  </w:style>
  <w:style w:type="paragraph" w:customStyle="1" w:styleId="Arttitle">
    <w:name w:val="Art_title"/>
    <w:basedOn w:val="Normal"/>
    <w:next w:val="Normal"/>
    <w:link w:val="ArttitleCar"/>
    <w:rsid w:val="00CB5AF7"/>
    <w:pPr>
      <w:keepNext/>
      <w:keepLines/>
      <w:spacing w:before="240"/>
      <w:jc w:val="center"/>
    </w:pPr>
    <w:rPr>
      <w:b/>
      <w:sz w:val="26"/>
    </w:rPr>
  </w:style>
  <w:style w:type="character" w:customStyle="1" w:styleId="ArttitleCar">
    <w:name w:val="Art_title Car"/>
    <w:basedOn w:val="DefaultParagraphFont"/>
    <w:link w:val="Arttitle"/>
    <w:locked/>
    <w:rsid w:val="00CB5AF7"/>
    <w:rPr>
      <w:rFonts w:ascii="Times New Roman" w:hAnsi="Times New Roman"/>
      <w:b/>
      <w:sz w:val="26"/>
      <w:lang w:val="ru-RU" w:eastAsia="en-US"/>
    </w:rPr>
  </w:style>
  <w:style w:type="paragraph" w:customStyle="1" w:styleId="Normalend">
    <w:name w:val="Normal_end"/>
    <w:basedOn w:val="Normal"/>
    <w:next w:val="Normal"/>
    <w:qFormat/>
    <w:rsid w:val="00CB5AF7"/>
    <w:rPr>
      <w:lang w:val="en-US"/>
    </w:rPr>
  </w:style>
  <w:style w:type="paragraph" w:customStyle="1" w:styleId="Booktitle">
    <w:name w:val="Book_title"/>
    <w:basedOn w:val="Normal"/>
    <w:qFormat/>
    <w:rsid w:val="00CB5AF7"/>
    <w:pPr>
      <w:jc w:val="center"/>
    </w:pPr>
    <w:rPr>
      <w:b/>
      <w:bCs/>
      <w:sz w:val="26"/>
      <w:szCs w:val="28"/>
      <w:lang w:val="en-GB"/>
    </w:rPr>
  </w:style>
  <w:style w:type="paragraph" w:customStyle="1" w:styleId="Tabletext">
    <w:name w:val="Table_text"/>
    <w:basedOn w:val="Normal"/>
    <w:link w:val="TabletextChar"/>
    <w:rsid w:val="00CB5A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CB5AF7"/>
    <w:rPr>
      <w:rFonts w:ascii="Times New Roman" w:hAnsi="Times New Roman"/>
      <w:sz w:val="18"/>
      <w:lang w:val="ru-RU" w:eastAsia="en-US"/>
    </w:rPr>
  </w:style>
  <w:style w:type="paragraph" w:customStyle="1" w:styleId="Border">
    <w:name w:val="Border"/>
    <w:basedOn w:val="Tabletext"/>
    <w:rsid w:val="00CB5AF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CB5AF7"/>
    <w:pPr>
      <w:keepNext/>
      <w:keepLines/>
      <w:spacing w:before="160"/>
      <w:ind w:left="1134"/>
    </w:pPr>
    <w:rPr>
      <w:i/>
    </w:rPr>
  </w:style>
  <w:style w:type="character" w:customStyle="1" w:styleId="CallChar">
    <w:name w:val="Call Char"/>
    <w:basedOn w:val="DefaultParagraphFont"/>
    <w:link w:val="Call"/>
    <w:locked/>
    <w:rsid w:val="00CB5AF7"/>
    <w:rPr>
      <w:rFonts w:ascii="Times New Roman" w:hAnsi="Times New Roman"/>
      <w:i/>
      <w:sz w:val="22"/>
      <w:lang w:val="ru-RU" w:eastAsia="en-US"/>
    </w:rPr>
  </w:style>
  <w:style w:type="paragraph" w:customStyle="1" w:styleId="ChapNo">
    <w:name w:val="Chap_No"/>
    <w:basedOn w:val="ArtNo"/>
    <w:next w:val="Normal"/>
    <w:rsid w:val="00CB5AF7"/>
    <w:rPr>
      <w:rFonts w:ascii="Times New Roman Bold" w:hAnsi="Times New Roman Bold"/>
      <w:b/>
    </w:rPr>
  </w:style>
  <w:style w:type="paragraph" w:customStyle="1" w:styleId="Chaptitle">
    <w:name w:val="Chap_title"/>
    <w:basedOn w:val="Arttitle"/>
    <w:next w:val="Normal"/>
    <w:link w:val="ChaptitleChar"/>
    <w:rsid w:val="00CB5AF7"/>
  </w:style>
  <w:style w:type="character" w:customStyle="1" w:styleId="ChaptitleChar">
    <w:name w:val="Chap_title Char"/>
    <w:basedOn w:val="DefaultParagraphFont"/>
    <w:link w:val="Chaptitle"/>
    <w:locked/>
    <w:rsid w:val="00CB5AF7"/>
    <w:rPr>
      <w:rFonts w:ascii="Times New Roman" w:hAnsi="Times New Roman"/>
      <w:b/>
      <w:sz w:val="26"/>
      <w:lang w:val="ru-RU" w:eastAsia="en-US"/>
    </w:rPr>
  </w:style>
  <w:style w:type="character" w:styleId="EndnoteReference">
    <w:name w:val="endnote reference"/>
    <w:basedOn w:val="DefaultParagraphFont"/>
    <w:rsid w:val="00CB5AF7"/>
    <w:rPr>
      <w:rFonts w:cs="Times New Roman"/>
      <w:vertAlign w:val="superscript"/>
    </w:rPr>
  </w:style>
  <w:style w:type="paragraph" w:customStyle="1" w:styleId="enumlev1">
    <w:name w:val="enumlev1"/>
    <w:basedOn w:val="Normal"/>
    <w:link w:val="enumlev1Char"/>
    <w:uiPriority w:val="99"/>
    <w:rsid w:val="00CB5AF7"/>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uiPriority w:val="99"/>
    <w:locked/>
    <w:rsid w:val="00CB5AF7"/>
    <w:rPr>
      <w:rFonts w:ascii="Times New Roman" w:hAnsi="Times New Roman"/>
      <w:sz w:val="22"/>
      <w:lang w:val="ru-RU" w:eastAsia="en-US"/>
    </w:rPr>
  </w:style>
  <w:style w:type="paragraph" w:customStyle="1" w:styleId="enumlev2">
    <w:name w:val="enumlev2"/>
    <w:basedOn w:val="enumlev1"/>
    <w:link w:val="enumlev2Char"/>
    <w:rsid w:val="00CB5AF7"/>
    <w:pPr>
      <w:ind w:left="1871" w:hanging="737"/>
    </w:pPr>
  </w:style>
  <w:style w:type="character" w:customStyle="1" w:styleId="enumlev2Char">
    <w:name w:val="enumlev2 Char"/>
    <w:basedOn w:val="DefaultParagraphFont"/>
    <w:link w:val="enumlev2"/>
    <w:locked/>
    <w:rsid w:val="00CB5AF7"/>
    <w:rPr>
      <w:rFonts w:ascii="Times New Roman" w:hAnsi="Times New Roman"/>
      <w:sz w:val="22"/>
      <w:lang w:val="ru-RU" w:eastAsia="en-US"/>
    </w:rPr>
  </w:style>
  <w:style w:type="paragraph" w:customStyle="1" w:styleId="enumlev3">
    <w:name w:val="enumlev3"/>
    <w:basedOn w:val="enumlev2"/>
    <w:rsid w:val="00CB5AF7"/>
    <w:pPr>
      <w:ind w:left="2268" w:hanging="397"/>
    </w:pPr>
  </w:style>
  <w:style w:type="paragraph" w:customStyle="1" w:styleId="Equation">
    <w:name w:val="Equation"/>
    <w:basedOn w:val="Normal"/>
    <w:link w:val="EquationChar"/>
    <w:rsid w:val="00CB5AF7"/>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CB5AF7"/>
    <w:rPr>
      <w:rFonts w:ascii="Times New Roman" w:hAnsi="Times New Roman"/>
      <w:sz w:val="22"/>
      <w:lang w:val="ru-RU" w:eastAsia="en-US"/>
    </w:rPr>
  </w:style>
  <w:style w:type="paragraph" w:styleId="NormalIndent">
    <w:name w:val="Normal Indent"/>
    <w:basedOn w:val="Normal"/>
    <w:rsid w:val="00CB5AF7"/>
    <w:pPr>
      <w:ind w:left="1134"/>
    </w:pPr>
  </w:style>
  <w:style w:type="paragraph" w:customStyle="1" w:styleId="Equationlegend">
    <w:name w:val="Equation_legend"/>
    <w:basedOn w:val="NormalIndent"/>
    <w:rsid w:val="00CB5AF7"/>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CB5AF7"/>
    <w:pPr>
      <w:keepNext/>
      <w:keepLines/>
      <w:jc w:val="center"/>
    </w:pPr>
  </w:style>
  <w:style w:type="paragraph" w:customStyle="1" w:styleId="Figurelegend">
    <w:name w:val="Figure_legend"/>
    <w:basedOn w:val="Normal"/>
    <w:rsid w:val="00CB5AF7"/>
    <w:pPr>
      <w:keepNext/>
      <w:keepLines/>
      <w:spacing w:before="20" w:after="20"/>
    </w:pPr>
    <w:rPr>
      <w:sz w:val="18"/>
    </w:rPr>
  </w:style>
  <w:style w:type="paragraph" w:customStyle="1" w:styleId="FigureNo">
    <w:name w:val="Figure_No"/>
    <w:basedOn w:val="Normal"/>
    <w:next w:val="Normal"/>
    <w:link w:val="FigureNoChar"/>
    <w:rsid w:val="00CB5AF7"/>
    <w:pPr>
      <w:keepNext/>
      <w:keepLines/>
      <w:spacing w:before="480" w:after="120"/>
      <w:jc w:val="center"/>
    </w:pPr>
    <w:rPr>
      <w:caps/>
      <w:sz w:val="20"/>
    </w:rPr>
  </w:style>
  <w:style w:type="character" w:customStyle="1" w:styleId="FigureNoChar">
    <w:name w:val="Figure_No Char"/>
    <w:basedOn w:val="DefaultParagraphFont"/>
    <w:link w:val="FigureNo"/>
    <w:locked/>
    <w:rsid w:val="00CB5AF7"/>
    <w:rPr>
      <w:rFonts w:ascii="Times New Roman" w:hAnsi="Times New Roman"/>
      <w:caps/>
      <w:lang w:val="ru-RU" w:eastAsia="en-US"/>
    </w:rPr>
  </w:style>
  <w:style w:type="paragraph" w:customStyle="1" w:styleId="Tabletitle">
    <w:name w:val="Table_title"/>
    <w:basedOn w:val="Normal"/>
    <w:next w:val="Tabletext"/>
    <w:link w:val="TabletitleChar"/>
    <w:rsid w:val="00CB5AF7"/>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CB5AF7"/>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CB5AF7"/>
    <w:pPr>
      <w:spacing w:after="480"/>
    </w:pPr>
  </w:style>
  <w:style w:type="character" w:customStyle="1" w:styleId="FiguretitleChar">
    <w:name w:val="Figure_title Char"/>
    <w:basedOn w:val="DefaultParagraphFont"/>
    <w:link w:val="Figuretitle"/>
    <w:locked/>
    <w:rsid w:val="00CB5AF7"/>
    <w:rPr>
      <w:rFonts w:ascii="Times New Roman Bold" w:hAnsi="Times New Roman Bold"/>
      <w:b/>
      <w:sz w:val="18"/>
      <w:lang w:val="ru-RU" w:eastAsia="en-US"/>
    </w:rPr>
  </w:style>
  <w:style w:type="paragraph" w:customStyle="1" w:styleId="Figurewithouttitle">
    <w:name w:val="Figure_without_title"/>
    <w:basedOn w:val="FigureNo"/>
    <w:next w:val="Normal"/>
    <w:rsid w:val="00CB5AF7"/>
    <w:pPr>
      <w:keepNext w:val="0"/>
    </w:pPr>
    <w:rPr>
      <w:sz w:val="18"/>
      <w:lang w:val="en-GB"/>
    </w:rPr>
  </w:style>
  <w:style w:type="paragraph" w:styleId="Footer">
    <w:name w:val="footer"/>
    <w:basedOn w:val="Normal"/>
    <w:link w:val="FooterChar"/>
    <w:rsid w:val="00CB5AF7"/>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CB5AF7"/>
    <w:rPr>
      <w:rFonts w:ascii="Times New Roman" w:hAnsi="Times New Roman"/>
      <w:caps/>
      <w:noProof/>
      <w:sz w:val="16"/>
      <w:lang w:val="en-GB" w:eastAsia="en-US"/>
    </w:rPr>
  </w:style>
  <w:style w:type="paragraph" w:customStyle="1" w:styleId="FirstFooter">
    <w:name w:val="FirstFooter"/>
    <w:basedOn w:val="Footer"/>
    <w:rsid w:val="00CB5AF7"/>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B5AF7"/>
    <w:pPr>
      <w:tabs>
        <w:tab w:val="left" w:pos="907"/>
        <w:tab w:val="right" w:pos="8789"/>
        <w:tab w:val="right" w:pos="9639"/>
      </w:tabs>
      <w:spacing w:before="0"/>
    </w:pPr>
    <w:rPr>
      <w:b/>
      <w:lang w:val="en-GB"/>
    </w:rPr>
  </w:style>
  <w:style w:type="character" w:styleId="FootnoteReference">
    <w:name w:val="footnote reference"/>
    <w:basedOn w:val="DefaultParagraphFont"/>
    <w:rsid w:val="00CB5AF7"/>
    <w:rPr>
      <w:position w:val="6"/>
      <w:sz w:val="16"/>
    </w:rPr>
  </w:style>
  <w:style w:type="paragraph" w:styleId="FootnoteText">
    <w:name w:val="footnote text"/>
    <w:basedOn w:val="Normal"/>
    <w:link w:val="FootnoteTextChar"/>
    <w:rsid w:val="00CB5AF7"/>
    <w:pPr>
      <w:keepLines/>
      <w:tabs>
        <w:tab w:val="left" w:pos="284"/>
      </w:tabs>
      <w:spacing w:before="60"/>
    </w:pPr>
    <w:rPr>
      <w:lang w:val="en-GB"/>
    </w:rPr>
  </w:style>
  <w:style w:type="character" w:customStyle="1" w:styleId="FootnoteTextChar">
    <w:name w:val="Footnote Text Char"/>
    <w:basedOn w:val="DefaultParagraphFont"/>
    <w:link w:val="FootnoteText"/>
    <w:rsid w:val="00CB5AF7"/>
    <w:rPr>
      <w:rFonts w:ascii="Times New Roman" w:hAnsi="Times New Roman"/>
      <w:sz w:val="22"/>
      <w:lang w:val="en-GB" w:eastAsia="en-US"/>
    </w:rPr>
  </w:style>
  <w:style w:type="paragraph" w:customStyle="1" w:styleId="Formal">
    <w:name w:val="Formal"/>
    <w:basedOn w:val="Normal"/>
    <w:rsid w:val="00CB5AF7"/>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CB5AF7"/>
    <w:pPr>
      <w:spacing w:before="0"/>
      <w:jc w:val="center"/>
    </w:pPr>
    <w:rPr>
      <w:sz w:val="18"/>
      <w:lang w:val="en-GB"/>
    </w:rPr>
  </w:style>
  <w:style w:type="character" w:customStyle="1" w:styleId="HeaderChar">
    <w:name w:val="Header Char"/>
    <w:basedOn w:val="DefaultParagraphFont"/>
    <w:link w:val="Header"/>
    <w:rsid w:val="00CB5AF7"/>
    <w:rPr>
      <w:rFonts w:ascii="Times New Roman" w:hAnsi="Times New Roman"/>
      <w:sz w:val="18"/>
      <w:lang w:val="en-GB" w:eastAsia="en-US"/>
    </w:rPr>
  </w:style>
  <w:style w:type="character" w:customStyle="1" w:styleId="Heading1Char">
    <w:name w:val="Heading 1 Char"/>
    <w:basedOn w:val="DefaultParagraphFont"/>
    <w:link w:val="Heading1"/>
    <w:locked/>
    <w:rsid w:val="00CB5AF7"/>
    <w:rPr>
      <w:rFonts w:ascii="Times New Roman" w:hAnsi="Times New Roman"/>
      <w:b/>
      <w:sz w:val="26"/>
      <w:lang w:val="ru-RU" w:eastAsia="en-US"/>
    </w:rPr>
  </w:style>
  <w:style w:type="character" w:customStyle="1" w:styleId="Heading2Char">
    <w:name w:val="Heading 2 Char"/>
    <w:basedOn w:val="DefaultParagraphFont"/>
    <w:link w:val="Heading2"/>
    <w:locked/>
    <w:rsid w:val="00CB5AF7"/>
    <w:rPr>
      <w:rFonts w:ascii="Times New Roman" w:hAnsi="Times New Roman"/>
      <w:b/>
      <w:sz w:val="22"/>
      <w:lang w:val="ru-RU" w:eastAsia="en-US"/>
    </w:rPr>
  </w:style>
  <w:style w:type="character" w:customStyle="1" w:styleId="Heading3Char">
    <w:name w:val="Heading 3 Char"/>
    <w:basedOn w:val="DefaultParagraphFont"/>
    <w:link w:val="Heading3"/>
    <w:locked/>
    <w:rsid w:val="00CB5AF7"/>
    <w:rPr>
      <w:rFonts w:ascii="Times New Roman" w:hAnsi="Times New Roman"/>
      <w:b/>
      <w:sz w:val="22"/>
      <w:lang w:val="ru-RU" w:eastAsia="en-US"/>
    </w:rPr>
  </w:style>
  <w:style w:type="character" w:customStyle="1" w:styleId="Heading4Char">
    <w:name w:val="Heading 4 Char"/>
    <w:basedOn w:val="DefaultParagraphFont"/>
    <w:link w:val="Heading4"/>
    <w:locked/>
    <w:rsid w:val="00CB5AF7"/>
    <w:rPr>
      <w:rFonts w:ascii="Times New Roman" w:hAnsi="Times New Roman"/>
      <w:b/>
      <w:sz w:val="22"/>
      <w:lang w:val="ru-RU" w:eastAsia="en-US"/>
    </w:rPr>
  </w:style>
  <w:style w:type="character" w:customStyle="1" w:styleId="Heading5Char">
    <w:name w:val="Heading 5 Char"/>
    <w:basedOn w:val="DefaultParagraphFont"/>
    <w:link w:val="Heading5"/>
    <w:locked/>
    <w:rsid w:val="00CB5AF7"/>
    <w:rPr>
      <w:rFonts w:ascii="Times New Roman" w:hAnsi="Times New Roman"/>
      <w:b/>
      <w:sz w:val="22"/>
      <w:lang w:val="ru-RU" w:eastAsia="en-US"/>
    </w:rPr>
  </w:style>
  <w:style w:type="character" w:customStyle="1" w:styleId="Heading6Char">
    <w:name w:val="Heading 6 Char"/>
    <w:basedOn w:val="DefaultParagraphFont"/>
    <w:link w:val="Heading6"/>
    <w:locked/>
    <w:rsid w:val="00CB5AF7"/>
    <w:rPr>
      <w:rFonts w:ascii="Times New Roman" w:hAnsi="Times New Roman"/>
      <w:b/>
      <w:sz w:val="22"/>
      <w:lang w:val="ru-RU" w:eastAsia="en-US"/>
    </w:rPr>
  </w:style>
  <w:style w:type="character" w:customStyle="1" w:styleId="Heading7Char">
    <w:name w:val="Heading 7 Char"/>
    <w:basedOn w:val="DefaultParagraphFont"/>
    <w:link w:val="Heading7"/>
    <w:locked/>
    <w:rsid w:val="00CB5AF7"/>
    <w:rPr>
      <w:rFonts w:ascii="Times New Roman" w:hAnsi="Times New Roman"/>
      <w:b/>
      <w:sz w:val="22"/>
      <w:lang w:val="ru-RU" w:eastAsia="en-US"/>
    </w:rPr>
  </w:style>
  <w:style w:type="character" w:customStyle="1" w:styleId="Heading8Char">
    <w:name w:val="Heading 8 Char"/>
    <w:basedOn w:val="DefaultParagraphFont"/>
    <w:link w:val="Heading8"/>
    <w:locked/>
    <w:rsid w:val="00CB5AF7"/>
    <w:rPr>
      <w:rFonts w:ascii="Times New Roman" w:hAnsi="Times New Roman"/>
      <w:b/>
      <w:sz w:val="22"/>
      <w:lang w:val="ru-RU" w:eastAsia="en-US"/>
    </w:rPr>
  </w:style>
  <w:style w:type="character" w:customStyle="1" w:styleId="Heading9Char">
    <w:name w:val="Heading 9 Char"/>
    <w:basedOn w:val="DefaultParagraphFont"/>
    <w:link w:val="Heading9"/>
    <w:locked/>
    <w:rsid w:val="00CB5AF7"/>
    <w:rPr>
      <w:rFonts w:ascii="Cambria" w:hAnsi="Cambria"/>
      <w:sz w:val="22"/>
      <w:szCs w:val="22"/>
      <w:lang w:val="ru-RU" w:eastAsia="x-none"/>
    </w:rPr>
  </w:style>
  <w:style w:type="paragraph" w:customStyle="1" w:styleId="Headingb">
    <w:name w:val="Heading_b"/>
    <w:basedOn w:val="Heading3"/>
    <w:next w:val="Normal"/>
    <w:link w:val="HeadingbChar"/>
    <w:qFormat/>
    <w:rsid w:val="00CB5AF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CB5AF7"/>
    <w:rPr>
      <w:rFonts w:ascii="Times New Roman Bold" w:hAnsi="Times New Roman Bold"/>
      <w:b/>
      <w:sz w:val="22"/>
      <w:lang w:val="en-GB" w:eastAsia="en-US"/>
    </w:rPr>
  </w:style>
  <w:style w:type="paragraph" w:customStyle="1" w:styleId="Headingi">
    <w:name w:val="Heading_i"/>
    <w:basedOn w:val="Normal"/>
    <w:next w:val="Normal"/>
    <w:rsid w:val="00CB5AF7"/>
    <w:pPr>
      <w:keepNext/>
      <w:spacing w:before="160"/>
    </w:pPr>
    <w:rPr>
      <w:rFonts w:ascii="Times" w:hAnsi="Times"/>
      <w:i/>
    </w:rPr>
  </w:style>
  <w:style w:type="paragraph" w:styleId="Index1">
    <w:name w:val="index 1"/>
    <w:basedOn w:val="Normal"/>
    <w:next w:val="Normal"/>
    <w:rsid w:val="00CB5AF7"/>
  </w:style>
  <w:style w:type="paragraph" w:styleId="Index2">
    <w:name w:val="index 2"/>
    <w:basedOn w:val="Normal"/>
    <w:next w:val="Normal"/>
    <w:rsid w:val="00CB5AF7"/>
    <w:pPr>
      <w:ind w:left="283"/>
    </w:pPr>
  </w:style>
  <w:style w:type="paragraph" w:styleId="Index3">
    <w:name w:val="index 3"/>
    <w:basedOn w:val="Normal"/>
    <w:next w:val="Normal"/>
    <w:rsid w:val="00CB5AF7"/>
    <w:pPr>
      <w:ind w:left="566"/>
    </w:pPr>
  </w:style>
  <w:style w:type="paragraph" w:styleId="Index4">
    <w:name w:val="index 4"/>
    <w:basedOn w:val="Normal"/>
    <w:next w:val="Normal"/>
    <w:rsid w:val="00CB5AF7"/>
    <w:pPr>
      <w:ind w:left="849"/>
    </w:pPr>
  </w:style>
  <w:style w:type="paragraph" w:styleId="Index5">
    <w:name w:val="index 5"/>
    <w:basedOn w:val="Normal"/>
    <w:next w:val="Normal"/>
    <w:rsid w:val="00CB5AF7"/>
    <w:pPr>
      <w:ind w:left="1132"/>
    </w:pPr>
  </w:style>
  <w:style w:type="paragraph" w:styleId="Index6">
    <w:name w:val="index 6"/>
    <w:basedOn w:val="Normal"/>
    <w:next w:val="Normal"/>
    <w:rsid w:val="00CB5AF7"/>
    <w:pPr>
      <w:ind w:left="1415"/>
    </w:pPr>
  </w:style>
  <w:style w:type="paragraph" w:styleId="Index7">
    <w:name w:val="index 7"/>
    <w:basedOn w:val="Normal"/>
    <w:next w:val="Normal"/>
    <w:rsid w:val="00CB5AF7"/>
    <w:pPr>
      <w:ind w:left="1698"/>
    </w:pPr>
  </w:style>
  <w:style w:type="paragraph" w:styleId="IndexHeading">
    <w:name w:val="index heading"/>
    <w:basedOn w:val="Normal"/>
    <w:next w:val="Index1"/>
    <w:rsid w:val="00CB5AF7"/>
  </w:style>
  <w:style w:type="character" w:styleId="LineNumber">
    <w:name w:val="line number"/>
    <w:basedOn w:val="DefaultParagraphFont"/>
    <w:rsid w:val="00CB5AF7"/>
    <w:rPr>
      <w:rFonts w:cs="Times New Roman"/>
    </w:rPr>
  </w:style>
  <w:style w:type="paragraph" w:customStyle="1" w:styleId="Normalaftertitle">
    <w:name w:val="Normal after title"/>
    <w:basedOn w:val="Normal"/>
    <w:next w:val="Normal"/>
    <w:link w:val="NormalaftertitleChar"/>
    <w:rsid w:val="00CB5AF7"/>
    <w:pPr>
      <w:spacing w:before="280"/>
    </w:pPr>
  </w:style>
  <w:style w:type="character" w:customStyle="1" w:styleId="NormalaftertitleChar">
    <w:name w:val="Normal after title Char"/>
    <w:basedOn w:val="DefaultParagraphFont"/>
    <w:link w:val="Normalaftertitle"/>
    <w:locked/>
    <w:rsid w:val="00CB5AF7"/>
    <w:rPr>
      <w:rFonts w:ascii="Times New Roman" w:hAnsi="Times New Roman"/>
      <w:sz w:val="22"/>
      <w:lang w:val="ru-RU" w:eastAsia="en-US"/>
    </w:rPr>
  </w:style>
  <w:style w:type="paragraph" w:customStyle="1" w:styleId="Note">
    <w:name w:val="Note"/>
    <w:basedOn w:val="Normal"/>
    <w:link w:val="NoteChar"/>
    <w:rsid w:val="00CB5AF7"/>
    <w:pPr>
      <w:tabs>
        <w:tab w:val="left" w:pos="284"/>
      </w:tabs>
      <w:spacing w:before="80"/>
    </w:pPr>
    <w:rPr>
      <w:lang w:val="en-GB"/>
    </w:rPr>
  </w:style>
  <w:style w:type="character" w:customStyle="1" w:styleId="NoteChar">
    <w:name w:val="Note Char"/>
    <w:basedOn w:val="DefaultParagraphFont"/>
    <w:link w:val="Note"/>
    <w:locked/>
    <w:rsid w:val="00CB5AF7"/>
    <w:rPr>
      <w:rFonts w:ascii="Times New Roman" w:hAnsi="Times New Roman"/>
      <w:sz w:val="22"/>
      <w:lang w:val="en-GB" w:eastAsia="en-US"/>
    </w:rPr>
  </w:style>
  <w:style w:type="character" w:styleId="PageNumber">
    <w:name w:val="page number"/>
    <w:basedOn w:val="DefaultParagraphFont"/>
    <w:rsid w:val="00CB5AF7"/>
    <w:rPr>
      <w:rFonts w:cs="Times New Roman"/>
    </w:rPr>
  </w:style>
  <w:style w:type="paragraph" w:customStyle="1" w:styleId="PartNo">
    <w:name w:val="Part_No"/>
    <w:basedOn w:val="AnnexNo"/>
    <w:next w:val="Normal"/>
    <w:rsid w:val="00CB5AF7"/>
  </w:style>
  <w:style w:type="paragraph" w:customStyle="1" w:styleId="Partref">
    <w:name w:val="Part_ref"/>
    <w:basedOn w:val="Annexref"/>
    <w:next w:val="Normal"/>
    <w:rsid w:val="00CB5AF7"/>
  </w:style>
  <w:style w:type="paragraph" w:customStyle="1" w:styleId="Parttitle">
    <w:name w:val="Part_title"/>
    <w:basedOn w:val="Annextitle"/>
    <w:next w:val="Normalaftertitle"/>
    <w:rsid w:val="00CB5AF7"/>
  </w:style>
  <w:style w:type="paragraph" w:customStyle="1" w:styleId="Proposal">
    <w:name w:val="Proposal"/>
    <w:basedOn w:val="Normal"/>
    <w:next w:val="Normal"/>
    <w:link w:val="ProposalChar"/>
    <w:rsid w:val="00CB5AF7"/>
    <w:pPr>
      <w:keepNext/>
      <w:spacing w:before="240"/>
    </w:pPr>
    <w:rPr>
      <w:b/>
    </w:rPr>
  </w:style>
  <w:style w:type="character" w:customStyle="1" w:styleId="ProposalChar">
    <w:name w:val="Proposal Char"/>
    <w:basedOn w:val="DefaultParagraphFont"/>
    <w:link w:val="Proposal"/>
    <w:locked/>
    <w:rsid w:val="00CB5AF7"/>
    <w:rPr>
      <w:rFonts w:ascii="Times New Roman" w:hAnsi="Times New Roman"/>
      <w:b/>
      <w:sz w:val="22"/>
      <w:lang w:val="ru-RU" w:eastAsia="en-US"/>
    </w:rPr>
  </w:style>
  <w:style w:type="paragraph" w:customStyle="1" w:styleId="RecNo">
    <w:name w:val="Rec_No"/>
    <w:basedOn w:val="Normal"/>
    <w:next w:val="Normal"/>
    <w:link w:val="RecNoChar"/>
    <w:uiPriority w:val="99"/>
    <w:rsid w:val="00CB5AF7"/>
    <w:pPr>
      <w:keepNext/>
      <w:keepLines/>
      <w:spacing w:before="480"/>
      <w:jc w:val="center"/>
    </w:pPr>
    <w:rPr>
      <w:caps/>
      <w:sz w:val="26"/>
    </w:rPr>
  </w:style>
  <w:style w:type="character" w:customStyle="1" w:styleId="RecNoChar">
    <w:name w:val="Rec_No Char"/>
    <w:basedOn w:val="DefaultParagraphFont"/>
    <w:link w:val="RecNo"/>
    <w:uiPriority w:val="99"/>
    <w:locked/>
    <w:rsid w:val="00CB5AF7"/>
    <w:rPr>
      <w:rFonts w:ascii="Times New Roman" w:hAnsi="Times New Roman"/>
      <w:caps/>
      <w:sz w:val="26"/>
      <w:lang w:val="ru-RU" w:eastAsia="en-US"/>
    </w:rPr>
  </w:style>
  <w:style w:type="paragraph" w:customStyle="1" w:styleId="Rectitle">
    <w:name w:val="Rec_title"/>
    <w:basedOn w:val="RecNo"/>
    <w:next w:val="Normal"/>
    <w:link w:val="RectitleChar"/>
    <w:rsid w:val="00CB5AF7"/>
    <w:pPr>
      <w:spacing w:before="240"/>
    </w:pPr>
    <w:rPr>
      <w:rFonts w:ascii="Times New Roman Bold" w:hAnsi="Times New Roman Bold"/>
      <w:b/>
      <w:caps w:val="0"/>
    </w:rPr>
  </w:style>
  <w:style w:type="paragraph" w:customStyle="1" w:styleId="Recref">
    <w:name w:val="Rec_ref"/>
    <w:basedOn w:val="Rectitle"/>
    <w:next w:val="Normal"/>
    <w:rsid w:val="00EC35BC"/>
    <w:pPr>
      <w:spacing w:before="120"/>
    </w:pPr>
    <w:rPr>
      <w:rFonts w:ascii="Times New Roman" w:hAnsi="Times New Roman"/>
      <w:b w:val="0"/>
      <w:sz w:val="22"/>
    </w:rPr>
  </w:style>
  <w:style w:type="paragraph" w:customStyle="1" w:styleId="Recdate">
    <w:name w:val="Rec_date"/>
    <w:basedOn w:val="Recref"/>
    <w:next w:val="Normalaftertitle"/>
    <w:rsid w:val="00CB5AF7"/>
    <w:pPr>
      <w:jc w:val="right"/>
    </w:pPr>
  </w:style>
  <w:style w:type="paragraph" w:customStyle="1" w:styleId="Questiondate">
    <w:name w:val="Question_date"/>
    <w:basedOn w:val="Recdate"/>
    <w:next w:val="Normalaftertitle"/>
    <w:rsid w:val="00CB5AF7"/>
  </w:style>
  <w:style w:type="paragraph" w:customStyle="1" w:styleId="QuestionNo">
    <w:name w:val="Question_No"/>
    <w:basedOn w:val="RecNo"/>
    <w:next w:val="Normal"/>
    <w:rsid w:val="00CB5AF7"/>
  </w:style>
  <w:style w:type="paragraph" w:customStyle="1" w:styleId="Questionref">
    <w:name w:val="Question_ref"/>
    <w:basedOn w:val="Recref"/>
    <w:next w:val="Questiondate"/>
    <w:rsid w:val="00CB5AF7"/>
  </w:style>
  <w:style w:type="paragraph" w:customStyle="1" w:styleId="Questiontitle">
    <w:name w:val="Question_title"/>
    <w:basedOn w:val="Rectitle"/>
    <w:next w:val="Questionref"/>
    <w:rsid w:val="00CB5AF7"/>
  </w:style>
  <w:style w:type="paragraph" w:customStyle="1" w:styleId="Reasons">
    <w:name w:val="Reasons"/>
    <w:basedOn w:val="Normal"/>
    <w:link w:val="ReasonsChar"/>
    <w:rsid w:val="00CB5AF7"/>
    <w:pPr>
      <w:tabs>
        <w:tab w:val="clear" w:pos="1871"/>
        <w:tab w:val="clear" w:pos="2268"/>
        <w:tab w:val="left" w:pos="1588"/>
        <w:tab w:val="left" w:pos="1985"/>
      </w:tabs>
    </w:pPr>
  </w:style>
  <w:style w:type="character" w:customStyle="1" w:styleId="ReasonsChar">
    <w:name w:val="Reasons Char"/>
    <w:basedOn w:val="DefaultParagraphFont"/>
    <w:link w:val="Reasons"/>
    <w:locked/>
    <w:rsid w:val="00CB5AF7"/>
    <w:rPr>
      <w:rFonts w:ascii="Times New Roman" w:hAnsi="Times New Roman"/>
      <w:sz w:val="22"/>
      <w:lang w:val="ru-RU" w:eastAsia="en-US"/>
    </w:rPr>
  </w:style>
  <w:style w:type="character" w:customStyle="1" w:styleId="Recdef">
    <w:name w:val="Rec_def"/>
    <w:basedOn w:val="DefaultParagraphFont"/>
    <w:rsid w:val="00CB5AF7"/>
    <w:rPr>
      <w:rFonts w:cs="Times New Roman"/>
      <w:b/>
    </w:rPr>
  </w:style>
  <w:style w:type="paragraph" w:customStyle="1" w:styleId="Reftext">
    <w:name w:val="Ref_text"/>
    <w:basedOn w:val="Normal"/>
    <w:rsid w:val="00CB5AF7"/>
    <w:pPr>
      <w:ind w:left="1134" w:hanging="1134"/>
    </w:pPr>
  </w:style>
  <w:style w:type="paragraph" w:customStyle="1" w:styleId="Reftitle">
    <w:name w:val="Ref_title"/>
    <w:basedOn w:val="Normal"/>
    <w:next w:val="Reftext"/>
    <w:rsid w:val="00CB5AF7"/>
    <w:pPr>
      <w:spacing w:before="480"/>
      <w:jc w:val="center"/>
    </w:pPr>
    <w:rPr>
      <w:caps/>
    </w:rPr>
  </w:style>
  <w:style w:type="paragraph" w:customStyle="1" w:styleId="Repdate">
    <w:name w:val="Rep_date"/>
    <w:basedOn w:val="Recdate"/>
    <w:next w:val="Normalaftertitle"/>
    <w:rsid w:val="00CB5AF7"/>
  </w:style>
  <w:style w:type="paragraph" w:customStyle="1" w:styleId="RepNo">
    <w:name w:val="Rep_No"/>
    <w:basedOn w:val="RecNo"/>
    <w:next w:val="Normal"/>
    <w:rsid w:val="00CB5AF7"/>
  </w:style>
  <w:style w:type="paragraph" w:customStyle="1" w:styleId="Repref">
    <w:name w:val="Rep_ref"/>
    <w:basedOn w:val="Recref"/>
    <w:next w:val="Repdate"/>
    <w:rsid w:val="00CB5AF7"/>
  </w:style>
  <w:style w:type="paragraph" w:customStyle="1" w:styleId="Reptitle">
    <w:name w:val="Rep_title"/>
    <w:basedOn w:val="Rectitle"/>
    <w:next w:val="Repref"/>
    <w:rsid w:val="00CB5AF7"/>
  </w:style>
  <w:style w:type="paragraph" w:customStyle="1" w:styleId="Resdate">
    <w:name w:val="Res_date"/>
    <w:basedOn w:val="Recdate"/>
    <w:next w:val="Normalaftertitle"/>
    <w:rsid w:val="00CB5AF7"/>
  </w:style>
  <w:style w:type="character" w:customStyle="1" w:styleId="Resdef">
    <w:name w:val="Res_def"/>
    <w:basedOn w:val="DefaultParagraphFont"/>
    <w:rsid w:val="00CB5AF7"/>
    <w:rPr>
      <w:rFonts w:ascii="Times New Roman" w:hAnsi="Times New Roman" w:cs="Times New Roman"/>
      <w:b/>
    </w:rPr>
  </w:style>
  <w:style w:type="paragraph" w:customStyle="1" w:styleId="ResNo">
    <w:name w:val="Res_No"/>
    <w:basedOn w:val="RecNo"/>
    <w:next w:val="Normal"/>
    <w:link w:val="ResNoChar"/>
    <w:uiPriority w:val="99"/>
    <w:rsid w:val="00CB5AF7"/>
  </w:style>
  <w:style w:type="character" w:customStyle="1" w:styleId="ResNoChar">
    <w:name w:val="Res_No Char"/>
    <w:basedOn w:val="DefaultParagraphFont"/>
    <w:link w:val="ResNo"/>
    <w:uiPriority w:val="99"/>
    <w:locked/>
    <w:rsid w:val="00CB5AF7"/>
    <w:rPr>
      <w:rFonts w:ascii="Times New Roman" w:hAnsi="Times New Roman"/>
      <w:caps/>
      <w:sz w:val="26"/>
      <w:lang w:val="ru-RU" w:eastAsia="en-US"/>
    </w:rPr>
  </w:style>
  <w:style w:type="paragraph" w:customStyle="1" w:styleId="Resref">
    <w:name w:val="Res_ref"/>
    <w:basedOn w:val="Recref"/>
    <w:next w:val="Resdate"/>
    <w:rsid w:val="00CB5AF7"/>
  </w:style>
  <w:style w:type="paragraph" w:customStyle="1" w:styleId="Restitle">
    <w:name w:val="Res_title"/>
    <w:basedOn w:val="Rectitle"/>
    <w:next w:val="Resref"/>
    <w:link w:val="RestitleChar"/>
    <w:rsid w:val="00CB5AF7"/>
  </w:style>
  <w:style w:type="character" w:customStyle="1" w:styleId="RestitleChar">
    <w:name w:val="Res_title Char"/>
    <w:basedOn w:val="DefaultParagraphFont"/>
    <w:link w:val="Restitle"/>
    <w:locked/>
    <w:rsid w:val="00CB5AF7"/>
    <w:rPr>
      <w:rFonts w:ascii="Times New Roman Bold" w:hAnsi="Times New Roman Bold"/>
      <w:b/>
      <w:sz w:val="26"/>
      <w:lang w:val="ru-RU" w:eastAsia="en-US"/>
    </w:rPr>
  </w:style>
  <w:style w:type="paragraph" w:customStyle="1" w:styleId="Section1">
    <w:name w:val="Section_1"/>
    <w:basedOn w:val="Normal"/>
    <w:link w:val="Section1Char"/>
    <w:rsid w:val="00CB5AF7"/>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CB5AF7"/>
    <w:rPr>
      <w:rFonts w:ascii="Times New Roman" w:hAnsi="Times New Roman"/>
      <w:b/>
      <w:sz w:val="22"/>
      <w:lang w:val="ru-RU" w:eastAsia="en-US"/>
    </w:rPr>
  </w:style>
  <w:style w:type="paragraph" w:customStyle="1" w:styleId="Section2">
    <w:name w:val="Section_2"/>
    <w:basedOn w:val="Section1"/>
    <w:link w:val="Section2Char"/>
    <w:rsid w:val="00CB5AF7"/>
    <w:rPr>
      <w:b w:val="0"/>
      <w:i/>
    </w:rPr>
  </w:style>
  <w:style w:type="character" w:customStyle="1" w:styleId="Section2Char">
    <w:name w:val="Section_2 Char"/>
    <w:basedOn w:val="Section1Char"/>
    <w:link w:val="Section2"/>
    <w:locked/>
    <w:rsid w:val="00CB5AF7"/>
    <w:rPr>
      <w:rFonts w:ascii="Times New Roman" w:hAnsi="Times New Roman"/>
      <w:b w:val="0"/>
      <w:i/>
      <w:sz w:val="22"/>
      <w:lang w:val="ru-RU" w:eastAsia="en-US"/>
    </w:rPr>
  </w:style>
  <w:style w:type="paragraph" w:customStyle="1" w:styleId="Section3">
    <w:name w:val="Section_3"/>
    <w:basedOn w:val="Section1"/>
    <w:link w:val="Section3Char"/>
    <w:rsid w:val="00CB5AF7"/>
    <w:pPr>
      <w:jc w:val="both"/>
    </w:pPr>
    <w:rPr>
      <w:rFonts w:eastAsia="SimSun"/>
      <w:b w:val="0"/>
    </w:rPr>
  </w:style>
  <w:style w:type="character" w:customStyle="1" w:styleId="Section3Char">
    <w:name w:val="Section_3 Char"/>
    <w:basedOn w:val="Section1Char"/>
    <w:link w:val="Section3"/>
    <w:locked/>
    <w:rsid w:val="00CB5AF7"/>
    <w:rPr>
      <w:rFonts w:ascii="Times New Roman" w:eastAsia="SimSun" w:hAnsi="Times New Roman"/>
      <w:b w:val="0"/>
      <w:sz w:val="22"/>
      <w:lang w:val="ru-RU" w:eastAsia="en-US"/>
    </w:rPr>
  </w:style>
  <w:style w:type="paragraph" w:customStyle="1" w:styleId="SectionNo">
    <w:name w:val="Section_No"/>
    <w:basedOn w:val="AnnexNo"/>
    <w:next w:val="Normal"/>
    <w:rsid w:val="00CB5AF7"/>
  </w:style>
  <w:style w:type="paragraph" w:customStyle="1" w:styleId="Sectiontitle">
    <w:name w:val="Section_title"/>
    <w:basedOn w:val="Annextitle"/>
    <w:next w:val="Normalaftertitle"/>
    <w:rsid w:val="00CB5AF7"/>
  </w:style>
  <w:style w:type="paragraph" w:customStyle="1" w:styleId="SpecialFooter">
    <w:name w:val="Special Footer"/>
    <w:basedOn w:val="Footer"/>
    <w:rsid w:val="00CB5AF7"/>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CB5AF7"/>
    <w:rPr>
      <w:lang w:val="en-GB"/>
    </w:rPr>
  </w:style>
  <w:style w:type="table" w:styleId="TableGrid">
    <w:name w:val="Table Grid"/>
    <w:basedOn w:val="TableNormal"/>
    <w:rsid w:val="00CB5AF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CB5AF7"/>
    <w:pPr>
      <w:tabs>
        <w:tab w:val="clear" w:pos="1134"/>
      </w:tabs>
      <w:spacing w:before="0"/>
    </w:pPr>
    <w:rPr>
      <w:sz w:val="12"/>
      <w:lang w:val="fr-FR"/>
    </w:rPr>
  </w:style>
  <w:style w:type="character" w:customStyle="1" w:styleId="Tablefreq">
    <w:name w:val="Table_freq"/>
    <w:basedOn w:val="DefaultParagraphFont"/>
    <w:rsid w:val="00CB5AF7"/>
    <w:rPr>
      <w:rFonts w:cs="Times New Roman"/>
      <w:b/>
      <w:sz w:val="18"/>
    </w:rPr>
  </w:style>
  <w:style w:type="paragraph" w:customStyle="1" w:styleId="Tablehead">
    <w:name w:val="Table_head"/>
    <w:basedOn w:val="Tabletext"/>
    <w:next w:val="Tabletext"/>
    <w:link w:val="TableheadChar"/>
    <w:rsid w:val="00CB5AF7"/>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CB5AF7"/>
    <w:rPr>
      <w:rFonts w:ascii="Times New Roman Bold" w:hAnsi="Times New Roman Bold"/>
      <w:b/>
      <w:sz w:val="18"/>
      <w:lang w:val="en-GB" w:eastAsia="en-US"/>
    </w:rPr>
  </w:style>
  <w:style w:type="paragraph" w:customStyle="1" w:styleId="Tablelegend">
    <w:name w:val="Table_legend"/>
    <w:basedOn w:val="Tabletext"/>
    <w:rsid w:val="00CB5AF7"/>
    <w:pPr>
      <w:spacing w:before="120"/>
    </w:pPr>
  </w:style>
  <w:style w:type="paragraph" w:customStyle="1" w:styleId="TableNo">
    <w:name w:val="Table_No"/>
    <w:basedOn w:val="Normal"/>
    <w:next w:val="Tabletitle"/>
    <w:link w:val="TableNoChar"/>
    <w:rsid w:val="00CB5AF7"/>
    <w:pPr>
      <w:keepNext/>
      <w:spacing w:before="560" w:after="120"/>
      <w:jc w:val="center"/>
    </w:pPr>
    <w:rPr>
      <w:caps/>
      <w:sz w:val="18"/>
    </w:rPr>
  </w:style>
  <w:style w:type="character" w:customStyle="1" w:styleId="TableNoChar">
    <w:name w:val="Table_No Char"/>
    <w:basedOn w:val="DefaultParagraphFont"/>
    <w:link w:val="TableNo"/>
    <w:locked/>
    <w:rsid w:val="00CB5AF7"/>
    <w:rPr>
      <w:rFonts w:ascii="Times New Roman" w:hAnsi="Times New Roman"/>
      <w:caps/>
      <w:sz w:val="18"/>
      <w:lang w:val="ru-RU" w:eastAsia="en-US"/>
    </w:rPr>
  </w:style>
  <w:style w:type="paragraph" w:customStyle="1" w:styleId="Tableref">
    <w:name w:val="Table_ref"/>
    <w:basedOn w:val="Normal"/>
    <w:next w:val="Tabletitle"/>
    <w:rsid w:val="00CB5AF7"/>
    <w:pPr>
      <w:keepNext/>
      <w:spacing w:before="560"/>
      <w:jc w:val="center"/>
    </w:pPr>
    <w:rPr>
      <w:sz w:val="20"/>
    </w:rPr>
  </w:style>
  <w:style w:type="paragraph" w:customStyle="1" w:styleId="TableTextS5">
    <w:name w:val="Table_TextS5"/>
    <w:basedOn w:val="Normal"/>
    <w:link w:val="TableTextS5Char"/>
    <w:rsid w:val="00CB5AF7"/>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B5AF7"/>
    <w:rPr>
      <w:rFonts w:ascii="Times New Roman" w:hAnsi="Times New Roman"/>
      <w:sz w:val="18"/>
      <w:lang w:val="en-GB" w:eastAsia="en-US"/>
    </w:rPr>
  </w:style>
  <w:style w:type="paragraph" w:customStyle="1" w:styleId="TableNote">
    <w:name w:val="TableNote"/>
    <w:basedOn w:val="Tabletext"/>
    <w:rsid w:val="00CB5AF7"/>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CB5AF7"/>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CB5AF7"/>
    <w:rPr>
      <w:rFonts w:ascii="Times New Roman" w:hAnsi="Times New Roman"/>
      <w:caps/>
      <w:sz w:val="26"/>
      <w:lang w:val="ru-RU" w:eastAsia="en-US"/>
    </w:rPr>
  </w:style>
  <w:style w:type="paragraph" w:customStyle="1" w:styleId="Title4">
    <w:name w:val="Title 4"/>
    <w:basedOn w:val="Title3"/>
    <w:next w:val="Heading1"/>
    <w:rsid w:val="00CB5AF7"/>
    <w:rPr>
      <w:b/>
    </w:rPr>
  </w:style>
  <w:style w:type="paragraph" w:customStyle="1" w:styleId="toc0">
    <w:name w:val="toc 0"/>
    <w:basedOn w:val="Normal"/>
    <w:next w:val="TOC1"/>
    <w:rsid w:val="00CB5AF7"/>
    <w:pPr>
      <w:tabs>
        <w:tab w:val="clear" w:pos="1134"/>
        <w:tab w:val="clear" w:pos="1871"/>
        <w:tab w:val="clear" w:pos="2268"/>
        <w:tab w:val="right" w:pos="9781"/>
      </w:tabs>
    </w:pPr>
    <w:rPr>
      <w:b/>
    </w:rPr>
  </w:style>
  <w:style w:type="paragraph" w:styleId="TOC1">
    <w:name w:val="toc 1"/>
    <w:basedOn w:val="Normal"/>
    <w:rsid w:val="00CB5AF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B5AF7"/>
    <w:pPr>
      <w:spacing w:before="120"/>
    </w:pPr>
  </w:style>
  <w:style w:type="paragraph" w:styleId="TOC3">
    <w:name w:val="toc 3"/>
    <w:basedOn w:val="TOC2"/>
    <w:rsid w:val="00CB5AF7"/>
  </w:style>
  <w:style w:type="paragraph" w:styleId="TOC4">
    <w:name w:val="toc 4"/>
    <w:basedOn w:val="TOC3"/>
    <w:rsid w:val="00CB5AF7"/>
  </w:style>
  <w:style w:type="paragraph" w:styleId="TOC5">
    <w:name w:val="toc 5"/>
    <w:basedOn w:val="TOC4"/>
    <w:rsid w:val="00CB5AF7"/>
  </w:style>
  <w:style w:type="paragraph" w:styleId="TOC6">
    <w:name w:val="toc 6"/>
    <w:basedOn w:val="TOC4"/>
    <w:rsid w:val="00CB5AF7"/>
  </w:style>
  <w:style w:type="paragraph" w:styleId="TOC7">
    <w:name w:val="toc 7"/>
    <w:basedOn w:val="TOC4"/>
    <w:rsid w:val="00CB5AF7"/>
  </w:style>
  <w:style w:type="paragraph" w:styleId="TOC8">
    <w:name w:val="toc 8"/>
    <w:basedOn w:val="TOC4"/>
    <w:rsid w:val="00CB5AF7"/>
  </w:style>
  <w:style w:type="paragraph" w:customStyle="1" w:styleId="Volumetitle">
    <w:name w:val="Volume_title"/>
    <w:basedOn w:val="ArtNo"/>
    <w:qFormat/>
    <w:rsid w:val="00CB5AF7"/>
    <w:rPr>
      <w:lang w:val="en-US"/>
    </w:rPr>
  </w:style>
  <w:style w:type="paragraph" w:customStyle="1" w:styleId="AppArttitle">
    <w:name w:val="App_Art_title"/>
    <w:basedOn w:val="Arttitle"/>
    <w:next w:val="Normalaftertitle"/>
    <w:qFormat/>
    <w:rsid w:val="00CB5AF7"/>
  </w:style>
  <w:style w:type="paragraph" w:customStyle="1" w:styleId="AppArtNo">
    <w:name w:val="App_Art_No"/>
    <w:basedOn w:val="ArtNo"/>
    <w:next w:val="AppArttitle"/>
    <w:qFormat/>
    <w:rsid w:val="00CB5AF7"/>
  </w:style>
  <w:style w:type="paragraph" w:customStyle="1" w:styleId="Committee">
    <w:name w:val="Committee"/>
    <w:basedOn w:val="Normal"/>
    <w:qFormat/>
    <w:rsid w:val="00CB5AF7"/>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Part1">
    <w:name w:val="Part_1"/>
    <w:basedOn w:val="Subsection1"/>
    <w:next w:val="Section1"/>
    <w:qFormat/>
    <w:rsid w:val="00CB5AF7"/>
  </w:style>
  <w:style w:type="character" w:customStyle="1" w:styleId="RectitleChar">
    <w:name w:val="Rec_title Char"/>
    <w:basedOn w:val="DefaultParagraphFont"/>
    <w:link w:val="Rectitle"/>
    <w:rsid w:val="00A72607"/>
    <w:rPr>
      <w:rFonts w:ascii="Times New Roman Bold" w:hAnsi="Times New Roman Bold"/>
      <w:b/>
      <w:sz w:val="26"/>
      <w:lang w:val="ru-RU" w:eastAsia="en-US"/>
    </w:rPr>
  </w:style>
  <w:style w:type="character" w:customStyle="1" w:styleId="href">
    <w:name w:val="href"/>
    <w:basedOn w:val="DefaultParagraphFont"/>
    <w:uiPriority w:val="99"/>
    <w:rsid w:val="00A72607"/>
  </w:style>
  <w:style w:type="character" w:customStyle="1" w:styleId="preferred">
    <w:name w:val="preferred"/>
    <w:basedOn w:val="DefaultParagraphFont"/>
    <w:rsid w:val="00A72607"/>
  </w:style>
  <w:style w:type="character" w:customStyle="1" w:styleId="ru">
    <w:name w:val="ru"/>
    <w:basedOn w:val="DefaultParagraphFont"/>
    <w:rsid w:val="00A72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PR_WRC15.dotm</Template>
  <TotalTime>42</TotalTime>
  <Pages>1</Pages>
  <Words>3584</Words>
  <Characters>23864</Characters>
  <Application>Microsoft Office Word</Application>
  <DocSecurity>0</DocSecurity>
  <Lines>507</Lines>
  <Paragraphs>247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27324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Maloletkova, Svetlana</dc:creator>
  <cp:keywords/>
  <dc:description>PR_WRC07.dot  For: _x000d_Document date: _x000d_Saved by MM-43480 at 14:11:39 on 05.09.07</dc:description>
  <cp:lastModifiedBy>Maloletkova, Svetlana</cp:lastModifiedBy>
  <cp:revision>7</cp:revision>
  <cp:lastPrinted>2015-08-04T09:14:00Z</cp:lastPrinted>
  <dcterms:created xsi:type="dcterms:W3CDTF">2015-08-03T14:58:00Z</dcterms:created>
  <dcterms:modified xsi:type="dcterms:W3CDTF">2015-08-04T09:14:00Z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