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6675C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A6675C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43F7244" wp14:editId="410F935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A6675C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A6675C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A6675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A6675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6675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475F0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cs="Traditional Arabic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  <w:lang w:eastAsia="zh-CN"/>
              </w:rPr>
              <w:t xml:space="preserve"> 13</w:t>
            </w:r>
            <w:r w:rsidR="00D6573F">
              <w:rPr>
                <w:rFonts w:ascii="Verdana" w:hAnsi="Verdana" w:cs="Traditional Arabic" w:hint="eastAsia"/>
                <w:b/>
                <w:sz w:val="20"/>
                <w:lang w:eastAsia="zh-CN"/>
              </w:rPr>
              <w:t>(</w:t>
            </w:r>
            <w:r w:rsidR="00386F74">
              <w:rPr>
                <w:rFonts w:ascii="Verdana" w:hAnsi="Verdana" w:cs="Traditional Arabic"/>
                <w:b/>
                <w:sz w:val="20"/>
                <w:lang w:eastAsia="zh-CN"/>
              </w:rPr>
              <w:t>A</w:t>
            </w:r>
            <w:r w:rsidR="00D6573F">
              <w:rPr>
                <w:rFonts w:ascii="Verdana" w:hAnsi="Verdana" w:cs="Traditional Arabic" w:hint="eastAsia"/>
                <w:b/>
                <w:sz w:val="20"/>
                <w:lang w:eastAsia="zh-CN"/>
              </w:rPr>
              <w:t>dd.1)</w:t>
            </w:r>
            <w:r w:rsidR="00622560" w:rsidRPr="00622560">
              <w:rPr>
                <w:rFonts w:ascii="Verdana" w:hAnsi="Verdana" w:cs="Traditional Arabic"/>
                <w:b/>
                <w:sz w:val="20"/>
                <w:lang w:eastAsia="zh-CN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  <w:lang w:eastAsia="zh-CN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6675C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6675C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年</w:t>
            </w:r>
            <w:r w:rsidR="00D6573F">
              <w:rPr>
                <w:rFonts w:ascii="Verdana" w:hAnsi="Verdana" w:cs="Traditional Arabic" w:hint="eastAsia"/>
                <w:b/>
                <w:bCs/>
                <w:sz w:val="20"/>
                <w:lang w:eastAsia="zh-CN"/>
              </w:rPr>
              <w:t>10</w:t>
            </w:r>
            <w:r w:rsidRPr="000273B7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月</w:t>
            </w:r>
            <w:r w:rsidR="00D6573F">
              <w:rPr>
                <w:rFonts w:ascii="Verdana" w:hAnsi="Verdana" w:cs="Traditional Arabic" w:hint="eastAsia"/>
                <w:b/>
                <w:bCs/>
                <w:sz w:val="20"/>
                <w:lang w:eastAsia="zh-CN"/>
              </w:rPr>
              <w:t>13</w:t>
            </w:r>
            <w:r w:rsidRPr="000273B7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6675C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</w:tcPr>
          <w:p w:rsidR="008221A4" w:rsidRPr="00622560" w:rsidRDefault="008221A4" w:rsidP="00A6675C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8221A4" w:rsidRPr="00C324A8" w:rsidTr="00F00F7C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A6675C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40C8C" w:rsidP="00A6675C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312A05" w:rsidRDefault="00040C8C" w:rsidP="00A6675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312A05">
              <w:rPr>
                <w:lang w:eastAsia="zh-CN"/>
              </w:rPr>
              <w:t>国际海事组织</w:t>
            </w:r>
            <w:r w:rsidRPr="00312A05">
              <w:rPr>
                <w:rFonts w:hint="eastAsia"/>
                <w:lang w:eastAsia="zh-CN"/>
              </w:rPr>
              <w:t>（</w:t>
            </w:r>
            <w:r w:rsidRPr="00312A05">
              <w:rPr>
                <w:lang w:eastAsia="zh-CN"/>
              </w:rPr>
              <w:t>IMO</w:t>
            </w:r>
            <w:r w:rsidRPr="00312A05">
              <w:rPr>
                <w:rFonts w:hint="eastAsia"/>
                <w:lang w:eastAsia="zh-CN"/>
              </w:rPr>
              <w:t>）就</w:t>
            </w:r>
            <w:r w:rsidRPr="00312A05">
              <w:rPr>
                <w:rFonts w:hint="eastAsia"/>
                <w:lang w:eastAsia="zh-CN"/>
              </w:rPr>
              <w:t>201</w:t>
            </w:r>
            <w:r w:rsidRPr="00312A05">
              <w:rPr>
                <w:lang w:eastAsia="zh-CN"/>
              </w:rPr>
              <w:t>5</w:t>
            </w:r>
            <w:r w:rsidRPr="00312A05">
              <w:rPr>
                <w:rFonts w:hint="eastAsia"/>
                <w:lang w:eastAsia="zh-CN"/>
              </w:rPr>
              <w:t>年世界无线电通信大会（</w:t>
            </w:r>
            <w:r w:rsidRPr="00312A05">
              <w:rPr>
                <w:rFonts w:hint="eastAsia"/>
                <w:lang w:eastAsia="zh-CN"/>
              </w:rPr>
              <w:t>WRC-1</w:t>
            </w:r>
            <w:r w:rsidRPr="00312A05">
              <w:rPr>
                <w:lang w:eastAsia="zh-CN"/>
              </w:rPr>
              <w:t>5</w:t>
            </w:r>
            <w:r w:rsidRPr="00312A05">
              <w:rPr>
                <w:lang w:eastAsia="zh-CN"/>
              </w:rPr>
              <w:t>）</w:t>
            </w:r>
            <w:r w:rsidR="005D5231" w:rsidRPr="00312A05">
              <w:rPr>
                <w:lang w:eastAsia="zh-CN"/>
              </w:rPr>
              <w:br/>
            </w:r>
            <w:r w:rsidRPr="00312A05">
              <w:rPr>
                <w:rFonts w:hint="eastAsia"/>
                <w:lang w:eastAsia="zh-CN"/>
              </w:rPr>
              <w:t>的海事业务问题议项所持的</w:t>
            </w:r>
            <w:r w:rsidRPr="00312A05">
              <w:rPr>
                <w:lang w:eastAsia="zh-CN"/>
              </w:rPr>
              <w:t>立场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6675C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040C8C" w:rsidRPr="00CB2268" w:rsidRDefault="00040C8C" w:rsidP="00A6675C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应</w:t>
      </w:r>
      <w:r w:rsidRPr="004142BB">
        <w:rPr>
          <w:rFonts w:ascii="Arial" w:hAnsi="Arial" w:cs="Arial"/>
          <w:color w:val="000000"/>
          <w:szCs w:val="24"/>
          <w:lang w:eastAsia="zh-CN"/>
        </w:rPr>
        <w:t>国际海事组织</w:t>
      </w:r>
      <w:r>
        <w:rPr>
          <w:rFonts w:hint="eastAsia"/>
          <w:szCs w:val="24"/>
          <w:lang w:eastAsia="zh-CN"/>
        </w:rPr>
        <w:t>（</w:t>
      </w:r>
      <w:r w:rsidRPr="004142BB">
        <w:rPr>
          <w:szCs w:val="24"/>
          <w:lang w:eastAsia="zh-CN"/>
        </w:rPr>
        <w:t>IMO</w:t>
      </w:r>
      <w:r>
        <w:rPr>
          <w:rFonts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的请求，我谨提请大会注意本文后附的情况通报文件。</w:t>
      </w:r>
    </w:p>
    <w:p w:rsidR="00040C8C" w:rsidRPr="00CB2268" w:rsidRDefault="00040C8C" w:rsidP="00A6675C">
      <w:pPr>
        <w:rPr>
          <w:lang w:eastAsia="zh-CN"/>
        </w:rPr>
      </w:pPr>
    </w:p>
    <w:p w:rsidR="00040C8C" w:rsidRPr="00CB2268" w:rsidRDefault="00040C8C" w:rsidP="00A6675C">
      <w:pPr>
        <w:rPr>
          <w:lang w:eastAsia="zh-CN"/>
        </w:rPr>
      </w:pPr>
    </w:p>
    <w:p w:rsidR="00040C8C" w:rsidRPr="00CB2268" w:rsidRDefault="00040C8C" w:rsidP="00A6675C">
      <w:pPr>
        <w:rPr>
          <w:lang w:eastAsia="zh-CN"/>
        </w:rPr>
      </w:pPr>
    </w:p>
    <w:p w:rsidR="00040C8C" w:rsidRPr="00CB2268" w:rsidRDefault="00040C8C" w:rsidP="00A6675C">
      <w:pPr>
        <w:rPr>
          <w:lang w:eastAsia="zh-CN"/>
        </w:rPr>
      </w:pPr>
    </w:p>
    <w:p w:rsidR="00040C8C" w:rsidRPr="00CB2268" w:rsidRDefault="00040C8C" w:rsidP="00A6675C">
      <w:pPr>
        <w:rPr>
          <w:lang w:eastAsia="zh-CN"/>
        </w:rPr>
      </w:pPr>
    </w:p>
    <w:p w:rsidR="00040C8C" w:rsidRPr="00CB2268" w:rsidRDefault="00040C8C" w:rsidP="00A6675C">
      <w:pPr>
        <w:rPr>
          <w:lang w:eastAsia="zh-CN"/>
        </w:rPr>
      </w:pPr>
    </w:p>
    <w:p w:rsidR="00040C8C" w:rsidRPr="003D655D" w:rsidRDefault="00040C8C" w:rsidP="00A6675C">
      <w:pPr>
        <w:tabs>
          <w:tab w:val="clear" w:pos="1134"/>
          <w:tab w:val="clear" w:pos="1871"/>
          <w:tab w:val="clear" w:pos="2268"/>
          <w:tab w:val="center" w:pos="6663"/>
        </w:tabs>
        <w:rPr>
          <w:lang w:val="en-US" w:eastAsia="zh-CN"/>
        </w:rPr>
      </w:pPr>
      <w:r w:rsidRPr="00CB2268">
        <w:rPr>
          <w:lang w:eastAsia="zh-CN"/>
        </w:rPr>
        <w:tab/>
      </w:r>
      <w:r>
        <w:rPr>
          <w:rFonts w:hint="eastAsia"/>
          <w:lang w:val="en-US" w:eastAsia="zh-CN"/>
        </w:rPr>
        <w:t>秘书长</w:t>
      </w:r>
      <w:r w:rsidRPr="003D655D">
        <w:rPr>
          <w:lang w:val="en-US" w:eastAsia="zh-CN"/>
        </w:rPr>
        <w:br/>
      </w:r>
      <w:r w:rsidRPr="003D655D">
        <w:rPr>
          <w:lang w:val="en-US" w:eastAsia="zh-CN"/>
        </w:rPr>
        <w:tab/>
      </w:r>
      <w:r>
        <w:rPr>
          <w:rFonts w:hint="eastAsia"/>
          <w:lang w:val="en-US" w:eastAsia="zh-CN"/>
        </w:rPr>
        <w:t>赵厚麟</w:t>
      </w:r>
    </w:p>
    <w:p w:rsidR="00040C8C" w:rsidRPr="003D655D" w:rsidRDefault="00040C8C" w:rsidP="00A667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040C8C" w:rsidRDefault="00040C8C" w:rsidP="00A667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en-US" w:eastAsia="zh-CN"/>
        </w:rPr>
      </w:pPr>
      <w:r>
        <w:rPr>
          <w:lang w:val="en-US" w:eastAsia="zh-CN"/>
        </w:rPr>
        <w:br w:type="page"/>
      </w:r>
    </w:p>
    <w:p w:rsidR="00D6573F" w:rsidRDefault="00D6573F" w:rsidP="00386F74">
      <w:pPr>
        <w:pStyle w:val="Normalaftertitle0"/>
        <w:ind w:firstLineChars="200" w:firstLine="480"/>
        <w:rPr>
          <w:lang w:val="en-US" w:eastAsia="zh-CN"/>
        </w:rPr>
      </w:pPr>
      <w:r w:rsidRPr="008D5AA1">
        <w:rPr>
          <w:lang w:val="en-US" w:eastAsia="zh-CN"/>
        </w:rPr>
        <w:lastRenderedPageBreak/>
        <w:t>WRC-15</w:t>
      </w:r>
      <w:r>
        <w:rPr>
          <w:rFonts w:hint="eastAsia"/>
          <w:lang w:val="en-US" w:eastAsia="zh-CN"/>
        </w:rPr>
        <w:t>第</w:t>
      </w:r>
      <w:r w:rsidRPr="008D5AA1">
        <w:rPr>
          <w:lang w:val="en-US" w:eastAsia="zh-CN"/>
        </w:rPr>
        <w:t>13</w:t>
      </w:r>
      <w:r>
        <w:rPr>
          <w:rFonts w:hint="eastAsia"/>
          <w:lang w:val="en-US" w:eastAsia="zh-CN"/>
        </w:rPr>
        <w:t>号文件包含</w:t>
      </w:r>
      <w:r w:rsidRPr="008D5AA1">
        <w:rPr>
          <w:lang w:val="en-US" w:eastAsia="zh-CN"/>
        </w:rPr>
        <w:t>IMO</w:t>
      </w:r>
      <w:r>
        <w:rPr>
          <w:rFonts w:hint="eastAsia"/>
          <w:lang w:val="en-US" w:eastAsia="zh-CN"/>
        </w:rPr>
        <w:t>对</w:t>
      </w:r>
      <w:r w:rsidR="00A6675C">
        <w:rPr>
          <w:rFonts w:hint="eastAsia"/>
          <w:lang w:val="en-US" w:eastAsia="zh-CN"/>
        </w:rPr>
        <w:t>有关</w:t>
      </w:r>
      <w:r w:rsidR="00A6675C">
        <w:rPr>
          <w:lang w:val="en-US" w:eastAsia="zh-CN"/>
        </w:rPr>
        <w:t>海事</w:t>
      </w:r>
      <w:r>
        <w:rPr>
          <w:rFonts w:hint="eastAsia"/>
          <w:lang w:val="en-US" w:eastAsia="zh-CN"/>
        </w:rPr>
        <w:t>业务事宜的</w:t>
      </w:r>
      <w:r w:rsidRPr="008D5AA1">
        <w:rPr>
          <w:lang w:val="en-US" w:eastAsia="zh-CN"/>
        </w:rPr>
        <w:t>WRC-15</w:t>
      </w:r>
      <w:r>
        <w:rPr>
          <w:rFonts w:hint="eastAsia"/>
          <w:lang w:val="en-US" w:eastAsia="zh-CN"/>
        </w:rPr>
        <w:t>议项的立场。如第</w:t>
      </w:r>
      <w:r w:rsidRPr="008D5AA1">
        <w:rPr>
          <w:lang w:val="en-US" w:eastAsia="zh-CN"/>
        </w:rPr>
        <w:t>13</w:t>
      </w:r>
      <w:r>
        <w:rPr>
          <w:rFonts w:hint="eastAsia"/>
          <w:lang w:val="en-US" w:eastAsia="zh-CN"/>
        </w:rPr>
        <w:t>号文件</w:t>
      </w:r>
      <w:r w:rsidR="00E41483">
        <w:rPr>
          <w:rFonts w:hint="eastAsia"/>
          <w:lang w:val="en-US" w:eastAsia="zh-CN"/>
        </w:rPr>
        <w:t>第</w:t>
      </w:r>
      <w:r w:rsidR="00E41483">
        <w:rPr>
          <w:rFonts w:hint="eastAsia"/>
          <w:lang w:val="en-US" w:eastAsia="zh-CN"/>
        </w:rPr>
        <w:t>8</w:t>
      </w:r>
      <w:r w:rsidR="00E41483">
        <w:rPr>
          <w:rFonts w:hint="eastAsia"/>
          <w:lang w:val="en-US" w:eastAsia="zh-CN"/>
        </w:rPr>
        <w:t>页所述，</w:t>
      </w:r>
      <w:r w:rsidR="00E41483">
        <w:rPr>
          <w:rFonts w:cs="Arial" w:hint="eastAsia"/>
          <w:szCs w:val="22"/>
          <w:lang w:eastAsia="zh-CN"/>
        </w:rPr>
        <w:t>IMO</w:t>
      </w:r>
      <w:r w:rsidR="00E41483">
        <w:rPr>
          <w:rFonts w:cs="Arial"/>
          <w:szCs w:val="22"/>
          <w:lang w:eastAsia="zh-CN"/>
        </w:rPr>
        <w:t>/</w:t>
      </w:r>
      <w:r w:rsidR="00E41483">
        <w:rPr>
          <w:rFonts w:cs="Arial" w:hint="eastAsia"/>
          <w:szCs w:val="22"/>
          <w:lang w:eastAsia="zh-CN"/>
        </w:rPr>
        <w:t>国际</w:t>
      </w:r>
      <w:r w:rsidR="00E41483">
        <w:rPr>
          <w:rFonts w:cs="Arial"/>
          <w:szCs w:val="22"/>
          <w:lang w:eastAsia="zh-CN"/>
        </w:rPr>
        <w:t>电联海事无线电通信事宜联合专家组在其</w:t>
      </w:r>
      <w:r w:rsidR="00E41483">
        <w:rPr>
          <w:rFonts w:cs="Arial" w:hint="eastAsia"/>
          <w:szCs w:val="22"/>
          <w:lang w:eastAsia="zh-CN"/>
        </w:rPr>
        <w:t>2015</w:t>
      </w:r>
      <w:r w:rsidR="00E41483">
        <w:rPr>
          <w:rFonts w:cs="Arial" w:hint="eastAsia"/>
          <w:szCs w:val="22"/>
          <w:lang w:eastAsia="zh-CN"/>
        </w:rPr>
        <w:t>年</w:t>
      </w:r>
      <w:r w:rsidR="00E41483">
        <w:rPr>
          <w:rFonts w:cs="Arial" w:hint="eastAsia"/>
          <w:szCs w:val="22"/>
          <w:lang w:eastAsia="zh-CN"/>
        </w:rPr>
        <w:t>10</w:t>
      </w:r>
      <w:r w:rsidR="00E41483">
        <w:rPr>
          <w:rFonts w:cs="Arial" w:hint="eastAsia"/>
          <w:szCs w:val="22"/>
          <w:lang w:eastAsia="zh-CN"/>
        </w:rPr>
        <w:t>月</w:t>
      </w:r>
      <w:r w:rsidR="00E41483">
        <w:rPr>
          <w:rFonts w:cs="Arial" w:hint="eastAsia"/>
          <w:szCs w:val="22"/>
          <w:lang w:eastAsia="zh-CN"/>
        </w:rPr>
        <w:t>5</w:t>
      </w:r>
      <w:r w:rsidR="00E41483">
        <w:rPr>
          <w:rFonts w:cs="Arial" w:hint="eastAsia"/>
          <w:szCs w:val="22"/>
          <w:lang w:eastAsia="zh-CN"/>
        </w:rPr>
        <w:t>至</w:t>
      </w:r>
      <w:r w:rsidR="00E41483">
        <w:rPr>
          <w:rFonts w:cs="Arial" w:hint="eastAsia"/>
          <w:szCs w:val="22"/>
          <w:lang w:eastAsia="zh-CN"/>
        </w:rPr>
        <w:t>9</w:t>
      </w:r>
      <w:r w:rsidR="00E41483">
        <w:rPr>
          <w:rFonts w:cs="Arial" w:hint="eastAsia"/>
          <w:szCs w:val="22"/>
          <w:lang w:eastAsia="zh-CN"/>
        </w:rPr>
        <w:t>日</w:t>
      </w:r>
      <w:r w:rsidR="00E41483">
        <w:rPr>
          <w:rFonts w:cs="Arial"/>
          <w:szCs w:val="22"/>
          <w:lang w:eastAsia="zh-CN"/>
        </w:rPr>
        <w:t>的会议上，审议与</w:t>
      </w:r>
      <w:r w:rsidR="00E41483">
        <w:rPr>
          <w:rFonts w:cs="Arial"/>
          <w:szCs w:val="22"/>
          <w:lang w:eastAsia="zh-CN"/>
        </w:rPr>
        <w:t>WRC-15</w:t>
      </w:r>
      <w:r w:rsidR="00E41483">
        <w:rPr>
          <w:rFonts w:cs="Arial" w:hint="eastAsia"/>
          <w:szCs w:val="22"/>
          <w:lang w:eastAsia="zh-CN"/>
        </w:rPr>
        <w:t>议项</w:t>
      </w:r>
      <w:r w:rsidR="00E41483">
        <w:rPr>
          <w:rFonts w:cs="Arial" w:hint="eastAsia"/>
          <w:szCs w:val="22"/>
          <w:lang w:eastAsia="zh-CN"/>
        </w:rPr>
        <w:t>10</w:t>
      </w:r>
      <w:r w:rsidR="00E41483">
        <w:rPr>
          <w:rFonts w:cs="Arial"/>
          <w:szCs w:val="22"/>
          <w:lang w:eastAsia="zh-CN"/>
        </w:rPr>
        <w:t>相关的问题。</w:t>
      </w:r>
      <w:r w:rsidR="00E41483">
        <w:rPr>
          <w:rFonts w:cs="Arial" w:hint="eastAsia"/>
          <w:szCs w:val="22"/>
          <w:lang w:eastAsia="zh-CN"/>
        </w:rPr>
        <w:t>因此，</w:t>
      </w:r>
      <w:r w:rsidRPr="008D5AA1">
        <w:rPr>
          <w:lang w:val="en-US" w:eastAsia="zh-CN"/>
        </w:rPr>
        <w:t>IMO</w:t>
      </w:r>
      <w:r w:rsidR="00E41483">
        <w:rPr>
          <w:rFonts w:hint="eastAsia"/>
          <w:lang w:val="en-US" w:eastAsia="zh-CN"/>
        </w:rPr>
        <w:t>通知大会应用以下案文替代</w:t>
      </w:r>
      <w:r w:rsidR="00E41483" w:rsidRPr="008D5AA1">
        <w:rPr>
          <w:lang w:val="en-US" w:eastAsia="zh-CN"/>
        </w:rPr>
        <w:t>WRC-15</w:t>
      </w:r>
      <w:r w:rsidR="00E41483">
        <w:rPr>
          <w:rFonts w:hint="eastAsia"/>
          <w:lang w:val="en-US" w:eastAsia="zh-CN"/>
        </w:rPr>
        <w:t>第</w:t>
      </w:r>
      <w:r w:rsidR="00E41483" w:rsidRPr="008D5AA1">
        <w:rPr>
          <w:lang w:val="en-US" w:eastAsia="zh-CN"/>
        </w:rPr>
        <w:t>13</w:t>
      </w:r>
      <w:r w:rsidR="00E41483">
        <w:rPr>
          <w:rFonts w:hint="eastAsia"/>
          <w:lang w:val="en-US" w:eastAsia="zh-CN"/>
        </w:rPr>
        <w:t>号文件中涉及议项</w:t>
      </w:r>
      <w:r w:rsidR="00E41483">
        <w:rPr>
          <w:rFonts w:hint="eastAsia"/>
          <w:lang w:val="en-US" w:eastAsia="zh-CN"/>
        </w:rPr>
        <w:t>10</w:t>
      </w:r>
      <w:r w:rsidR="00E41483">
        <w:rPr>
          <w:rFonts w:hint="eastAsia"/>
          <w:lang w:val="en-US" w:eastAsia="zh-CN"/>
        </w:rPr>
        <w:t>的信息。</w:t>
      </w:r>
    </w:p>
    <w:p w:rsidR="00D6573F" w:rsidRPr="00F0185F" w:rsidRDefault="00E41483" w:rsidP="00A6675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议项</w:t>
      </w:r>
      <w:r w:rsidR="00D6573F" w:rsidRPr="00F0185F">
        <w:rPr>
          <w:lang w:val="en-US" w:eastAsia="zh-CN"/>
        </w:rPr>
        <w:t>10</w:t>
      </w:r>
    </w:p>
    <w:p w:rsidR="00D6573F" w:rsidRPr="004C68B2" w:rsidRDefault="00D6573F" w:rsidP="004509A7">
      <w:pPr>
        <w:rPr>
          <w:szCs w:val="24"/>
          <w:lang w:eastAsia="zh-CN"/>
        </w:rPr>
      </w:pPr>
      <w:r w:rsidRPr="004C68B2">
        <w:rPr>
          <w:szCs w:val="24"/>
          <w:lang w:eastAsia="zh-CN"/>
        </w:rPr>
        <w:t>10</w:t>
      </w:r>
      <w:r w:rsidRPr="004C68B2">
        <w:rPr>
          <w:b/>
          <w:color w:val="000000"/>
          <w:szCs w:val="24"/>
          <w:lang w:eastAsia="zh-CN"/>
        </w:rPr>
        <w:tab/>
      </w:r>
      <w:r w:rsidR="007679EF" w:rsidRPr="006E53AA">
        <w:rPr>
          <w:lang w:eastAsia="zh-CN"/>
        </w:rPr>
        <w:t>根据《公约》第</w:t>
      </w:r>
      <w:r w:rsidR="007679EF" w:rsidRPr="006E53AA">
        <w:rPr>
          <w:lang w:eastAsia="zh-CN"/>
        </w:rPr>
        <w:t>7</w:t>
      </w:r>
      <w:r w:rsidR="007679EF" w:rsidRPr="006E53AA">
        <w:rPr>
          <w:lang w:eastAsia="zh-CN"/>
        </w:rPr>
        <w:t>条，向理事会建议纳入下届世界无线电通信大会议程的议项，并对随后一届大会的初步议程以及未来大会可能的议项发表意见</w:t>
      </w:r>
      <w:r w:rsidR="004509A7">
        <w:rPr>
          <w:rFonts w:hint="eastAsia"/>
          <w:lang w:eastAsia="zh-CN"/>
        </w:rPr>
        <w:t>。</w:t>
      </w:r>
    </w:p>
    <w:p w:rsidR="00D6573F" w:rsidRPr="004C68B2" w:rsidRDefault="00D6573F" w:rsidP="00A6675C">
      <w:pPr>
        <w:pStyle w:val="Headingb"/>
        <w:rPr>
          <w:rFonts w:ascii="Times New Roman" w:hAnsi="Times New Roman"/>
          <w:szCs w:val="24"/>
          <w:lang w:val="en-US" w:eastAsia="zh-CN"/>
        </w:rPr>
      </w:pPr>
      <w:r w:rsidRPr="004C68B2">
        <w:rPr>
          <w:rFonts w:ascii="Times New Roman" w:hAnsi="Times New Roman"/>
          <w:szCs w:val="24"/>
          <w:lang w:val="en-US" w:eastAsia="zh-CN"/>
        </w:rPr>
        <w:tab/>
      </w:r>
      <w:r w:rsidR="007679EF">
        <w:rPr>
          <w:rFonts w:ascii="Times New Roman" w:hAnsi="Times New Roman" w:hint="eastAsia"/>
          <w:szCs w:val="24"/>
          <w:lang w:val="en-US" w:eastAsia="zh-CN"/>
        </w:rPr>
        <w:t>背景</w:t>
      </w:r>
    </w:p>
    <w:p w:rsidR="00D6573F" w:rsidRPr="004C68B2" w:rsidRDefault="007679EF" w:rsidP="00386F74">
      <w:pPr>
        <w:pStyle w:val="enumlev2"/>
        <w:ind w:left="1134" w:firstLineChars="200" w:firstLine="480"/>
        <w:rPr>
          <w:szCs w:val="24"/>
          <w:lang w:eastAsia="zh-CN"/>
        </w:rPr>
      </w:pPr>
      <w:r w:rsidRPr="006E53AA">
        <w:rPr>
          <w:rFonts w:hint="eastAsia"/>
          <w:lang w:eastAsia="zh-CN"/>
        </w:rPr>
        <w:t>第</w:t>
      </w:r>
      <w:r w:rsidRPr="006E53AA">
        <w:rPr>
          <w:b/>
          <w:bCs/>
          <w:lang w:eastAsia="zh-CN"/>
        </w:rPr>
        <w:t>808</w:t>
      </w:r>
      <w:r w:rsidRPr="00386F74">
        <w:rPr>
          <w:rFonts w:hint="eastAsia"/>
          <w:lang w:eastAsia="zh-CN"/>
        </w:rPr>
        <w:t>号</w:t>
      </w:r>
      <w:r w:rsidRPr="00386F74">
        <w:rPr>
          <w:lang w:eastAsia="zh-CN"/>
        </w:rPr>
        <w:t>决议</w:t>
      </w:r>
      <w:r w:rsidRPr="006E53AA">
        <w:rPr>
          <w:b/>
          <w:bCs/>
          <w:lang w:eastAsia="zh-CN"/>
        </w:rPr>
        <w:t>（</w:t>
      </w:r>
      <w:r w:rsidRPr="006E53AA">
        <w:rPr>
          <w:b/>
          <w:bCs/>
          <w:lang w:eastAsia="zh-CN"/>
        </w:rPr>
        <w:t>WRC-12</w:t>
      </w:r>
      <w:r w:rsidRPr="006E53AA">
        <w:rPr>
          <w:rFonts w:hint="eastAsia"/>
          <w:lang w:eastAsia="zh-CN"/>
        </w:rPr>
        <w:t>）包括</w:t>
      </w:r>
      <w:r w:rsidRPr="006E53AA">
        <w:rPr>
          <w:lang w:eastAsia="zh-CN"/>
        </w:rPr>
        <w:t>的</w:t>
      </w:r>
      <w:r w:rsidRPr="006E53AA">
        <w:rPr>
          <w:rFonts w:hint="eastAsia"/>
          <w:lang w:eastAsia="zh-CN"/>
        </w:rPr>
        <w:t>WRC-18</w:t>
      </w:r>
      <w:r w:rsidRPr="006E53AA">
        <w:rPr>
          <w:rFonts w:hint="eastAsia"/>
          <w:lang w:eastAsia="zh-CN"/>
        </w:rPr>
        <w:t>列表初步</w:t>
      </w:r>
      <w:r w:rsidRPr="006E53AA">
        <w:rPr>
          <w:lang w:eastAsia="zh-CN"/>
        </w:rPr>
        <w:t>议程</w:t>
      </w:r>
      <w:r w:rsidRPr="006E53AA">
        <w:rPr>
          <w:rFonts w:hint="eastAsia"/>
          <w:lang w:eastAsia="zh-CN"/>
        </w:rPr>
        <w:t>，将作为</w:t>
      </w:r>
      <w:r w:rsidRPr="006E53AA">
        <w:rPr>
          <w:lang w:eastAsia="zh-CN"/>
        </w:rPr>
        <w:t>议项</w:t>
      </w:r>
      <w:r w:rsidRPr="006E53AA">
        <w:rPr>
          <w:rFonts w:hint="eastAsia"/>
          <w:lang w:eastAsia="zh-CN"/>
        </w:rPr>
        <w:t>2.1</w:t>
      </w:r>
      <w:r w:rsidRPr="006E53AA">
        <w:rPr>
          <w:rFonts w:hint="eastAsia"/>
          <w:lang w:eastAsia="zh-CN"/>
        </w:rPr>
        <w:t>纳入</w:t>
      </w:r>
      <w:r w:rsidRPr="006E53AA">
        <w:rPr>
          <w:rFonts w:hint="eastAsia"/>
          <w:lang w:eastAsia="zh-CN"/>
        </w:rPr>
        <w:t>WRC</w:t>
      </w:r>
      <w:r w:rsidRPr="006E53AA">
        <w:rPr>
          <w:lang w:eastAsia="zh-CN"/>
        </w:rPr>
        <w:t>1</w:t>
      </w:r>
      <w:r w:rsidRPr="006E53AA">
        <w:rPr>
          <w:rFonts w:hint="eastAsia"/>
          <w:lang w:eastAsia="zh-CN"/>
        </w:rPr>
        <w:t>8</w:t>
      </w:r>
      <w:r w:rsidRPr="006E53AA">
        <w:rPr>
          <w:rFonts w:hint="eastAsia"/>
          <w:lang w:eastAsia="zh-CN"/>
        </w:rPr>
        <w:t>议程，以审议频谱划分等规则行动，并根据第</w:t>
      </w:r>
      <w:r w:rsidRPr="006E53AA">
        <w:rPr>
          <w:rFonts w:hint="eastAsia"/>
          <w:b/>
          <w:bCs/>
          <w:lang w:eastAsia="zh-CN"/>
        </w:rPr>
        <w:t>359</w:t>
      </w:r>
      <w:r w:rsidRPr="00386F74">
        <w:rPr>
          <w:rFonts w:hint="eastAsia"/>
          <w:lang w:eastAsia="zh-CN"/>
        </w:rPr>
        <w:t>号</w:t>
      </w:r>
      <w:r w:rsidRPr="00386F74">
        <w:rPr>
          <w:lang w:eastAsia="zh-CN"/>
        </w:rPr>
        <w:t>决议</w:t>
      </w:r>
      <w:r w:rsidRPr="006E53AA">
        <w:rPr>
          <w:b/>
          <w:bCs/>
          <w:lang w:eastAsia="zh-CN"/>
        </w:rPr>
        <w:t>（</w:t>
      </w:r>
      <w:r w:rsidRPr="006E53AA">
        <w:rPr>
          <w:b/>
          <w:bCs/>
          <w:lang w:eastAsia="zh-CN"/>
        </w:rPr>
        <w:t>WRC-12</w:t>
      </w:r>
      <w:r w:rsidRPr="006E53AA">
        <w:rPr>
          <w:rFonts w:hint="eastAsia"/>
          <w:lang w:eastAsia="zh-CN"/>
        </w:rPr>
        <w:t>）支持全球水上遇险和安全系统（</w:t>
      </w:r>
      <w:r w:rsidRPr="006E53AA">
        <w:rPr>
          <w:rFonts w:hint="eastAsia"/>
          <w:lang w:eastAsia="zh-CN"/>
        </w:rPr>
        <w:t>GMDSS</w:t>
      </w:r>
      <w:r w:rsidRPr="006E53AA">
        <w:rPr>
          <w:rFonts w:hint="eastAsia"/>
          <w:lang w:eastAsia="zh-CN"/>
        </w:rPr>
        <w:t>）的现代化和电子导航的落实工作。</w:t>
      </w:r>
    </w:p>
    <w:p w:rsidR="00D6573F" w:rsidRPr="004C68B2" w:rsidRDefault="007679EF" w:rsidP="00386F74">
      <w:pPr>
        <w:pStyle w:val="enumlev2"/>
        <w:ind w:left="1134"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由于</w:t>
      </w:r>
      <w:r>
        <w:rPr>
          <w:lang w:eastAsia="zh-CN"/>
        </w:rPr>
        <w:t>GMDSS</w:t>
      </w:r>
      <w:r>
        <w:rPr>
          <w:lang w:eastAsia="zh-CN"/>
        </w:rPr>
        <w:t>的审议工作</w:t>
      </w:r>
      <w:r>
        <w:rPr>
          <w:rFonts w:hint="eastAsia"/>
          <w:lang w:eastAsia="zh-CN"/>
        </w:rPr>
        <w:t>复杂</w:t>
      </w:r>
      <w:r>
        <w:rPr>
          <w:lang w:eastAsia="zh-CN"/>
        </w:rPr>
        <w:t>，因此，</w:t>
      </w:r>
      <w:r>
        <w:rPr>
          <w:lang w:eastAsia="zh-CN"/>
        </w:rPr>
        <w:t>IMO</w:t>
      </w:r>
      <w:r>
        <w:rPr>
          <w:lang w:eastAsia="zh-CN"/>
        </w:rPr>
        <w:t>计划于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lang w:eastAsia="zh-CN"/>
        </w:rPr>
        <w:t>完成</w:t>
      </w:r>
      <w:r>
        <w:rPr>
          <w:lang w:eastAsia="zh-CN"/>
        </w:rPr>
        <w:t>GMDSS</w:t>
      </w:r>
      <w:r>
        <w:rPr>
          <w:lang w:eastAsia="zh-CN"/>
        </w:rPr>
        <w:t>的现代化工作。预期</w:t>
      </w:r>
      <w:r>
        <w:rPr>
          <w:rFonts w:hint="eastAsia"/>
          <w:lang w:eastAsia="zh-CN"/>
        </w:rPr>
        <w:t>将在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lang w:eastAsia="zh-CN"/>
        </w:rPr>
        <w:t>期间开始有关实施电子导航第一阶段的进一步工作。</w:t>
      </w:r>
    </w:p>
    <w:p w:rsidR="007679EF" w:rsidRDefault="007679EF" w:rsidP="00386F74">
      <w:pPr>
        <w:pStyle w:val="enumlev2"/>
        <w:ind w:left="1134" w:firstLineChars="200" w:firstLine="480"/>
        <w:rPr>
          <w:lang w:eastAsia="zh-CN"/>
        </w:rPr>
      </w:pPr>
      <w:r>
        <w:rPr>
          <w:lang w:eastAsia="zh-CN"/>
        </w:rPr>
        <w:t>IMO</w:t>
      </w:r>
      <w:r>
        <w:rPr>
          <w:rFonts w:hint="eastAsia"/>
          <w:lang w:eastAsia="zh-CN"/>
        </w:rPr>
        <w:t>已</w:t>
      </w:r>
      <w:r>
        <w:rPr>
          <w:lang w:eastAsia="zh-CN"/>
        </w:rPr>
        <w:t>收到有关将一新的卫星服务提供商引入</w:t>
      </w:r>
      <w:r>
        <w:rPr>
          <w:lang w:eastAsia="zh-CN"/>
        </w:rPr>
        <w:t>GMDSS</w:t>
      </w:r>
      <w:r>
        <w:rPr>
          <w:lang w:eastAsia="zh-CN"/>
        </w:rPr>
        <w:t>的申请，</w:t>
      </w:r>
      <w:r>
        <w:rPr>
          <w:rFonts w:hint="eastAsia"/>
          <w:lang w:eastAsia="zh-CN"/>
        </w:rPr>
        <w:t>尽管</w:t>
      </w:r>
      <w:r>
        <w:rPr>
          <w:lang w:eastAsia="zh-CN"/>
        </w:rPr>
        <w:t>这与</w:t>
      </w:r>
      <w:r>
        <w:rPr>
          <w:lang w:eastAsia="zh-CN"/>
        </w:rPr>
        <w:t>GMDSS</w:t>
      </w:r>
      <w:r>
        <w:rPr>
          <w:lang w:eastAsia="zh-CN"/>
        </w:rPr>
        <w:t>的现代化没有直接关系。如果</w:t>
      </w:r>
      <w:r>
        <w:rPr>
          <w:rFonts w:hint="eastAsia"/>
          <w:lang w:eastAsia="zh-CN"/>
        </w:rPr>
        <w:t>在</w:t>
      </w:r>
      <w:r>
        <w:rPr>
          <w:lang w:eastAsia="zh-CN"/>
        </w:rPr>
        <w:t>GMDSS</w:t>
      </w:r>
      <w:r>
        <w:rPr>
          <w:lang w:eastAsia="zh-CN"/>
        </w:rPr>
        <w:t>中认可新的卫星</w:t>
      </w:r>
      <w:r>
        <w:rPr>
          <w:rFonts w:hint="eastAsia"/>
          <w:lang w:eastAsia="zh-CN"/>
        </w:rPr>
        <w:t>移动业务</w:t>
      </w:r>
      <w:r>
        <w:rPr>
          <w:lang w:eastAsia="zh-CN"/>
        </w:rPr>
        <w:t>提供商，则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电联可能需要考虑</w:t>
      </w:r>
      <w:r>
        <w:rPr>
          <w:rFonts w:hint="eastAsia"/>
          <w:lang w:eastAsia="zh-CN"/>
        </w:rPr>
        <w:t>采取</w:t>
      </w:r>
      <w:r>
        <w:rPr>
          <w:lang w:eastAsia="zh-CN"/>
        </w:rPr>
        <w:t>相应的规则行动</w:t>
      </w:r>
      <w:r>
        <w:rPr>
          <w:rFonts w:hint="eastAsia"/>
          <w:lang w:eastAsia="zh-CN"/>
        </w:rPr>
        <w:t>。</w:t>
      </w:r>
    </w:p>
    <w:p w:rsidR="00D6573F" w:rsidRPr="004C68B2" w:rsidRDefault="00D6573F" w:rsidP="00386F74">
      <w:pPr>
        <w:pStyle w:val="enumlev2"/>
        <w:ind w:left="1134" w:firstLineChars="200" w:firstLine="480"/>
        <w:rPr>
          <w:szCs w:val="24"/>
          <w:lang w:eastAsia="zh-CN"/>
        </w:rPr>
      </w:pPr>
      <w:r w:rsidRPr="004C68B2">
        <w:rPr>
          <w:szCs w:val="24"/>
          <w:lang w:eastAsia="zh-CN"/>
        </w:rPr>
        <w:t>IMO</w:t>
      </w:r>
      <w:r w:rsidR="007016E8">
        <w:rPr>
          <w:rFonts w:hint="eastAsia"/>
          <w:szCs w:val="24"/>
          <w:lang w:eastAsia="zh-CN"/>
        </w:rPr>
        <w:t>认识到市场利用</w:t>
      </w:r>
      <w:r w:rsidR="00A6675C">
        <w:rPr>
          <w:rFonts w:hint="eastAsia"/>
          <w:szCs w:val="24"/>
          <w:lang w:eastAsia="zh-CN"/>
        </w:rPr>
        <w:t>自动</w:t>
      </w:r>
      <w:r w:rsidR="00A6675C">
        <w:rPr>
          <w:szCs w:val="24"/>
          <w:lang w:eastAsia="zh-CN"/>
        </w:rPr>
        <w:t>识别系统</w:t>
      </w:r>
      <w:r w:rsidR="00A6675C">
        <w:rPr>
          <w:rFonts w:hint="eastAsia"/>
          <w:szCs w:val="24"/>
          <w:lang w:eastAsia="zh-CN"/>
        </w:rPr>
        <w:t>（</w:t>
      </w:r>
      <w:r w:rsidR="007016E8">
        <w:rPr>
          <w:rFonts w:hint="eastAsia"/>
          <w:szCs w:val="24"/>
          <w:lang w:eastAsia="zh-CN"/>
        </w:rPr>
        <w:t>AIS</w:t>
      </w:r>
      <w:r w:rsidR="00A6675C">
        <w:rPr>
          <w:rFonts w:hint="eastAsia"/>
          <w:szCs w:val="24"/>
          <w:lang w:eastAsia="zh-CN"/>
        </w:rPr>
        <w:t>）</w:t>
      </w:r>
      <w:r w:rsidR="007016E8">
        <w:rPr>
          <w:rFonts w:hint="eastAsia"/>
          <w:szCs w:val="24"/>
          <w:lang w:eastAsia="zh-CN"/>
        </w:rPr>
        <w:t>等技术为水上安全开发出新设备，且预计将来这些设备的数量会有所增长。此外，还发现使用</w:t>
      </w:r>
      <w:r w:rsidR="007016E8">
        <w:rPr>
          <w:rFonts w:hint="eastAsia"/>
          <w:szCs w:val="24"/>
          <w:lang w:eastAsia="zh-CN"/>
        </w:rPr>
        <w:t>AIS</w:t>
      </w:r>
      <w:r w:rsidR="007016E8">
        <w:rPr>
          <w:rFonts w:hint="eastAsia"/>
          <w:szCs w:val="24"/>
          <w:lang w:eastAsia="zh-CN"/>
        </w:rPr>
        <w:t>技术的大多数新设备工作于</w:t>
      </w:r>
      <w:r w:rsidRPr="004C68B2">
        <w:rPr>
          <w:szCs w:val="24"/>
          <w:lang w:eastAsia="zh-CN"/>
        </w:rPr>
        <w:t>AIS 1</w:t>
      </w:r>
      <w:r w:rsidR="007016E8">
        <w:rPr>
          <w:rFonts w:hint="eastAsia"/>
          <w:szCs w:val="24"/>
          <w:lang w:eastAsia="zh-CN"/>
        </w:rPr>
        <w:t>和</w:t>
      </w:r>
      <w:r w:rsidRPr="004C68B2">
        <w:rPr>
          <w:szCs w:val="24"/>
          <w:lang w:eastAsia="zh-CN"/>
        </w:rPr>
        <w:t>AIS 2</w:t>
      </w:r>
      <w:r w:rsidR="007016E8">
        <w:rPr>
          <w:rFonts w:hint="eastAsia"/>
          <w:szCs w:val="24"/>
          <w:lang w:eastAsia="zh-CN"/>
        </w:rPr>
        <w:t>信道，且在一定程度上占用了船载电台或导航辅助的水上移动业务标识（</w:t>
      </w:r>
      <w:r w:rsidRPr="004C68B2">
        <w:rPr>
          <w:szCs w:val="24"/>
          <w:lang w:eastAsia="zh-CN"/>
        </w:rPr>
        <w:t>MMSI</w:t>
      </w:r>
      <w:r w:rsidR="007016E8">
        <w:rPr>
          <w:rFonts w:hint="eastAsia"/>
          <w:szCs w:val="24"/>
          <w:lang w:eastAsia="zh-CN"/>
        </w:rPr>
        <w:t>）资源。</w:t>
      </w:r>
    </w:p>
    <w:p w:rsidR="00D6573F" w:rsidRPr="004C68B2" w:rsidRDefault="00D6573F" w:rsidP="00386F74">
      <w:pPr>
        <w:pStyle w:val="enumlev2"/>
        <w:ind w:left="1134" w:firstLineChars="200" w:firstLine="480"/>
        <w:rPr>
          <w:szCs w:val="24"/>
          <w:lang w:eastAsia="zh-CN"/>
        </w:rPr>
      </w:pPr>
      <w:r w:rsidRPr="004C68B2">
        <w:rPr>
          <w:szCs w:val="24"/>
          <w:lang w:eastAsia="zh-CN"/>
        </w:rPr>
        <w:t>AIS</w:t>
      </w:r>
      <w:r w:rsidR="00A6675C">
        <w:rPr>
          <w:rFonts w:hint="eastAsia"/>
          <w:szCs w:val="24"/>
          <w:lang w:eastAsia="zh-CN"/>
        </w:rPr>
        <w:t>旨在识别船只、辅</w:t>
      </w:r>
      <w:r w:rsidR="000F5875">
        <w:rPr>
          <w:rFonts w:hint="eastAsia"/>
          <w:szCs w:val="24"/>
          <w:lang w:eastAsia="zh-CN"/>
        </w:rPr>
        <w:t>助目标跟踪、助力搜救操作、简化信息交流并为帮助了解情况提供更多信息。</w:t>
      </w:r>
    </w:p>
    <w:p w:rsidR="00D6573F" w:rsidRPr="004C68B2" w:rsidRDefault="00D6573F" w:rsidP="004509A7">
      <w:pPr>
        <w:pStyle w:val="enumlev2"/>
        <w:ind w:left="1134" w:firstLineChars="200" w:firstLine="480"/>
        <w:rPr>
          <w:b/>
          <w:szCs w:val="24"/>
          <w:lang w:val="en-US" w:eastAsia="zh-CN"/>
        </w:rPr>
      </w:pPr>
      <w:r w:rsidRPr="008D5AA1">
        <w:rPr>
          <w:szCs w:val="24"/>
          <w:lang w:eastAsia="zh-CN"/>
        </w:rPr>
        <w:t>IMO</w:t>
      </w:r>
      <w:r w:rsidR="00B44FFF">
        <w:rPr>
          <w:rFonts w:hint="eastAsia"/>
          <w:szCs w:val="24"/>
          <w:lang w:eastAsia="zh-CN"/>
        </w:rPr>
        <w:t>还认识到</w:t>
      </w:r>
      <w:r w:rsidR="00A6675C">
        <w:rPr>
          <w:rFonts w:hint="eastAsia"/>
          <w:szCs w:val="24"/>
          <w:lang w:eastAsia="zh-CN"/>
        </w:rPr>
        <w:t>既无</w:t>
      </w:r>
      <w:r w:rsidR="00B44FFF">
        <w:rPr>
          <w:rFonts w:hint="eastAsia"/>
          <w:szCs w:val="24"/>
          <w:lang w:eastAsia="zh-CN"/>
        </w:rPr>
        <w:t>国家授权，也</w:t>
      </w:r>
      <w:r w:rsidR="00A6675C">
        <w:rPr>
          <w:rFonts w:hint="eastAsia"/>
          <w:szCs w:val="24"/>
          <w:lang w:eastAsia="zh-CN"/>
        </w:rPr>
        <w:t>未与</w:t>
      </w:r>
      <w:r w:rsidR="00A6675C">
        <w:rPr>
          <w:szCs w:val="24"/>
          <w:lang w:eastAsia="zh-CN"/>
        </w:rPr>
        <w:t>规则建立联系的</w:t>
      </w:r>
      <w:r w:rsidR="00B44FFF">
        <w:rPr>
          <w:rFonts w:hint="eastAsia"/>
          <w:szCs w:val="24"/>
          <w:lang w:eastAsia="zh-CN"/>
        </w:rPr>
        <w:t>船舶或海岸电台</w:t>
      </w:r>
      <w:r w:rsidR="00872FC5">
        <w:rPr>
          <w:rFonts w:hint="eastAsia"/>
          <w:szCs w:val="24"/>
          <w:lang w:eastAsia="zh-CN"/>
        </w:rPr>
        <w:t>的水上</w:t>
      </w:r>
      <w:r w:rsidR="00872FC5">
        <w:rPr>
          <w:szCs w:val="24"/>
          <w:lang w:eastAsia="zh-CN"/>
        </w:rPr>
        <w:t>移动无线电设备的操作</w:t>
      </w:r>
      <w:r w:rsidR="00872FC5">
        <w:rPr>
          <w:rFonts w:hint="eastAsia"/>
          <w:szCs w:val="24"/>
          <w:lang w:eastAsia="zh-CN"/>
        </w:rPr>
        <w:t>，</w:t>
      </w:r>
      <w:r w:rsidR="00B44FFF">
        <w:rPr>
          <w:rFonts w:hint="eastAsia"/>
          <w:szCs w:val="24"/>
          <w:lang w:eastAsia="zh-CN"/>
        </w:rPr>
        <w:t>除使用</w:t>
      </w:r>
      <w:r w:rsidR="00B44FFF">
        <w:rPr>
          <w:rFonts w:hint="eastAsia"/>
          <w:szCs w:val="24"/>
          <w:lang w:eastAsia="zh-CN"/>
        </w:rPr>
        <w:t>AIS</w:t>
      </w:r>
      <w:r w:rsidR="00B44FFF">
        <w:rPr>
          <w:rFonts w:hint="eastAsia"/>
          <w:szCs w:val="24"/>
          <w:lang w:eastAsia="zh-CN"/>
        </w:rPr>
        <w:t>技术之外还使用</w:t>
      </w:r>
      <w:r w:rsidR="004509A7">
        <w:rPr>
          <w:rFonts w:hint="eastAsia"/>
          <w:szCs w:val="24"/>
          <w:lang w:eastAsia="zh-CN"/>
        </w:rPr>
        <w:t>了</w:t>
      </w:r>
      <w:r w:rsidRPr="008D5AA1">
        <w:rPr>
          <w:szCs w:val="24"/>
          <w:lang w:eastAsia="zh-CN"/>
        </w:rPr>
        <w:t>DSC</w:t>
      </w:r>
      <w:r w:rsidR="00B44FFF">
        <w:rPr>
          <w:rFonts w:hint="eastAsia"/>
          <w:szCs w:val="24"/>
          <w:lang w:eastAsia="zh-CN"/>
        </w:rPr>
        <w:t>技术，</w:t>
      </w:r>
      <w:r w:rsidR="00872FC5">
        <w:rPr>
          <w:rFonts w:hint="eastAsia"/>
          <w:szCs w:val="24"/>
          <w:lang w:eastAsia="zh-CN"/>
        </w:rPr>
        <w:t>也</w:t>
      </w:r>
      <w:r w:rsidR="00872FC5">
        <w:rPr>
          <w:szCs w:val="24"/>
          <w:lang w:eastAsia="zh-CN"/>
        </w:rPr>
        <w:t>可能</w:t>
      </w:r>
      <w:r w:rsidR="00B44FFF">
        <w:rPr>
          <w:rFonts w:hint="eastAsia"/>
          <w:szCs w:val="24"/>
          <w:lang w:eastAsia="zh-CN"/>
        </w:rPr>
        <w:t>发射合成话音信息或综合</w:t>
      </w:r>
      <w:r w:rsidR="00872FC5">
        <w:rPr>
          <w:rFonts w:hint="eastAsia"/>
          <w:szCs w:val="24"/>
          <w:lang w:eastAsia="zh-CN"/>
        </w:rPr>
        <w:t>应</w:t>
      </w:r>
      <w:r w:rsidR="00B44FFF">
        <w:rPr>
          <w:rFonts w:hint="eastAsia"/>
          <w:szCs w:val="24"/>
          <w:lang w:eastAsia="zh-CN"/>
        </w:rPr>
        <w:t>用上述技术。</w:t>
      </w:r>
      <w:r w:rsidR="000F5875">
        <w:rPr>
          <w:rFonts w:hint="eastAsia"/>
          <w:szCs w:val="24"/>
          <w:lang w:eastAsia="zh-CN"/>
        </w:rPr>
        <w:t>此类水上无线电设备在无规则的情况下使用《无线电规则》附录</w:t>
      </w:r>
      <w:r w:rsidR="000F5875">
        <w:rPr>
          <w:rFonts w:hint="eastAsia"/>
          <w:szCs w:val="24"/>
          <w:lang w:eastAsia="zh-CN"/>
        </w:rPr>
        <w:t>18</w:t>
      </w:r>
      <w:r w:rsidR="000F5875">
        <w:rPr>
          <w:rFonts w:hint="eastAsia"/>
          <w:szCs w:val="24"/>
          <w:lang w:eastAsia="zh-CN"/>
        </w:rPr>
        <w:t>的频率和</w:t>
      </w:r>
      <w:r w:rsidR="00872FC5">
        <w:rPr>
          <w:rFonts w:hint="eastAsia"/>
          <w:szCs w:val="24"/>
          <w:lang w:eastAsia="zh-CN"/>
        </w:rPr>
        <w:t>编号方法</w:t>
      </w:r>
      <w:r w:rsidR="000F5875">
        <w:rPr>
          <w:rFonts w:hint="eastAsia"/>
          <w:szCs w:val="24"/>
          <w:lang w:eastAsia="zh-CN"/>
        </w:rPr>
        <w:t>（</w:t>
      </w:r>
      <w:r w:rsidR="000F5875">
        <w:rPr>
          <w:szCs w:val="24"/>
          <w:lang w:eastAsia="zh-CN"/>
        </w:rPr>
        <w:t>ITU</w:t>
      </w:r>
      <w:r w:rsidR="000F5875">
        <w:rPr>
          <w:szCs w:val="24"/>
          <w:lang w:eastAsia="zh-CN"/>
        </w:rPr>
        <w:noBreakHyphen/>
      </w:r>
      <w:r w:rsidR="000F5875" w:rsidRPr="004C68B2">
        <w:rPr>
          <w:szCs w:val="24"/>
          <w:lang w:eastAsia="zh-CN"/>
        </w:rPr>
        <w:t>R M.585</w:t>
      </w:r>
      <w:r w:rsidR="000F5875">
        <w:rPr>
          <w:rFonts w:hint="eastAsia"/>
          <w:szCs w:val="24"/>
          <w:lang w:eastAsia="zh-CN"/>
        </w:rPr>
        <w:t>建议书），</w:t>
      </w:r>
      <w:r w:rsidR="00872FC5">
        <w:rPr>
          <w:rFonts w:hint="eastAsia"/>
          <w:szCs w:val="24"/>
          <w:lang w:eastAsia="zh-CN"/>
        </w:rPr>
        <w:t>已</w:t>
      </w:r>
      <w:r w:rsidR="000F5875">
        <w:rPr>
          <w:rFonts w:hint="eastAsia"/>
          <w:szCs w:val="24"/>
          <w:lang w:eastAsia="zh-CN"/>
        </w:rPr>
        <w:t>在水上移动业务内部造成了混乱并产生了干扰。</w:t>
      </w:r>
    </w:p>
    <w:p w:rsidR="00D6573F" w:rsidRPr="004C68B2" w:rsidRDefault="00D6573F" w:rsidP="00A6675C">
      <w:pPr>
        <w:pStyle w:val="Headingb"/>
        <w:rPr>
          <w:rFonts w:ascii="Times New Roman" w:hAnsi="Times New Roman"/>
          <w:szCs w:val="24"/>
          <w:lang w:val="en-US" w:eastAsia="zh-CN"/>
        </w:rPr>
      </w:pPr>
      <w:r>
        <w:rPr>
          <w:rFonts w:ascii="Times New Roman" w:hAnsi="Times New Roman"/>
          <w:szCs w:val="24"/>
          <w:lang w:val="en-US" w:eastAsia="zh-CN"/>
        </w:rPr>
        <w:tab/>
      </w:r>
      <w:r w:rsidR="007679EF">
        <w:rPr>
          <w:lang w:val="en-US" w:eastAsia="zh-CN"/>
        </w:rPr>
        <w:t>IMO</w:t>
      </w:r>
      <w:r w:rsidR="007679EF">
        <w:rPr>
          <w:rFonts w:hint="eastAsia"/>
          <w:lang w:val="en-US" w:eastAsia="zh-CN"/>
        </w:rPr>
        <w:t>的</w:t>
      </w:r>
      <w:r w:rsidR="007679EF">
        <w:rPr>
          <w:lang w:val="en-US" w:eastAsia="zh-CN"/>
        </w:rPr>
        <w:t>立场</w:t>
      </w:r>
    </w:p>
    <w:p w:rsidR="00D6573F" w:rsidRPr="004C68B2" w:rsidRDefault="00D6573F" w:rsidP="00A6675C">
      <w:pPr>
        <w:ind w:left="1134"/>
        <w:rPr>
          <w:szCs w:val="24"/>
          <w:lang w:eastAsia="zh-CN"/>
        </w:rPr>
      </w:pPr>
      <w:r w:rsidRPr="004C68B2">
        <w:rPr>
          <w:szCs w:val="24"/>
          <w:lang w:eastAsia="zh-CN"/>
        </w:rPr>
        <w:t>IMO</w:t>
      </w:r>
      <w:r w:rsidR="000F5875">
        <w:rPr>
          <w:rFonts w:hint="eastAsia"/>
          <w:szCs w:val="24"/>
          <w:lang w:eastAsia="zh-CN"/>
        </w:rPr>
        <w:t>支持对以下议项的审议：</w:t>
      </w:r>
    </w:p>
    <w:p w:rsidR="00D6573F" w:rsidRPr="004C68B2" w:rsidRDefault="00D6573F" w:rsidP="00872FC5">
      <w:pPr>
        <w:ind w:left="1701" w:hanging="567"/>
        <w:rPr>
          <w:szCs w:val="24"/>
          <w:lang w:eastAsia="zh-CN"/>
        </w:rPr>
      </w:pPr>
      <w:r w:rsidRPr="004C68B2">
        <w:rPr>
          <w:szCs w:val="24"/>
          <w:lang w:eastAsia="zh-CN"/>
        </w:rPr>
        <w:t>1</w:t>
      </w:r>
      <w:r>
        <w:rPr>
          <w:szCs w:val="24"/>
          <w:lang w:eastAsia="zh-CN"/>
        </w:rPr>
        <w:t>)</w:t>
      </w:r>
      <w:r w:rsidRPr="004C68B2">
        <w:rPr>
          <w:szCs w:val="24"/>
          <w:lang w:eastAsia="zh-CN"/>
        </w:rPr>
        <w:tab/>
      </w:r>
      <w:r w:rsidR="000F5875">
        <w:rPr>
          <w:rFonts w:hint="eastAsia"/>
          <w:szCs w:val="24"/>
          <w:lang w:eastAsia="zh-CN"/>
        </w:rPr>
        <w:t>在考虑到背景一节所述时间</w:t>
      </w:r>
      <w:r w:rsidR="00872FC5">
        <w:rPr>
          <w:rFonts w:hint="eastAsia"/>
          <w:szCs w:val="24"/>
          <w:lang w:eastAsia="zh-CN"/>
        </w:rPr>
        <w:t>范围</w:t>
      </w:r>
      <w:r w:rsidR="000F5875">
        <w:rPr>
          <w:rFonts w:hint="eastAsia"/>
          <w:szCs w:val="24"/>
          <w:lang w:eastAsia="zh-CN"/>
        </w:rPr>
        <w:t>的情况下，审议</w:t>
      </w:r>
      <w:r w:rsidRPr="004C68B2">
        <w:rPr>
          <w:szCs w:val="24"/>
          <w:lang w:eastAsia="zh-CN"/>
        </w:rPr>
        <w:t>GMDSS</w:t>
      </w:r>
      <w:r w:rsidR="000F5875">
        <w:rPr>
          <w:rFonts w:hint="eastAsia"/>
          <w:szCs w:val="24"/>
          <w:lang w:eastAsia="zh-CN"/>
        </w:rPr>
        <w:t>和电子导航的落实；</w:t>
      </w:r>
    </w:p>
    <w:p w:rsidR="00D6573F" w:rsidRPr="004C68B2" w:rsidRDefault="00D6573F" w:rsidP="00872FC5">
      <w:pPr>
        <w:ind w:left="1701" w:hanging="567"/>
        <w:rPr>
          <w:szCs w:val="24"/>
          <w:lang w:eastAsia="zh-CN"/>
        </w:rPr>
      </w:pPr>
      <w:r w:rsidRPr="004C68B2">
        <w:rPr>
          <w:rFonts w:eastAsia="Calibri"/>
          <w:szCs w:val="24"/>
          <w:lang w:eastAsia="zh-CN"/>
        </w:rPr>
        <w:t>2</w:t>
      </w:r>
      <w:r>
        <w:rPr>
          <w:rFonts w:eastAsia="Calibri"/>
          <w:szCs w:val="24"/>
          <w:lang w:eastAsia="zh-CN"/>
        </w:rPr>
        <w:t>)</w:t>
      </w:r>
      <w:r w:rsidRPr="004C68B2">
        <w:rPr>
          <w:rFonts w:eastAsia="Calibri"/>
          <w:szCs w:val="24"/>
          <w:lang w:eastAsia="zh-CN"/>
        </w:rPr>
        <w:tab/>
      </w:r>
      <w:r w:rsidR="000F5875">
        <w:rPr>
          <w:rFonts w:eastAsiaTheme="minorEastAsia" w:hint="eastAsia"/>
          <w:szCs w:val="24"/>
          <w:lang w:eastAsia="zh-CN"/>
        </w:rPr>
        <w:t>IMO</w:t>
      </w:r>
      <w:r w:rsidR="000F5875">
        <w:rPr>
          <w:rFonts w:eastAsiaTheme="minorEastAsia" w:hint="eastAsia"/>
          <w:szCs w:val="24"/>
          <w:lang w:eastAsia="zh-CN"/>
        </w:rPr>
        <w:t>认可</w:t>
      </w:r>
      <w:r w:rsidR="000F5875">
        <w:rPr>
          <w:rFonts w:eastAsiaTheme="minorEastAsia" w:hint="eastAsia"/>
          <w:szCs w:val="24"/>
          <w:lang w:eastAsia="zh-CN"/>
        </w:rPr>
        <w:t>GMDSS</w:t>
      </w:r>
      <w:r w:rsidR="000F5875">
        <w:rPr>
          <w:rFonts w:eastAsiaTheme="minorEastAsia" w:hint="eastAsia"/>
          <w:szCs w:val="24"/>
          <w:lang w:eastAsia="zh-CN"/>
        </w:rPr>
        <w:t>新卫星移动业务提供商</w:t>
      </w:r>
      <w:r w:rsidR="00872FC5">
        <w:rPr>
          <w:rFonts w:eastAsiaTheme="minorEastAsia" w:hint="eastAsia"/>
          <w:szCs w:val="24"/>
          <w:lang w:eastAsia="zh-CN"/>
        </w:rPr>
        <w:t>所</w:t>
      </w:r>
      <w:r w:rsidR="000F5875">
        <w:rPr>
          <w:rFonts w:eastAsiaTheme="minorEastAsia" w:hint="eastAsia"/>
          <w:szCs w:val="24"/>
          <w:lang w:eastAsia="zh-CN"/>
        </w:rPr>
        <w:t>带来的规则</w:t>
      </w:r>
      <w:r w:rsidR="00872FC5">
        <w:rPr>
          <w:rFonts w:eastAsiaTheme="minorEastAsia" w:hint="eastAsia"/>
          <w:szCs w:val="24"/>
          <w:lang w:eastAsia="zh-CN"/>
        </w:rPr>
        <w:t>影响</w:t>
      </w:r>
      <w:r w:rsidR="000F5875">
        <w:rPr>
          <w:rFonts w:eastAsiaTheme="minorEastAsia" w:hint="eastAsia"/>
          <w:szCs w:val="24"/>
          <w:lang w:eastAsia="zh-CN"/>
        </w:rPr>
        <w:t>；</w:t>
      </w:r>
    </w:p>
    <w:p w:rsidR="00D6573F" w:rsidRPr="004C68B2" w:rsidRDefault="00D6573F" w:rsidP="00A6675C">
      <w:pPr>
        <w:ind w:left="1701" w:hanging="567"/>
        <w:rPr>
          <w:szCs w:val="24"/>
          <w:lang w:eastAsia="zh-CN"/>
        </w:rPr>
      </w:pPr>
      <w:r w:rsidRPr="004C68B2">
        <w:rPr>
          <w:szCs w:val="24"/>
          <w:lang w:eastAsia="zh-CN"/>
        </w:rPr>
        <w:t>3</w:t>
      </w:r>
      <w:r>
        <w:rPr>
          <w:szCs w:val="24"/>
          <w:lang w:eastAsia="zh-CN"/>
        </w:rPr>
        <w:t>)</w:t>
      </w:r>
      <w:r w:rsidRPr="004C68B2">
        <w:rPr>
          <w:szCs w:val="24"/>
          <w:lang w:eastAsia="zh-CN"/>
        </w:rPr>
        <w:tab/>
      </w:r>
      <w:r w:rsidR="008E30C8">
        <w:rPr>
          <w:rFonts w:hint="eastAsia"/>
          <w:szCs w:val="24"/>
          <w:lang w:eastAsia="zh-CN"/>
        </w:rPr>
        <w:t>保护</w:t>
      </w:r>
      <w:r w:rsidR="008E30C8">
        <w:rPr>
          <w:rFonts w:hint="eastAsia"/>
          <w:szCs w:val="24"/>
          <w:lang w:eastAsia="zh-CN"/>
        </w:rPr>
        <w:t>AIS</w:t>
      </w:r>
      <w:r w:rsidR="008E30C8">
        <w:rPr>
          <w:rFonts w:hint="eastAsia"/>
          <w:szCs w:val="24"/>
          <w:lang w:eastAsia="zh-CN"/>
        </w:rPr>
        <w:t>操作作为现有</w:t>
      </w:r>
      <w:r w:rsidR="008E30C8" w:rsidRPr="004C68B2">
        <w:rPr>
          <w:noProof/>
          <w:szCs w:val="24"/>
          <w:lang w:eastAsia="zh-CN"/>
        </w:rPr>
        <w:t>AIS 1</w:t>
      </w:r>
      <w:r w:rsidR="008E30C8">
        <w:rPr>
          <w:rFonts w:hint="eastAsia"/>
          <w:noProof/>
          <w:szCs w:val="24"/>
          <w:lang w:eastAsia="zh-CN"/>
        </w:rPr>
        <w:t>和</w:t>
      </w:r>
      <w:r w:rsidR="008E30C8" w:rsidRPr="004C68B2">
        <w:rPr>
          <w:noProof/>
          <w:szCs w:val="24"/>
          <w:lang w:eastAsia="zh-CN"/>
        </w:rPr>
        <w:t>AIS 2</w:t>
      </w:r>
      <w:r w:rsidR="008E30C8">
        <w:rPr>
          <w:rFonts w:hint="eastAsia"/>
          <w:noProof/>
          <w:szCs w:val="24"/>
          <w:lang w:eastAsia="zh-CN"/>
        </w:rPr>
        <w:t>信道中的主要功能，并通过规则条款为使用</w:t>
      </w:r>
      <w:r w:rsidR="008E30C8">
        <w:rPr>
          <w:rFonts w:hint="eastAsia"/>
          <w:noProof/>
          <w:szCs w:val="24"/>
          <w:lang w:eastAsia="zh-CN"/>
        </w:rPr>
        <w:t>AIS</w:t>
      </w:r>
      <w:r w:rsidR="008E30C8">
        <w:rPr>
          <w:rFonts w:hint="eastAsia"/>
          <w:noProof/>
          <w:szCs w:val="24"/>
          <w:lang w:eastAsia="zh-CN"/>
        </w:rPr>
        <w:t>技术的新设备提供支持；和</w:t>
      </w:r>
    </w:p>
    <w:p w:rsidR="004509A7" w:rsidRDefault="00D6573F" w:rsidP="00B475F0">
      <w:pPr>
        <w:keepNext/>
        <w:keepLines/>
        <w:ind w:left="1701" w:hanging="567"/>
        <w:rPr>
          <w:szCs w:val="24"/>
          <w:lang w:eastAsia="zh-CN"/>
        </w:rPr>
      </w:pPr>
      <w:r w:rsidRPr="004C68B2">
        <w:rPr>
          <w:szCs w:val="24"/>
          <w:lang w:eastAsia="zh-CN"/>
        </w:rPr>
        <w:lastRenderedPageBreak/>
        <w:t>4</w:t>
      </w:r>
      <w:r>
        <w:rPr>
          <w:szCs w:val="24"/>
          <w:lang w:eastAsia="zh-CN"/>
        </w:rPr>
        <w:t>)</w:t>
      </w:r>
      <w:r w:rsidRPr="004C68B2">
        <w:rPr>
          <w:szCs w:val="24"/>
          <w:lang w:eastAsia="zh-CN"/>
        </w:rPr>
        <w:tab/>
      </w:r>
      <w:r w:rsidR="008E30C8">
        <w:rPr>
          <w:rFonts w:hint="eastAsia"/>
          <w:szCs w:val="24"/>
          <w:lang w:eastAsia="zh-CN"/>
        </w:rPr>
        <w:t>消除在无国家授权或相关船舶或海岸电台</w:t>
      </w:r>
      <w:r w:rsidR="00872FC5">
        <w:rPr>
          <w:rFonts w:hint="eastAsia"/>
          <w:szCs w:val="24"/>
          <w:lang w:eastAsia="zh-CN"/>
        </w:rPr>
        <w:t>未与</w:t>
      </w:r>
      <w:r w:rsidR="008E30C8">
        <w:rPr>
          <w:rFonts w:hint="eastAsia"/>
          <w:szCs w:val="24"/>
          <w:lang w:eastAsia="zh-CN"/>
        </w:rPr>
        <w:t>规则</w:t>
      </w:r>
      <w:r w:rsidR="00872FC5">
        <w:rPr>
          <w:rFonts w:hint="eastAsia"/>
          <w:szCs w:val="24"/>
          <w:lang w:eastAsia="zh-CN"/>
        </w:rPr>
        <w:t>建立</w:t>
      </w:r>
      <w:r w:rsidR="004509A7">
        <w:rPr>
          <w:rFonts w:hint="eastAsia"/>
          <w:szCs w:val="24"/>
          <w:lang w:eastAsia="zh-CN"/>
        </w:rPr>
        <w:t>关联</w:t>
      </w:r>
      <w:r w:rsidR="008E30C8">
        <w:rPr>
          <w:rFonts w:hint="eastAsia"/>
          <w:szCs w:val="24"/>
          <w:lang w:eastAsia="zh-CN"/>
        </w:rPr>
        <w:t>的情况下，水上无线电设备</w:t>
      </w:r>
      <w:r w:rsidR="00872FC5">
        <w:rPr>
          <w:rFonts w:hint="eastAsia"/>
          <w:szCs w:val="24"/>
          <w:lang w:eastAsia="zh-CN"/>
        </w:rPr>
        <w:t>不受管控</w:t>
      </w:r>
      <w:r w:rsidR="008E30C8">
        <w:rPr>
          <w:rFonts w:hint="eastAsia"/>
          <w:szCs w:val="24"/>
          <w:lang w:eastAsia="zh-CN"/>
        </w:rPr>
        <w:t>地使用《无线电规则》频率和编号方案所产生的影响，以确保导航安全和</w:t>
      </w:r>
      <w:r w:rsidRPr="004C68B2">
        <w:rPr>
          <w:szCs w:val="24"/>
          <w:lang w:eastAsia="zh-CN"/>
        </w:rPr>
        <w:t>GMDSS</w:t>
      </w:r>
      <w:r w:rsidR="008E30C8">
        <w:rPr>
          <w:rFonts w:hint="eastAsia"/>
          <w:szCs w:val="24"/>
          <w:lang w:eastAsia="zh-CN"/>
        </w:rPr>
        <w:t>的完整性。</w:t>
      </w:r>
    </w:p>
    <w:p w:rsidR="00B475F0" w:rsidRDefault="00B475F0" w:rsidP="00B475F0">
      <w:pPr>
        <w:keepNext/>
        <w:keepLines/>
        <w:jc w:val="center"/>
        <w:rPr>
          <w:lang w:eastAsia="zh-CN"/>
        </w:rPr>
      </w:pPr>
      <w:bookmarkStart w:id="7" w:name="_GoBack"/>
      <w:bookmarkEnd w:id="7"/>
    </w:p>
    <w:p w:rsidR="004509A7" w:rsidRDefault="004509A7">
      <w:pPr>
        <w:jc w:val="center"/>
      </w:pPr>
      <w:r>
        <w:t>______________</w:t>
      </w:r>
    </w:p>
    <w:sectPr w:rsidR="004509A7" w:rsidSect="00617473">
      <w:headerReference w:type="default" r:id="rId13"/>
      <w:footerReference w:type="default" r:id="rId14"/>
      <w:footerReference w:type="first" r:id="rId15"/>
      <w:type w:val="continuous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C8" w:rsidRDefault="008E30C8">
      <w:r>
        <w:separator/>
      </w:r>
    </w:p>
  </w:endnote>
  <w:endnote w:type="continuationSeparator" w:id="0">
    <w:p w:rsidR="008E30C8" w:rsidRDefault="008E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T Extra Bol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方正小标宋简体">
    <w:altName w:val="SimSun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C8" w:rsidRPr="00040C8C" w:rsidRDefault="00B475F0" w:rsidP="00617473">
    <w:pPr>
      <w:pStyle w:val="Footer"/>
    </w:pPr>
    <w:fldSimple w:instr=" FILENAME \p  \* MERGEFORMAT ">
      <w:r w:rsidR="007A29D2">
        <w:t>P:\CHI\ITU-R\CONF-R\CMR15\000\013ADD01C.docx</w:t>
      </w:r>
    </w:fldSimple>
    <w:r w:rsidR="00A6675C">
      <w:t xml:space="preserve"> (388190</w:t>
    </w:r>
    <w:r w:rsidR="008E30C8" w:rsidRPr="00040C8C">
      <w:t>)</w:t>
    </w:r>
    <w:r w:rsidR="008E30C8" w:rsidRPr="00040C8C">
      <w:tab/>
    </w:r>
    <w:r w:rsidR="008E30C8" w:rsidRPr="00040C8C">
      <w:fldChar w:fldCharType="begin"/>
    </w:r>
    <w:r w:rsidR="008E30C8" w:rsidRPr="00040C8C">
      <w:instrText xml:space="preserve"> SAVEDATE \@ DD.MM.YY </w:instrText>
    </w:r>
    <w:r w:rsidR="008E30C8" w:rsidRPr="00040C8C">
      <w:fldChar w:fldCharType="separate"/>
    </w:r>
    <w:r w:rsidR="007A29D2">
      <w:t>20.10.15</w:t>
    </w:r>
    <w:r w:rsidR="008E30C8" w:rsidRPr="00040C8C">
      <w:fldChar w:fldCharType="end"/>
    </w:r>
    <w:r w:rsidR="008E30C8" w:rsidRPr="00040C8C">
      <w:tab/>
    </w:r>
    <w:r w:rsidR="008E30C8" w:rsidRPr="00040C8C">
      <w:fldChar w:fldCharType="begin"/>
    </w:r>
    <w:r w:rsidR="008E30C8" w:rsidRPr="00040C8C">
      <w:instrText xml:space="preserve"> PRINTDATE \@ DD.MM.YY </w:instrText>
    </w:r>
    <w:r w:rsidR="008E30C8" w:rsidRPr="00040C8C">
      <w:fldChar w:fldCharType="separate"/>
    </w:r>
    <w:r w:rsidR="007A29D2">
      <w:t>20.10.15</w:t>
    </w:r>
    <w:r w:rsidR="008E30C8" w:rsidRPr="00040C8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C8" w:rsidRPr="00040C8C" w:rsidRDefault="00B475F0" w:rsidP="00617473">
    <w:pPr>
      <w:pStyle w:val="Footer"/>
    </w:pPr>
    <w:fldSimple w:instr=" FILENAME \p  \* MERGEFORMAT ">
      <w:r w:rsidR="007A29D2">
        <w:t>P:\CHI\ITU-R\CONF-R\CMR15\000\013ADD01C.docx</w:t>
      </w:r>
    </w:fldSimple>
    <w:r w:rsidR="00A6675C">
      <w:t xml:space="preserve"> (388190</w:t>
    </w:r>
    <w:r w:rsidR="008E30C8" w:rsidRPr="00040C8C">
      <w:t>)</w:t>
    </w:r>
    <w:r w:rsidR="008E30C8" w:rsidRPr="00040C8C">
      <w:tab/>
    </w:r>
    <w:r w:rsidR="008E30C8" w:rsidRPr="00040C8C">
      <w:fldChar w:fldCharType="begin"/>
    </w:r>
    <w:r w:rsidR="008E30C8" w:rsidRPr="00040C8C">
      <w:instrText xml:space="preserve"> SAVEDATE \@ DD.MM.YY </w:instrText>
    </w:r>
    <w:r w:rsidR="008E30C8" w:rsidRPr="00040C8C">
      <w:fldChar w:fldCharType="separate"/>
    </w:r>
    <w:r w:rsidR="007A29D2">
      <w:t>20.10.15</w:t>
    </w:r>
    <w:r w:rsidR="008E30C8" w:rsidRPr="00040C8C">
      <w:fldChar w:fldCharType="end"/>
    </w:r>
    <w:r w:rsidR="008E30C8" w:rsidRPr="00040C8C">
      <w:tab/>
    </w:r>
    <w:r w:rsidR="008E30C8" w:rsidRPr="00040C8C">
      <w:fldChar w:fldCharType="begin"/>
    </w:r>
    <w:r w:rsidR="008E30C8" w:rsidRPr="00040C8C">
      <w:instrText xml:space="preserve"> PRINTDATE \@ DD.MM.YY </w:instrText>
    </w:r>
    <w:r w:rsidR="008E30C8" w:rsidRPr="00040C8C">
      <w:fldChar w:fldCharType="separate"/>
    </w:r>
    <w:r w:rsidR="007A29D2">
      <w:t>20.10.15</w:t>
    </w:r>
    <w:r w:rsidR="008E30C8" w:rsidRPr="00040C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C8" w:rsidRDefault="008E30C8">
      <w:r>
        <w:t>____________________</w:t>
      </w:r>
    </w:p>
  </w:footnote>
  <w:footnote w:type="continuationSeparator" w:id="0">
    <w:p w:rsidR="008E30C8" w:rsidRDefault="008E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C8" w:rsidRDefault="008E30C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29D2">
      <w:rPr>
        <w:rStyle w:val="PageNumber"/>
        <w:noProof/>
      </w:rPr>
      <w:t>2</w:t>
    </w:r>
    <w:r>
      <w:rPr>
        <w:rStyle w:val="PageNumber"/>
      </w:rPr>
      <w:fldChar w:fldCharType="end"/>
    </w:r>
  </w:p>
  <w:p w:rsidR="008E30C8" w:rsidRDefault="008E30C8" w:rsidP="00B711CC">
    <w:pPr>
      <w:pStyle w:val="Header"/>
      <w:rPr>
        <w:lang w:val="en-US"/>
      </w:rPr>
    </w:pPr>
    <w:r>
      <w:rPr>
        <w:rStyle w:val="PageNumber"/>
      </w:rPr>
      <w:t>CMR15/</w:t>
    </w:r>
    <w:r>
      <w:t>13</w:t>
    </w:r>
    <w:r w:rsidR="00A6675C">
      <w:rPr>
        <w:rFonts w:hint="eastAsia"/>
        <w:lang w:eastAsia="zh-CN"/>
      </w:rPr>
      <w:t>(</w:t>
    </w:r>
    <w:r w:rsidR="00A6675C">
      <w:rPr>
        <w:lang w:eastAsia="zh-CN"/>
      </w:rPr>
      <w:t>Add.1</w:t>
    </w:r>
    <w:r w:rsidR="00A6675C">
      <w:rPr>
        <w:rFonts w:hint="eastAsia"/>
        <w:lang w:eastAsia="zh-CN"/>
      </w:rPr>
      <w:t>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0688F"/>
    <w:multiLevelType w:val="hybridMultilevel"/>
    <w:tmpl w:val="FDC2A81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53F4567"/>
    <w:multiLevelType w:val="hybridMultilevel"/>
    <w:tmpl w:val="8B0CC16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40C8C"/>
    <w:rsid w:val="000C09BA"/>
    <w:rsid w:val="000C1F1E"/>
    <w:rsid w:val="000C6AA7"/>
    <w:rsid w:val="000E26F6"/>
    <w:rsid w:val="000F5875"/>
    <w:rsid w:val="00123C07"/>
    <w:rsid w:val="00166859"/>
    <w:rsid w:val="001765EC"/>
    <w:rsid w:val="001853E8"/>
    <w:rsid w:val="001B6360"/>
    <w:rsid w:val="001F0247"/>
    <w:rsid w:val="001F4EA6"/>
    <w:rsid w:val="0020237C"/>
    <w:rsid w:val="00214959"/>
    <w:rsid w:val="002260A6"/>
    <w:rsid w:val="00244E6C"/>
    <w:rsid w:val="0027049B"/>
    <w:rsid w:val="002742B3"/>
    <w:rsid w:val="00285E02"/>
    <w:rsid w:val="002A4C9C"/>
    <w:rsid w:val="002B509B"/>
    <w:rsid w:val="002C482F"/>
    <w:rsid w:val="002E2A59"/>
    <w:rsid w:val="002E4507"/>
    <w:rsid w:val="00305254"/>
    <w:rsid w:val="00312A05"/>
    <w:rsid w:val="003169D2"/>
    <w:rsid w:val="00386F74"/>
    <w:rsid w:val="003B4BEF"/>
    <w:rsid w:val="003C27AE"/>
    <w:rsid w:val="003C6B45"/>
    <w:rsid w:val="003D4685"/>
    <w:rsid w:val="003E630A"/>
    <w:rsid w:val="0041282E"/>
    <w:rsid w:val="00437869"/>
    <w:rsid w:val="004509A7"/>
    <w:rsid w:val="00465A34"/>
    <w:rsid w:val="004C4554"/>
    <w:rsid w:val="004D2DEC"/>
    <w:rsid w:val="004F2BE6"/>
    <w:rsid w:val="00527E8A"/>
    <w:rsid w:val="00537465"/>
    <w:rsid w:val="00542E85"/>
    <w:rsid w:val="00562479"/>
    <w:rsid w:val="00576849"/>
    <w:rsid w:val="005A0ACB"/>
    <w:rsid w:val="005D5231"/>
    <w:rsid w:val="005E08D2"/>
    <w:rsid w:val="005E7FD8"/>
    <w:rsid w:val="00617473"/>
    <w:rsid w:val="00622560"/>
    <w:rsid w:val="00644391"/>
    <w:rsid w:val="00647712"/>
    <w:rsid w:val="00656E2C"/>
    <w:rsid w:val="00662E12"/>
    <w:rsid w:val="00691142"/>
    <w:rsid w:val="006A4BF0"/>
    <w:rsid w:val="006B67CE"/>
    <w:rsid w:val="006C38ED"/>
    <w:rsid w:val="006E53AA"/>
    <w:rsid w:val="006E6182"/>
    <w:rsid w:val="006F3909"/>
    <w:rsid w:val="006F3C60"/>
    <w:rsid w:val="007016E8"/>
    <w:rsid w:val="00736415"/>
    <w:rsid w:val="0076786B"/>
    <w:rsid w:val="007679EF"/>
    <w:rsid w:val="00770D2A"/>
    <w:rsid w:val="007864F6"/>
    <w:rsid w:val="007A29D2"/>
    <w:rsid w:val="007B7C4B"/>
    <w:rsid w:val="007C390A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2FC5"/>
    <w:rsid w:val="008A7416"/>
    <w:rsid w:val="008B6852"/>
    <w:rsid w:val="008C26FF"/>
    <w:rsid w:val="008D1D14"/>
    <w:rsid w:val="008E1785"/>
    <w:rsid w:val="008E30C8"/>
    <w:rsid w:val="008E7127"/>
    <w:rsid w:val="008E7C8E"/>
    <w:rsid w:val="00912959"/>
    <w:rsid w:val="009657F9"/>
    <w:rsid w:val="0099525B"/>
    <w:rsid w:val="009952CC"/>
    <w:rsid w:val="009A0A55"/>
    <w:rsid w:val="009C72B7"/>
    <w:rsid w:val="00A0052C"/>
    <w:rsid w:val="00A31B14"/>
    <w:rsid w:val="00A323DC"/>
    <w:rsid w:val="00A466E6"/>
    <w:rsid w:val="00A6675C"/>
    <w:rsid w:val="00A815BE"/>
    <w:rsid w:val="00AA5DA1"/>
    <w:rsid w:val="00AE369F"/>
    <w:rsid w:val="00B026CB"/>
    <w:rsid w:val="00B32448"/>
    <w:rsid w:val="00B43055"/>
    <w:rsid w:val="00B44FFF"/>
    <w:rsid w:val="00B475F0"/>
    <w:rsid w:val="00B55F57"/>
    <w:rsid w:val="00B711CC"/>
    <w:rsid w:val="00B851D4"/>
    <w:rsid w:val="00B868FC"/>
    <w:rsid w:val="00B95072"/>
    <w:rsid w:val="00BB26CD"/>
    <w:rsid w:val="00C07239"/>
    <w:rsid w:val="00C23315"/>
    <w:rsid w:val="00C364B1"/>
    <w:rsid w:val="00C47D87"/>
    <w:rsid w:val="00C616A2"/>
    <w:rsid w:val="00C627F9"/>
    <w:rsid w:val="00C6584D"/>
    <w:rsid w:val="00C70355"/>
    <w:rsid w:val="00C82EC1"/>
    <w:rsid w:val="00C929E0"/>
    <w:rsid w:val="00CB4E5A"/>
    <w:rsid w:val="00CC73D7"/>
    <w:rsid w:val="00CE3B19"/>
    <w:rsid w:val="00CF0AD7"/>
    <w:rsid w:val="00CF0BE1"/>
    <w:rsid w:val="00D1454D"/>
    <w:rsid w:val="00D52A14"/>
    <w:rsid w:val="00D6206A"/>
    <w:rsid w:val="00D6573F"/>
    <w:rsid w:val="00D74599"/>
    <w:rsid w:val="00DA0469"/>
    <w:rsid w:val="00DD13B7"/>
    <w:rsid w:val="00DF3B0C"/>
    <w:rsid w:val="00E14984"/>
    <w:rsid w:val="00E22A25"/>
    <w:rsid w:val="00E41483"/>
    <w:rsid w:val="00E560F1"/>
    <w:rsid w:val="00E62E33"/>
    <w:rsid w:val="00E73BD4"/>
    <w:rsid w:val="00E92319"/>
    <w:rsid w:val="00F00F7C"/>
    <w:rsid w:val="00F04AB2"/>
    <w:rsid w:val="00F72D0A"/>
    <w:rsid w:val="00F816B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83179B-F763-4D51-9B5E-4425112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4_G,Appel note de bas de p +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DNV-FT,DNV-FT Char Char,footnote text,Char1,ALTS FOOTNOTE,Footnote Text Char1,Footnote Text Char Char1,Footnote Text Char4 Char Char,Footnote Text Char1 Char1 Char1 Char,Footnote Text Char Char1 Char1 Char Char,fn,ft,Schriftart: 9 pt,5_G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FootnoteTextChar">
    <w:name w:val="Footnote Text Char"/>
    <w:aliases w:val="DNV-FT Char,DNV-FT Char Char Char,footnote text Char,Char1 Char,ALTS FOOTNOTE Char,Footnote Text Char1 Char,Footnote Text Char Char1 Char,Footnote Text Char4 Char Char Char,Footnote Text Char1 Char1 Char1 Char Char,fn Char,ft Char"/>
    <w:basedOn w:val="DefaultParagraphFont"/>
    <w:link w:val="FootnoteText"/>
    <w:rsid w:val="00040C8C"/>
    <w:rPr>
      <w:rFonts w:ascii="Times New Roman" w:hAnsi="Times New Roman"/>
      <w:sz w:val="22"/>
      <w:lang w:val="en-GB" w:eastAsia="en-US"/>
    </w:rPr>
  </w:style>
  <w:style w:type="character" w:customStyle="1" w:styleId="RectitleChar">
    <w:name w:val="Rec_title Char"/>
    <w:link w:val="Rectitle"/>
    <w:rsid w:val="00040C8C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rsid w:val="00040C8C"/>
  </w:style>
  <w:style w:type="character" w:customStyle="1" w:styleId="ResNoChar">
    <w:name w:val="Res_No Char"/>
    <w:link w:val="ResNo"/>
    <w:rsid w:val="00040C8C"/>
    <w:rPr>
      <w:rFonts w:ascii="Times New Roman" w:hAnsi="Times New Roman"/>
      <w:caps/>
      <w:sz w:val="28"/>
      <w:lang w:val="en-GB" w:eastAsia="en-US"/>
    </w:rPr>
  </w:style>
  <w:style w:type="paragraph" w:customStyle="1" w:styleId="Rec">
    <w:name w:val="Rec"/>
    <w:basedOn w:val="RecNo"/>
    <w:rsid w:val="00040C8C"/>
    <w:rPr>
      <w:rFonts w:eastAsia="Times New Roman"/>
    </w:rPr>
  </w:style>
  <w:style w:type="paragraph" w:customStyle="1" w:styleId="Recom">
    <w:name w:val="Recom"/>
    <w:basedOn w:val="RecNo"/>
    <w:rsid w:val="00040C8C"/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rsid w:val="00656E2C"/>
    <w:rPr>
      <w:rFonts w:ascii="Times New Roman" w:hAnsi="Times New Roman"/>
      <w:sz w:val="24"/>
      <w:lang w:val="en-GB" w:eastAsia="en-US"/>
    </w:rPr>
  </w:style>
  <w:style w:type="paragraph" w:customStyle="1" w:styleId="RecNoBR">
    <w:name w:val="Rec_No_BR"/>
    <w:basedOn w:val="Normal"/>
    <w:next w:val="Rectitle"/>
    <w:rsid w:val="00E62E3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RecNoChar">
    <w:name w:val="Rec_No Char"/>
    <w:basedOn w:val="DefaultParagraphFont"/>
    <w:link w:val="RecNo"/>
    <w:rsid w:val="00E62E33"/>
    <w:rPr>
      <w:rFonts w:ascii="Times New Roman" w:hAnsi="Times New Roman"/>
      <w:caps/>
      <w:sz w:val="28"/>
      <w:lang w:val="en-GB" w:eastAsia="en-US"/>
    </w:rPr>
  </w:style>
  <w:style w:type="character" w:customStyle="1" w:styleId="b1">
    <w:name w:val="b1"/>
    <w:basedOn w:val="DefaultParagraphFont"/>
    <w:rsid w:val="00B55F57"/>
    <w:rPr>
      <w:rFonts w:ascii="Times New Roman MT Extra Bold" w:eastAsia="方正小标宋简体" w:hAnsi="Times New Roman MT Extra Bold" w:hint="default"/>
      <w:strike w:val="0"/>
      <w:dstrike w:val="0"/>
      <w:color w:val="auto"/>
      <w:sz w:val="28"/>
      <w:u w:val="non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R15-WRC15-C-0013!!MSW-C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C9322-FA25-4659-82B0-4CE8CC8119D9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79932D-E474-437B-BA4C-A49322CB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608</Words>
  <Characters>731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R15-WRC15-C-0013!!MSW-C</vt:lpstr>
    </vt:vector>
  </TitlesOfParts>
  <Manager>General Secretariat - Pool</Manager>
  <Company>International Telecommunication Union (ITU)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R15-WRC15-C-0013!!MSW-C</dc:title>
  <dc:subject>World Radiocommunication Conference - 2015</dc:subject>
  <dc:creator>Documents Proposals Manager (DPM)</dc:creator>
  <cp:keywords>DPM_v5.2015.7.13_prod</cp:keywords>
  <cp:lastModifiedBy>Zheng, Bingyue</cp:lastModifiedBy>
  <cp:revision>11</cp:revision>
  <cp:lastPrinted>2015-10-20T19:11:00Z</cp:lastPrinted>
  <dcterms:created xsi:type="dcterms:W3CDTF">2015-10-16T08:48:00Z</dcterms:created>
  <dcterms:modified xsi:type="dcterms:W3CDTF">2015-10-20T19:11:00Z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