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61377" w:rsidTr="001226EC">
        <w:trPr>
          <w:cantSplit/>
        </w:trPr>
        <w:tc>
          <w:tcPr>
            <w:tcW w:w="6771" w:type="dxa"/>
          </w:tcPr>
          <w:p w:rsidR="005651C9" w:rsidRPr="0016137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6137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6137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6137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6137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613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6137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6137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6137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613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6137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6137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6137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6137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6137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6137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6137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16137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25(Add.1)</w:t>
            </w:r>
            <w:r w:rsidR="005651C9" w:rsidRPr="0016137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6137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6137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6137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6137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61377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161377" w:rsidTr="001226EC">
        <w:trPr>
          <w:cantSplit/>
        </w:trPr>
        <w:tc>
          <w:tcPr>
            <w:tcW w:w="6771" w:type="dxa"/>
          </w:tcPr>
          <w:p w:rsidR="000F33D8" w:rsidRPr="0016137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6137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61377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161377" w:rsidTr="009546EA">
        <w:trPr>
          <w:cantSplit/>
        </w:trPr>
        <w:tc>
          <w:tcPr>
            <w:tcW w:w="10031" w:type="dxa"/>
            <w:gridSpan w:val="2"/>
          </w:tcPr>
          <w:p w:rsidR="000F33D8" w:rsidRPr="0016137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61377">
        <w:trPr>
          <w:cantSplit/>
        </w:trPr>
        <w:tc>
          <w:tcPr>
            <w:tcW w:w="10031" w:type="dxa"/>
            <w:gridSpan w:val="2"/>
          </w:tcPr>
          <w:p w:rsidR="000F33D8" w:rsidRPr="00161377" w:rsidRDefault="000F33D8" w:rsidP="00533ADF">
            <w:pPr>
              <w:pStyle w:val="Source"/>
            </w:pPr>
            <w:bookmarkStart w:id="4" w:name="dsource" w:colFirst="0" w:colLast="0"/>
            <w:r w:rsidRPr="00161377">
              <w:t>Общие предложения арабских государств</w:t>
            </w:r>
          </w:p>
        </w:tc>
      </w:tr>
      <w:tr w:rsidR="000F33D8" w:rsidRPr="00161377">
        <w:trPr>
          <w:cantSplit/>
        </w:trPr>
        <w:tc>
          <w:tcPr>
            <w:tcW w:w="10031" w:type="dxa"/>
            <w:gridSpan w:val="2"/>
          </w:tcPr>
          <w:p w:rsidR="000F33D8" w:rsidRPr="00161377" w:rsidRDefault="00533ADF" w:rsidP="00533ADF">
            <w:pPr>
              <w:pStyle w:val="Title1"/>
            </w:pPr>
            <w:bookmarkStart w:id="5" w:name="dtitle1" w:colFirst="0" w:colLast="0"/>
            <w:bookmarkEnd w:id="4"/>
            <w:r w:rsidRPr="00161377">
              <w:t>ПРЕДЛОЖЕНИЯ ДЛЯ РАБОТЫ КОНФЕРЕНЦИИ</w:t>
            </w:r>
          </w:p>
        </w:tc>
      </w:tr>
      <w:tr w:rsidR="000F33D8" w:rsidRPr="00161377">
        <w:trPr>
          <w:cantSplit/>
        </w:trPr>
        <w:tc>
          <w:tcPr>
            <w:tcW w:w="10031" w:type="dxa"/>
            <w:gridSpan w:val="2"/>
          </w:tcPr>
          <w:p w:rsidR="000F33D8" w:rsidRPr="0016137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61377">
        <w:trPr>
          <w:cantSplit/>
        </w:trPr>
        <w:tc>
          <w:tcPr>
            <w:tcW w:w="10031" w:type="dxa"/>
            <w:gridSpan w:val="2"/>
          </w:tcPr>
          <w:p w:rsidR="000F33D8" w:rsidRPr="0016137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61377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161377" w:rsidRDefault="00161377" w:rsidP="00161377">
      <w:pPr>
        <w:pStyle w:val="Normalaftertitle"/>
      </w:pPr>
      <w:r w:rsidRPr="00161377">
        <w:t>1.1</w:t>
      </w:r>
      <w:r w:rsidRPr="00161377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61377">
        <w:rPr>
          <w:b/>
          <w:bCs/>
        </w:rPr>
        <w:t>233 (ВКР-12)</w:t>
      </w:r>
      <w:r w:rsidRPr="00161377">
        <w:t>;</w:t>
      </w:r>
    </w:p>
    <w:p w:rsidR="0081425E" w:rsidRPr="00161377" w:rsidRDefault="0081425E" w:rsidP="0081425E">
      <w:pPr>
        <w:pStyle w:val="Headingb"/>
        <w:rPr>
          <w:lang w:val="ru-RU"/>
        </w:rPr>
      </w:pPr>
      <w:r w:rsidRPr="00161377">
        <w:rPr>
          <w:lang w:val="ru-RU"/>
        </w:rPr>
        <w:t>Введение</w:t>
      </w:r>
    </w:p>
    <w:p w:rsidR="0081425E" w:rsidRPr="00161377" w:rsidRDefault="0081425E" w:rsidP="004324BC">
      <w:r w:rsidRPr="00161377">
        <w:t>В Резолюции 233 (ВКР</w:t>
      </w:r>
      <w:r w:rsidRPr="00161377">
        <w:noBreakHyphen/>
        <w:t xml:space="preserve">12) содержится призыв к исследованию связанных с частотами вопросов IMT и других применений наземной подвижной широкополосной связи, с учетом того что подвижная </w:t>
      </w:r>
      <w:r w:rsidR="008928F4">
        <w:t>электро</w:t>
      </w:r>
      <w:r w:rsidRPr="00161377">
        <w:t>связь, включая</w:t>
      </w:r>
      <w:r w:rsidR="004324BC">
        <w:t xml:space="preserve"> </w:t>
      </w:r>
      <w:r w:rsidR="004324BC" w:rsidRPr="00161377">
        <w:t>IMT</w:t>
      </w:r>
      <w:r w:rsidRPr="00161377">
        <w:t xml:space="preserve">, </w:t>
      </w:r>
      <w:r w:rsidR="004324BC">
        <w:t>вносит позитивный вклад в</w:t>
      </w:r>
      <w:r w:rsidRPr="00161377">
        <w:t xml:space="preserve">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IMT и других применений наземной подвижной широкополосной связи.</w:t>
      </w:r>
    </w:p>
    <w:p w:rsidR="0081425E" w:rsidRPr="00161377" w:rsidRDefault="0081425E" w:rsidP="0081425E">
      <w:r w:rsidRPr="00161377">
        <w:t xml:space="preserve">Были проведены исследования будущих потребностей в спектре и потенциальных кандидатных полос IMT,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161377">
        <w:rPr>
          <w:i/>
          <w:iCs/>
        </w:rPr>
        <w:t>решает предложить</w:t>
      </w:r>
      <w:r w:rsidRPr="00161377">
        <w:t xml:space="preserve"> </w:t>
      </w:r>
      <w:r w:rsidRPr="00161377">
        <w:rPr>
          <w:i/>
          <w:iCs/>
        </w:rPr>
        <w:t xml:space="preserve">МСЭ-R </w:t>
      </w:r>
      <w:r w:rsidRPr="00161377">
        <w:t xml:space="preserve">Резолюции 233 (ВКР-12), изучить следующие полосы частот: 470−694/698 МГц, 1300−1525 МГц, </w:t>
      </w:r>
      <w:r w:rsidRPr="00161377">
        <w:rPr>
          <w:iCs/>
        </w:rPr>
        <w:t>1695−1710</w:t>
      </w:r>
      <w:r w:rsidRPr="00161377">
        <w:t> </w:t>
      </w:r>
      <w:r w:rsidRPr="00161377">
        <w:rPr>
          <w:iCs/>
        </w:rPr>
        <w:t>МГц,</w:t>
      </w:r>
      <w:r w:rsidRPr="00161377">
        <w:t xml:space="preserve"> 2025−2110 МГц и 2200−2290 МГц, 2700−2900 МГц, 2900−3100 МГц, 3300−3400 МГц, </w:t>
      </w:r>
      <w:r w:rsidRPr="00161377">
        <w:rPr>
          <w:lang w:eastAsia="ja-JP"/>
        </w:rPr>
        <w:t xml:space="preserve">3400−3600 МГц, 3600−4200 МГц, 4400−4900 МГц, </w:t>
      </w:r>
      <w:r w:rsidRPr="00161377">
        <w:t xml:space="preserve">4800−5000 МГц, </w:t>
      </w:r>
      <w:r w:rsidRPr="00161377">
        <w:rPr>
          <w:iCs/>
        </w:rPr>
        <w:t>5350−5470</w:t>
      </w:r>
      <w:r w:rsidRPr="00161377">
        <w:t> МГц, 5725−5850 МГц</w:t>
      </w:r>
      <w:r w:rsidR="00CC6D6F">
        <w:rPr>
          <w:iCs/>
        </w:rPr>
        <w:t xml:space="preserve"> и</w:t>
      </w:r>
      <w:r w:rsidRPr="00161377">
        <w:rPr>
          <w:iCs/>
        </w:rPr>
        <w:t xml:space="preserve"> 5</w:t>
      </w:r>
      <w:r w:rsidRPr="00161377">
        <w:t>925</w:t>
      </w:r>
      <w:r w:rsidRPr="00161377">
        <w:rPr>
          <w:iCs/>
        </w:rPr>
        <w:t>−6425</w:t>
      </w:r>
      <w:r w:rsidRPr="00161377">
        <w:t> </w:t>
      </w:r>
      <w:r w:rsidRPr="00161377">
        <w:rPr>
          <w:iCs/>
        </w:rPr>
        <w:t>МГц</w:t>
      </w:r>
      <w:r w:rsidRPr="00161377">
        <w:t xml:space="preserve">. </w:t>
      </w:r>
    </w:p>
    <w:p w:rsidR="0003535B" w:rsidRPr="00161377" w:rsidRDefault="0081425E" w:rsidP="009627EE">
      <w:r w:rsidRPr="00161377">
        <w:t xml:space="preserve">На основании исследований совместного использования и совместимости со службами, уже имеющими распределения в потенциальных кандидатных полосах и в соседних полосах, а также принимая во внимание текущее и планируемое использование этих полос существующими службами и обеспечивая им необходимую защиту, администрации арабских государств предлагают </w:t>
      </w:r>
      <w:r w:rsidR="008855FD">
        <w:t xml:space="preserve">не </w:t>
      </w:r>
      <w:r w:rsidRPr="00161377">
        <w:t>вн</w:t>
      </w:r>
      <w:r w:rsidR="008855FD">
        <w:t>осить</w:t>
      </w:r>
      <w:r w:rsidRPr="00161377">
        <w:t xml:space="preserve"> в Регламент радиосвязи </w:t>
      </w:r>
      <w:r w:rsidR="009627EE">
        <w:t>изменений</w:t>
      </w:r>
      <w:r w:rsidRPr="00161377">
        <w:t xml:space="preserve"> в отношении полосы 1350–1400 МГц.</w:t>
      </w:r>
    </w:p>
    <w:p w:rsidR="0081425E" w:rsidRPr="00161377" w:rsidRDefault="0081425E" w:rsidP="0081425E">
      <w:pPr>
        <w:pStyle w:val="Headingb"/>
        <w:rPr>
          <w:lang w:val="ru-RU"/>
        </w:rPr>
      </w:pPr>
      <w:r w:rsidRPr="00161377">
        <w:rPr>
          <w:lang w:val="ru-RU"/>
        </w:rPr>
        <w:t>Предложения</w:t>
      </w:r>
    </w:p>
    <w:p w:rsidR="009B5CC2" w:rsidRPr="00161377" w:rsidRDefault="009B5CC2" w:rsidP="00533ADF">
      <w:r w:rsidRPr="00161377">
        <w:br w:type="page"/>
      </w:r>
    </w:p>
    <w:p w:rsidR="008E2497" w:rsidRPr="00161377" w:rsidRDefault="00161377" w:rsidP="00B25C66">
      <w:pPr>
        <w:pStyle w:val="ArtNo"/>
      </w:pPr>
      <w:bookmarkStart w:id="8" w:name="_Toc331607681"/>
      <w:r w:rsidRPr="00161377">
        <w:lastRenderedPageBreak/>
        <w:t xml:space="preserve">СТАТЬЯ </w:t>
      </w:r>
      <w:r w:rsidRPr="00161377">
        <w:rPr>
          <w:rStyle w:val="href"/>
        </w:rPr>
        <w:t>5</w:t>
      </w:r>
      <w:bookmarkEnd w:id="8"/>
    </w:p>
    <w:p w:rsidR="008E2497" w:rsidRPr="00161377" w:rsidRDefault="00161377" w:rsidP="008E2497">
      <w:pPr>
        <w:pStyle w:val="Arttitle"/>
      </w:pPr>
      <w:bookmarkStart w:id="9" w:name="_Toc331607682"/>
      <w:r w:rsidRPr="00161377">
        <w:t>Распределение частот</w:t>
      </w:r>
      <w:bookmarkEnd w:id="9"/>
    </w:p>
    <w:p w:rsidR="008E2497" w:rsidRPr="00161377" w:rsidRDefault="00161377" w:rsidP="00E170AA">
      <w:pPr>
        <w:pStyle w:val="Section1"/>
      </w:pPr>
      <w:bookmarkStart w:id="10" w:name="_Toc331607687"/>
      <w:r w:rsidRPr="00161377">
        <w:t>Разде</w:t>
      </w:r>
      <w:bookmarkStart w:id="11" w:name="_GoBack"/>
      <w:bookmarkEnd w:id="11"/>
      <w:r w:rsidRPr="00161377">
        <w:t>л IV  –  Таблица распределения частот</w:t>
      </w:r>
      <w:r w:rsidRPr="00161377">
        <w:br/>
      </w:r>
      <w:r w:rsidRPr="00161377">
        <w:rPr>
          <w:b w:val="0"/>
          <w:bCs/>
        </w:rPr>
        <w:t>(См. п.</w:t>
      </w:r>
      <w:r w:rsidRPr="00161377">
        <w:t xml:space="preserve"> 2.1</w:t>
      </w:r>
      <w:r w:rsidRPr="00161377">
        <w:rPr>
          <w:b w:val="0"/>
          <w:bCs/>
        </w:rPr>
        <w:t>)</w:t>
      </w:r>
      <w:bookmarkEnd w:id="10"/>
      <w:r w:rsidRPr="00161377">
        <w:rPr>
          <w:b w:val="0"/>
          <w:bCs/>
        </w:rPr>
        <w:br/>
      </w:r>
      <w:r w:rsidRPr="00161377">
        <w:br/>
      </w:r>
    </w:p>
    <w:p w:rsidR="00B46205" w:rsidRPr="00161377" w:rsidRDefault="00161377">
      <w:pPr>
        <w:pStyle w:val="Proposal"/>
      </w:pPr>
      <w:r w:rsidRPr="00161377">
        <w:rPr>
          <w:u w:val="single"/>
        </w:rPr>
        <w:t>NOC</w:t>
      </w:r>
      <w:r w:rsidRPr="00161377">
        <w:tab/>
        <w:t>ARB/25A1A2/1</w:t>
      </w:r>
    </w:p>
    <w:p w:rsidR="008E2497" w:rsidRPr="00161377" w:rsidRDefault="00161377" w:rsidP="00FE4330">
      <w:pPr>
        <w:pStyle w:val="Tabletitle"/>
        <w:keepNext w:val="0"/>
        <w:keepLines w:val="0"/>
      </w:pPr>
      <w:r w:rsidRPr="00161377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161377" w:rsidTr="006649CC">
        <w:tc>
          <w:tcPr>
            <w:tcW w:w="5000" w:type="pct"/>
            <w:gridSpan w:val="3"/>
          </w:tcPr>
          <w:p w:rsidR="008E2497" w:rsidRPr="00161377" w:rsidRDefault="00161377" w:rsidP="00C107D9">
            <w:pPr>
              <w:pStyle w:val="Tablehead"/>
              <w:rPr>
                <w:lang w:val="ru-RU"/>
              </w:rPr>
            </w:pPr>
            <w:r w:rsidRPr="00161377">
              <w:rPr>
                <w:lang w:val="ru-RU"/>
              </w:rPr>
              <w:t>Распределение по службам</w:t>
            </w:r>
          </w:p>
        </w:tc>
      </w:tr>
      <w:tr w:rsidR="008E2497" w:rsidRPr="00161377" w:rsidTr="006649CC">
        <w:tc>
          <w:tcPr>
            <w:tcW w:w="1667" w:type="pct"/>
            <w:tcBorders>
              <w:bottom w:val="single" w:sz="4" w:space="0" w:color="auto"/>
            </w:tcBorders>
          </w:tcPr>
          <w:p w:rsidR="008E2497" w:rsidRPr="00161377" w:rsidRDefault="00161377" w:rsidP="00C107D9">
            <w:pPr>
              <w:pStyle w:val="Tablehead"/>
              <w:rPr>
                <w:lang w:val="ru-RU"/>
              </w:rPr>
            </w:pPr>
            <w:r w:rsidRPr="0016137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161377" w:rsidRDefault="00161377" w:rsidP="00C107D9">
            <w:pPr>
              <w:pStyle w:val="Tablehead"/>
              <w:rPr>
                <w:lang w:val="ru-RU"/>
              </w:rPr>
            </w:pPr>
            <w:r w:rsidRPr="0016137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161377" w:rsidRDefault="00161377" w:rsidP="00C107D9">
            <w:pPr>
              <w:pStyle w:val="Tablehead"/>
              <w:rPr>
                <w:lang w:val="ru-RU"/>
              </w:rPr>
            </w:pPr>
            <w:r w:rsidRPr="00161377">
              <w:rPr>
                <w:lang w:val="ru-RU"/>
              </w:rPr>
              <w:t>Район 3</w:t>
            </w:r>
          </w:p>
        </w:tc>
      </w:tr>
      <w:tr w:rsidR="008E2497" w:rsidRPr="00161377" w:rsidTr="006649CC">
        <w:tc>
          <w:tcPr>
            <w:tcW w:w="1667" w:type="pct"/>
            <w:tcBorders>
              <w:bottom w:val="nil"/>
            </w:tcBorders>
          </w:tcPr>
          <w:p w:rsidR="008E2497" w:rsidRPr="00161377" w:rsidRDefault="00161377" w:rsidP="00C107D9">
            <w:pPr>
              <w:pStyle w:val="TableTextS5"/>
              <w:rPr>
                <w:rStyle w:val="Tablefreq"/>
                <w:lang w:val="ru-RU"/>
              </w:rPr>
            </w:pPr>
            <w:r w:rsidRPr="00161377">
              <w:rPr>
                <w:rStyle w:val="Tablefreq"/>
                <w:lang w:val="ru-RU"/>
              </w:rPr>
              <w:t>1 350–1 400</w:t>
            </w:r>
          </w:p>
          <w:p w:rsidR="008E2497" w:rsidRPr="00161377" w:rsidRDefault="00161377" w:rsidP="00C107D9">
            <w:pPr>
              <w:pStyle w:val="TableTextS5"/>
              <w:rPr>
                <w:lang w:val="ru-RU"/>
              </w:rPr>
            </w:pPr>
            <w:r w:rsidRPr="00161377">
              <w:rPr>
                <w:lang w:val="ru-RU"/>
              </w:rPr>
              <w:t>ФИКСИРОВАННАЯ</w:t>
            </w:r>
          </w:p>
          <w:p w:rsidR="008E2497" w:rsidRPr="00161377" w:rsidRDefault="00161377" w:rsidP="00C107D9">
            <w:pPr>
              <w:pStyle w:val="TableTextS5"/>
              <w:rPr>
                <w:lang w:val="ru-RU"/>
              </w:rPr>
            </w:pPr>
            <w:r w:rsidRPr="00161377">
              <w:rPr>
                <w:lang w:val="ru-RU"/>
              </w:rPr>
              <w:t>ПОДВИЖНАЯ</w:t>
            </w:r>
          </w:p>
          <w:p w:rsidR="008E2497" w:rsidRPr="00161377" w:rsidRDefault="00161377" w:rsidP="00C107D9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161377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8E2497" w:rsidRPr="00161377" w:rsidRDefault="00161377" w:rsidP="00C107D9">
            <w:pPr>
              <w:pStyle w:val="TableTextS5"/>
              <w:rPr>
                <w:rStyle w:val="Tablefreq"/>
                <w:lang w:val="ru-RU"/>
              </w:rPr>
            </w:pPr>
            <w:r w:rsidRPr="00161377">
              <w:rPr>
                <w:rStyle w:val="Tablefreq"/>
                <w:lang w:val="ru-RU"/>
              </w:rPr>
              <w:t>1 350–1 400</w:t>
            </w:r>
          </w:p>
          <w:p w:rsidR="008E2497" w:rsidRPr="00161377" w:rsidRDefault="00161377" w:rsidP="00C107D9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161377">
              <w:rPr>
                <w:lang w:val="ru-RU"/>
              </w:rPr>
              <w:tab/>
            </w:r>
            <w:r w:rsidRPr="00161377">
              <w:rPr>
                <w:lang w:val="ru-RU"/>
              </w:rPr>
              <w:tab/>
              <w:t xml:space="preserve">РАДИОЛОКАЦИОННАЯ  </w:t>
            </w:r>
            <w:r w:rsidRPr="00161377">
              <w:rPr>
                <w:rStyle w:val="Artref"/>
                <w:lang w:val="ru-RU"/>
              </w:rPr>
              <w:t>5.338А</w:t>
            </w:r>
          </w:p>
        </w:tc>
      </w:tr>
      <w:tr w:rsidR="008E2497" w:rsidRPr="00161377" w:rsidTr="006649CC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E2497" w:rsidRPr="00161377" w:rsidRDefault="00161377" w:rsidP="00C107D9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r w:rsidRPr="00161377">
              <w:rPr>
                <w:rStyle w:val="Artref"/>
                <w:lang w:val="ru-RU"/>
              </w:rPr>
              <w:t>5.149  5.338  5.338А  5.339</w:t>
            </w:r>
            <w:r w:rsidRPr="00161377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8E2497" w:rsidRPr="00161377" w:rsidRDefault="00161377" w:rsidP="00C107D9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161377">
              <w:rPr>
                <w:lang w:val="ru-RU"/>
              </w:rPr>
              <w:tab/>
            </w:r>
            <w:r w:rsidRPr="00161377">
              <w:rPr>
                <w:lang w:val="ru-RU"/>
              </w:rPr>
              <w:tab/>
            </w:r>
            <w:r w:rsidRPr="00161377">
              <w:rPr>
                <w:rStyle w:val="Artref"/>
                <w:lang w:val="ru-RU"/>
              </w:rPr>
              <w:t>5.149  5.334  5.339</w:t>
            </w:r>
          </w:p>
        </w:tc>
      </w:tr>
    </w:tbl>
    <w:p w:rsidR="0081425E" w:rsidRPr="008311B8" w:rsidRDefault="00161377" w:rsidP="002863F2">
      <w:pPr>
        <w:pStyle w:val="Reasons"/>
      </w:pPr>
      <w:r w:rsidRPr="002863F2">
        <w:rPr>
          <w:b/>
          <w:bCs/>
        </w:rPr>
        <w:t>Основания</w:t>
      </w:r>
      <w:r w:rsidRPr="008311B8">
        <w:rPr>
          <w:bCs/>
        </w:rPr>
        <w:t>:</w:t>
      </w:r>
      <w:r w:rsidRPr="008311B8">
        <w:tab/>
      </w:r>
      <w:r w:rsidR="008311B8">
        <w:t>Не</w:t>
      </w:r>
      <w:r w:rsidR="008311B8" w:rsidRPr="008311B8">
        <w:t xml:space="preserve"> </w:t>
      </w:r>
      <w:r w:rsidR="008311B8">
        <w:t>вносить</w:t>
      </w:r>
      <w:r w:rsidR="008311B8" w:rsidRPr="008311B8">
        <w:t xml:space="preserve"> </w:t>
      </w:r>
      <w:r w:rsidR="008311B8">
        <w:t>изменений</w:t>
      </w:r>
      <w:r w:rsidR="008311B8" w:rsidRPr="008311B8">
        <w:t xml:space="preserve">, </w:t>
      </w:r>
      <w:r w:rsidR="008311B8">
        <w:t>касающихся</w:t>
      </w:r>
      <w:r w:rsidR="008311B8" w:rsidRPr="008311B8">
        <w:t xml:space="preserve"> </w:t>
      </w:r>
      <w:r w:rsidR="008311B8">
        <w:t>полосы</w:t>
      </w:r>
      <w:r w:rsidR="00DE2461" w:rsidRPr="008311B8">
        <w:t xml:space="preserve"> 1350</w:t>
      </w:r>
      <w:r w:rsidRPr="008311B8">
        <w:t>−</w:t>
      </w:r>
      <w:r w:rsidR="00DE2461" w:rsidRPr="008311B8">
        <w:t>1</w:t>
      </w:r>
      <w:r w:rsidR="0081425E" w:rsidRPr="008311B8">
        <w:t>400</w:t>
      </w:r>
      <w:r w:rsidR="0081425E" w:rsidRPr="00D05D1E">
        <w:rPr>
          <w:lang w:val="en-GB"/>
        </w:rPr>
        <w:t> </w:t>
      </w:r>
      <w:r w:rsidR="00D05D1E">
        <w:t>МГц</w:t>
      </w:r>
      <w:r w:rsidR="008311B8">
        <w:t>, так как эта полоса распределена</w:t>
      </w:r>
      <w:r w:rsidR="0081425E" w:rsidRPr="008311B8">
        <w:t xml:space="preserve"> </w:t>
      </w:r>
      <w:r w:rsidR="008311B8">
        <w:t>РЛС</w:t>
      </w:r>
      <w:r w:rsidR="0081425E" w:rsidRPr="008311B8">
        <w:t xml:space="preserve">, </w:t>
      </w:r>
      <w:r w:rsidR="008311B8">
        <w:t>ФС и ПС</w:t>
      </w:r>
      <w:r w:rsidR="0081425E" w:rsidRPr="008311B8">
        <w:t xml:space="preserve">. </w:t>
      </w:r>
      <w:r w:rsidR="002863F2">
        <w:t>Исследования совместного использования</w:t>
      </w:r>
      <w:r w:rsidR="008311B8">
        <w:t xml:space="preserve"> частот показывают, что в одном и том же географическом районе невозможно эксплуатировать подвижные широкополосные системы и радиолокационные станции на совместно</w:t>
      </w:r>
      <w:r w:rsidR="002863F2">
        <w:t xml:space="preserve"> используемых</w:t>
      </w:r>
      <w:r w:rsidR="008311B8">
        <w:t xml:space="preserve"> частотах</w:t>
      </w:r>
      <w:r w:rsidR="0081425E" w:rsidRPr="008311B8">
        <w:t>.</w:t>
      </w:r>
      <w:r w:rsidR="008311B8">
        <w:t xml:space="preserve"> Что</w:t>
      </w:r>
      <w:r w:rsidR="008311B8" w:rsidRPr="008311B8">
        <w:t xml:space="preserve"> </w:t>
      </w:r>
      <w:r w:rsidR="008311B8">
        <w:t>касается</w:t>
      </w:r>
      <w:r w:rsidR="008311B8" w:rsidRPr="008311B8">
        <w:t xml:space="preserve"> </w:t>
      </w:r>
      <w:r w:rsidR="008311B8">
        <w:t>совместного</w:t>
      </w:r>
      <w:r w:rsidR="008311B8" w:rsidRPr="008311B8">
        <w:t xml:space="preserve"> </w:t>
      </w:r>
      <w:r w:rsidR="002863F2">
        <w:t>со</w:t>
      </w:r>
      <w:r w:rsidR="008311B8">
        <w:t>существования</w:t>
      </w:r>
      <w:r w:rsidR="008311B8" w:rsidRPr="008311B8">
        <w:t xml:space="preserve"> </w:t>
      </w:r>
      <w:r w:rsidR="008311B8">
        <w:t>с</w:t>
      </w:r>
      <w:r w:rsidR="008311B8" w:rsidRPr="008311B8">
        <w:t xml:space="preserve"> </w:t>
      </w:r>
      <w:r w:rsidR="008311B8">
        <w:t>ФС</w:t>
      </w:r>
      <w:r w:rsidR="0081425E" w:rsidRPr="008311B8">
        <w:t xml:space="preserve">, </w:t>
      </w:r>
      <w:r w:rsidR="008311B8">
        <w:t>то</w:t>
      </w:r>
      <w:r w:rsidR="008311B8" w:rsidRPr="008311B8">
        <w:t xml:space="preserve"> </w:t>
      </w:r>
      <w:r w:rsidR="008311B8">
        <w:t>расстояния разноса, рассчитанные для работы на совместно используемых каналах, при самых плохих сценариях, оказываются очень большими</w:t>
      </w:r>
      <w:r w:rsidR="0081425E" w:rsidRPr="008311B8">
        <w:t xml:space="preserve">. </w:t>
      </w:r>
      <w:r w:rsidR="008311B8">
        <w:t>Сама</w:t>
      </w:r>
      <w:r w:rsidR="008311B8" w:rsidRPr="008311B8">
        <w:t xml:space="preserve"> </w:t>
      </w:r>
      <w:r w:rsidR="008311B8">
        <w:t>по</w:t>
      </w:r>
      <w:r w:rsidR="008311B8" w:rsidRPr="008311B8">
        <w:t xml:space="preserve"> </w:t>
      </w:r>
      <w:r w:rsidR="008311B8">
        <w:t>себе</w:t>
      </w:r>
      <w:r w:rsidR="008311B8" w:rsidRPr="008311B8">
        <w:t xml:space="preserve"> </w:t>
      </w:r>
      <w:r w:rsidR="008311B8">
        <w:t>ПС</w:t>
      </w:r>
      <w:r w:rsidR="008311B8" w:rsidRPr="008311B8">
        <w:t xml:space="preserve"> </w:t>
      </w:r>
      <w:r w:rsidR="008311B8">
        <w:t>может</w:t>
      </w:r>
      <w:r w:rsidR="008311B8" w:rsidRPr="008311B8">
        <w:t xml:space="preserve"> </w:t>
      </w:r>
      <w:r w:rsidR="008311B8">
        <w:t>оказаться</w:t>
      </w:r>
      <w:r w:rsidR="008311B8" w:rsidRPr="008311B8">
        <w:t xml:space="preserve"> </w:t>
      </w:r>
      <w:r w:rsidR="008311B8">
        <w:t>неспособной</w:t>
      </w:r>
      <w:r w:rsidR="008311B8" w:rsidRPr="008311B8">
        <w:t xml:space="preserve"> </w:t>
      </w:r>
      <w:r w:rsidR="008311B8">
        <w:t>использовать</w:t>
      </w:r>
      <w:r w:rsidR="008311B8" w:rsidRPr="008311B8">
        <w:t xml:space="preserve"> </w:t>
      </w:r>
      <w:r w:rsidR="008311B8">
        <w:t>координируемым образом весь</w:t>
      </w:r>
      <w:r w:rsidR="008311B8" w:rsidRPr="008311B8">
        <w:t xml:space="preserve"> </w:t>
      </w:r>
      <w:r w:rsidR="008311B8">
        <w:t>диапазон</w:t>
      </w:r>
      <w:r w:rsidR="008311B8" w:rsidRPr="008311B8">
        <w:t xml:space="preserve"> </w:t>
      </w:r>
      <w:r w:rsidR="0099492C">
        <w:t xml:space="preserve">этих </w:t>
      </w:r>
      <w:r w:rsidR="008311B8">
        <w:t>частот</w:t>
      </w:r>
      <w:r w:rsidR="008311B8" w:rsidRPr="008311B8">
        <w:t xml:space="preserve"> </w:t>
      </w:r>
      <w:r w:rsidR="008311B8">
        <w:t>или</w:t>
      </w:r>
      <w:r w:rsidR="008311B8" w:rsidRPr="008311B8">
        <w:t xml:space="preserve"> </w:t>
      </w:r>
      <w:r w:rsidR="008311B8">
        <w:t>его</w:t>
      </w:r>
      <w:r w:rsidR="008311B8" w:rsidRPr="008311B8">
        <w:t xml:space="preserve"> </w:t>
      </w:r>
      <w:r w:rsidR="008311B8">
        <w:t xml:space="preserve">часть для </w:t>
      </w:r>
      <w:r w:rsidR="00A746A2">
        <w:t>внедрения</w:t>
      </w:r>
      <w:r w:rsidR="0081425E" w:rsidRPr="008311B8">
        <w:t xml:space="preserve"> </w:t>
      </w:r>
      <w:r w:rsidR="0081425E" w:rsidRPr="00D05D1E">
        <w:rPr>
          <w:lang w:val="en-GB"/>
        </w:rPr>
        <w:t>IMT</w:t>
      </w:r>
      <w:r w:rsidR="0081425E" w:rsidRPr="008311B8">
        <w:t xml:space="preserve">, </w:t>
      </w:r>
      <w:r w:rsidR="00A746A2">
        <w:t>особенно на всемирной основе</w:t>
      </w:r>
      <w:r w:rsidR="0081425E" w:rsidRPr="008311B8">
        <w:t>.</w:t>
      </w:r>
    </w:p>
    <w:p w:rsidR="0081425E" w:rsidRPr="00161377" w:rsidRDefault="0081425E" w:rsidP="00DE2461">
      <w:pPr>
        <w:spacing w:before="720"/>
        <w:jc w:val="center"/>
      </w:pPr>
      <w:r w:rsidRPr="00161377">
        <w:t>______________</w:t>
      </w:r>
    </w:p>
    <w:sectPr w:rsidR="0081425E" w:rsidRPr="0016137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928F4" w:rsidRDefault="00567276">
    <w:pPr>
      <w:ind w:right="360"/>
      <w:rPr>
        <w:lang w:val="en-US"/>
      </w:rPr>
    </w:pPr>
    <w:r>
      <w:fldChar w:fldCharType="begin"/>
    </w:r>
    <w:r w:rsidRPr="008928F4">
      <w:rPr>
        <w:lang w:val="en-US"/>
      </w:rPr>
      <w:instrText xml:space="preserve"> FILENAME \p  \* MERGEFORMAT </w:instrText>
    </w:r>
    <w:r>
      <w:fldChar w:fldCharType="separate"/>
    </w:r>
    <w:r w:rsidR="007129D3">
      <w:rPr>
        <w:noProof/>
        <w:lang w:val="en-US"/>
      </w:rPr>
      <w:t>P:\RUS\ITU-R\CONF-R\CMR15\000\025ADD01ADD02R.docx</w:t>
    </w:r>
    <w:r>
      <w:fldChar w:fldCharType="end"/>
    </w:r>
    <w:r w:rsidRPr="008928F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29D3">
      <w:rPr>
        <w:noProof/>
      </w:rPr>
      <w:t>18.10.15</w:t>
    </w:r>
    <w:r>
      <w:fldChar w:fldCharType="end"/>
    </w:r>
    <w:r w:rsidRPr="008928F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29D3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22F9C" w:rsidRDefault="00D22F9C" w:rsidP="00D22F9C">
    <w:pPr>
      <w:pStyle w:val="Footer"/>
    </w:pPr>
    <w:r w:rsidRPr="00D22F9C">
      <w:t xml:space="preserve">P:\RUS\ITU-R\CONF-R\CMR15\000\025ADD01ADD02R.DOCX </w:t>
    </w:r>
    <w:r>
      <w:rPr>
        <w:lang w:val="en-US"/>
      </w:rPr>
      <w:t>(386837)</w:t>
    </w:r>
    <w:r w:rsidRPr="00D22F9C">
      <w:tab/>
      <w:t>13.10.15</w:t>
    </w:r>
    <w:r w:rsidRPr="00D22F9C">
      <w:tab/>
      <w:t>17.06.03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05D1E" w:rsidRDefault="00567276" w:rsidP="00DE2EBA">
    <w:pPr>
      <w:pStyle w:val="Footer"/>
    </w:pPr>
    <w:r>
      <w:fldChar w:fldCharType="begin"/>
    </w:r>
    <w:r w:rsidRPr="00D05D1E">
      <w:instrText xml:space="preserve"> FILENAME \p  \* MERGEFORMAT </w:instrText>
    </w:r>
    <w:r>
      <w:fldChar w:fldCharType="separate"/>
    </w:r>
    <w:r w:rsidR="007129D3">
      <w:t>P:\RUS\ITU-R\CONF-R\CMR15\000\025ADD01ADD02R.docx</w:t>
    </w:r>
    <w:r>
      <w:fldChar w:fldCharType="end"/>
    </w:r>
    <w:r w:rsidR="00D22F9C" w:rsidRPr="00D05D1E">
      <w:t xml:space="preserve"> </w:t>
    </w:r>
    <w:r w:rsidR="00D22F9C">
      <w:rPr>
        <w:lang w:val="en-US"/>
      </w:rPr>
      <w:t>(386837)</w:t>
    </w:r>
    <w:r w:rsidRPr="00D05D1E">
      <w:tab/>
    </w:r>
    <w:r>
      <w:fldChar w:fldCharType="begin"/>
    </w:r>
    <w:r>
      <w:instrText xml:space="preserve"> SAVEDATE \@ DD.MM.YY </w:instrText>
    </w:r>
    <w:r>
      <w:fldChar w:fldCharType="separate"/>
    </w:r>
    <w:r w:rsidR="007129D3">
      <w:t>18.10.15</w:t>
    </w:r>
    <w:r>
      <w:fldChar w:fldCharType="end"/>
    </w:r>
    <w:r w:rsidRPr="00D05D1E">
      <w:tab/>
    </w:r>
    <w:r>
      <w:fldChar w:fldCharType="begin"/>
    </w:r>
    <w:r>
      <w:instrText xml:space="preserve"> PRINTDATE \@ DD.MM.YY </w:instrText>
    </w:r>
    <w:r>
      <w:fldChar w:fldCharType="separate"/>
    </w:r>
    <w:r w:rsidR="007129D3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129D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1377"/>
    <w:rsid w:val="001A5585"/>
    <w:rsid w:val="001E5FB4"/>
    <w:rsid w:val="00202CA0"/>
    <w:rsid w:val="00230582"/>
    <w:rsid w:val="002449AA"/>
    <w:rsid w:val="00245A1F"/>
    <w:rsid w:val="002863F2"/>
    <w:rsid w:val="00290C74"/>
    <w:rsid w:val="002A2D3F"/>
    <w:rsid w:val="00300F84"/>
    <w:rsid w:val="00344EB8"/>
    <w:rsid w:val="00346BEC"/>
    <w:rsid w:val="003C583C"/>
    <w:rsid w:val="003F0078"/>
    <w:rsid w:val="004324BC"/>
    <w:rsid w:val="00434A7C"/>
    <w:rsid w:val="0045143A"/>
    <w:rsid w:val="004615B4"/>
    <w:rsid w:val="004A58F4"/>
    <w:rsid w:val="004B716F"/>
    <w:rsid w:val="004C47ED"/>
    <w:rsid w:val="004F3B0D"/>
    <w:rsid w:val="0051315E"/>
    <w:rsid w:val="00514E1F"/>
    <w:rsid w:val="005305D5"/>
    <w:rsid w:val="00533ADF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29D3"/>
    <w:rsid w:val="00763F4F"/>
    <w:rsid w:val="00775720"/>
    <w:rsid w:val="007917AE"/>
    <w:rsid w:val="007A08B5"/>
    <w:rsid w:val="00811633"/>
    <w:rsid w:val="00812452"/>
    <w:rsid w:val="0081425E"/>
    <w:rsid w:val="00815749"/>
    <w:rsid w:val="008311B8"/>
    <w:rsid w:val="008451F4"/>
    <w:rsid w:val="00860C14"/>
    <w:rsid w:val="00872FC8"/>
    <w:rsid w:val="008855FD"/>
    <w:rsid w:val="008928F4"/>
    <w:rsid w:val="00896973"/>
    <w:rsid w:val="008B43F2"/>
    <w:rsid w:val="008C3257"/>
    <w:rsid w:val="009119CC"/>
    <w:rsid w:val="00917C0A"/>
    <w:rsid w:val="00941A02"/>
    <w:rsid w:val="009627EE"/>
    <w:rsid w:val="0099492C"/>
    <w:rsid w:val="009B5CC2"/>
    <w:rsid w:val="009E5FC8"/>
    <w:rsid w:val="009F6026"/>
    <w:rsid w:val="00A117A3"/>
    <w:rsid w:val="00A138D0"/>
    <w:rsid w:val="00A141AF"/>
    <w:rsid w:val="00A1785A"/>
    <w:rsid w:val="00A2044F"/>
    <w:rsid w:val="00A4600A"/>
    <w:rsid w:val="00A57C04"/>
    <w:rsid w:val="00A61057"/>
    <w:rsid w:val="00A710E7"/>
    <w:rsid w:val="00A746A2"/>
    <w:rsid w:val="00A81026"/>
    <w:rsid w:val="00A97EC0"/>
    <w:rsid w:val="00AC66E6"/>
    <w:rsid w:val="00AF6714"/>
    <w:rsid w:val="00B46205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6D6F"/>
    <w:rsid w:val="00CE5E47"/>
    <w:rsid w:val="00CF020F"/>
    <w:rsid w:val="00D05D1E"/>
    <w:rsid w:val="00D22F9C"/>
    <w:rsid w:val="00D53715"/>
    <w:rsid w:val="00DE2461"/>
    <w:rsid w:val="00DE2EBA"/>
    <w:rsid w:val="00E2253F"/>
    <w:rsid w:val="00E43E99"/>
    <w:rsid w:val="00E5155F"/>
    <w:rsid w:val="00E65919"/>
    <w:rsid w:val="00E66966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6819AD-7559-4B36-A87E-8E8A459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D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EE47C-1E99-4D46-90E0-F3B3EE20A11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FC4A37-2F27-4746-B947-41969EEC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408</Words>
  <Characters>2749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R15-WRC15-C-0025!A1-A2!MSW-R</vt:lpstr>
    </vt:vector>
  </TitlesOfParts>
  <Manager>General Secretariat - Pool</Manager>
  <Company>International Telecommunication Union (ITU)</Company>
  <LinksUpToDate>false</LinksUpToDate>
  <CharactersWithSpaces>3135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R15-WRC15-C-0025!A1-A2!MSW-R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9</cp:revision>
  <cp:lastPrinted>2015-10-18T09:55:00Z</cp:lastPrinted>
  <dcterms:created xsi:type="dcterms:W3CDTF">2015-10-14T11:32:00Z</dcterms:created>
  <dcterms:modified xsi:type="dcterms:W3CDTF">2015-10-18T09:55:00Z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