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065DB2"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065DB2"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065DB2"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065DB2">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065DB2" w:rsidRDefault="003E1608" w:rsidP="003E1608">
            <w:pPr>
              <w:pStyle w:val="Adress"/>
              <w:framePr w:hSpace="0" w:wrap="auto" w:xAlign="left" w:yAlign="inline"/>
              <w:rPr>
                <w:rFonts w:ascii="Verdana" w:hAnsi="Verdana"/>
                <w:rtl/>
              </w:rPr>
            </w:pPr>
            <w:r w:rsidRPr="00065DB2">
              <w:rPr>
                <w:rFonts w:ascii="Verdana" w:hAnsi="Verdana"/>
                <w:rtl/>
              </w:rPr>
              <w:t xml:space="preserve">الإضافة </w:t>
            </w:r>
            <w:r w:rsidRPr="00065DB2">
              <w:rPr>
                <w:rFonts w:ascii="Verdana" w:hAnsi="Verdana"/>
              </w:rPr>
              <w:t>9</w:t>
            </w:r>
            <w:r w:rsidRPr="00065DB2">
              <w:rPr>
                <w:rFonts w:ascii="Verdana" w:hAnsi="Verdana"/>
              </w:rPr>
              <w:br/>
            </w:r>
            <w:r w:rsidRPr="00065DB2">
              <w:rPr>
                <w:rFonts w:ascii="Verdana" w:hAnsi="Verdana"/>
                <w:rtl/>
              </w:rPr>
              <w:t xml:space="preserve">للوثيقة </w:t>
            </w:r>
            <w:r w:rsidRPr="00065DB2">
              <w:rPr>
                <w:rFonts w:ascii="Verdana" w:hAnsi="Verdana"/>
              </w:rPr>
              <w:t>25(Add.1)-</w:t>
            </w:r>
            <w:r w:rsidR="00065DB2">
              <w:rPr>
                <w:rFonts w:ascii="Verdana" w:hAnsi="Verdana"/>
              </w:rPr>
              <w:t>A</w:t>
            </w:r>
          </w:p>
        </w:tc>
      </w:tr>
      <w:tr w:rsidR="00764079" w:rsidTr="003E1608">
        <w:trPr>
          <w:cantSplit/>
        </w:trPr>
        <w:tc>
          <w:tcPr>
            <w:tcW w:w="6619" w:type="dxa"/>
            <w:shd w:val="clear" w:color="auto" w:fill="auto"/>
          </w:tcPr>
          <w:p w:rsidR="00764079" w:rsidRPr="00065DB2"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065DB2" w:rsidRDefault="00764079" w:rsidP="00D44350">
            <w:pPr>
              <w:pStyle w:val="Adress"/>
              <w:framePr w:hSpace="0" w:wrap="auto" w:xAlign="left" w:yAlign="inline"/>
              <w:rPr>
                <w:rFonts w:ascii="Verdana" w:hAnsi="Verdana"/>
                <w:rtl/>
              </w:rPr>
            </w:pPr>
            <w:r w:rsidRPr="00065DB2">
              <w:rPr>
                <w:rFonts w:ascii="Verdana" w:eastAsia="SimSun" w:hAnsi="Verdana"/>
              </w:rPr>
              <w:t>10</w:t>
            </w:r>
            <w:r w:rsidRPr="00065DB2">
              <w:rPr>
                <w:rFonts w:ascii="Verdana" w:eastAsia="SimSun" w:hAnsi="Verdana"/>
                <w:rtl/>
              </w:rPr>
              <w:t xml:space="preserve"> سبتمبر </w:t>
            </w:r>
            <w:r w:rsidRPr="00065DB2">
              <w:rPr>
                <w:rFonts w:ascii="Verdana" w:eastAsia="SimSun" w:hAnsi="Verdana"/>
              </w:rPr>
              <w:t>2015</w:t>
            </w:r>
          </w:p>
        </w:tc>
      </w:tr>
      <w:tr w:rsidR="00764079" w:rsidTr="003E1608">
        <w:trPr>
          <w:cantSplit/>
        </w:trPr>
        <w:tc>
          <w:tcPr>
            <w:tcW w:w="6619" w:type="dxa"/>
          </w:tcPr>
          <w:p w:rsidR="00764079" w:rsidRPr="00065DB2" w:rsidRDefault="00764079" w:rsidP="00D44350">
            <w:pPr>
              <w:pStyle w:val="Adress"/>
              <w:framePr w:hSpace="0" w:wrap="auto" w:xAlign="left" w:yAlign="inline"/>
              <w:rPr>
                <w:rFonts w:ascii="Verdana" w:eastAsia="SimSun" w:hAnsi="Verdana"/>
                <w:rtl/>
              </w:rPr>
            </w:pPr>
          </w:p>
        </w:tc>
        <w:tc>
          <w:tcPr>
            <w:tcW w:w="3053" w:type="dxa"/>
            <w:vAlign w:val="center"/>
          </w:tcPr>
          <w:p w:rsidR="00764079" w:rsidRPr="00065DB2" w:rsidRDefault="00764079" w:rsidP="00D44350">
            <w:pPr>
              <w:pStyle w:val="Adress"/>
              <w:framePr w:hSpace="0" w:wrap="auto" w:xAlign="left" w:yAlign="inline"/>
              <w:rPr>
                <w:rFonts w:ascii="Verdana" w:eastAsia="SimSun" w:hAnsi="Verdana"/>
              </w:rPr>
            </w:pPr>
            <w:r w:rsidRPr="00065DB2">
              <w:rPr>
                <w:rFonts w:ascii="Verdana" w:eastAsia="SimSun" w:hAnsi="Verdana"/>
                <w:rtl/>
              </w:rPr>
              <w:t>الأصل: بالعربية</w:t>
            </w:r>
          </w:p>
        </w:tc>
      </w:tr>
      <w:tr w:rsidR="00764079" w:rsidTr="003E1608">
        <w:trPr>
          <w:cantSplit/>
        </w:trPr>
        <w:tc>
          <w:tcPr>
            <w:tcW w:w="9672" w:type="dxa"/>
            <w:gridSpan w:val="2"/>
          </w:tcPr>
          <w:p w:rsidR="00764079" w:rsidRPr="00065DB2"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065DB2" w:rsidP="00D44350">
            <w:pPr>
              <w:pStyle w:val="Title1"/>
              <w:spacing w:before="240"/>
              <w:rPr>
                <w:rtl/>
              </w:rPr>
            </w:pPr>
            <w:r>
              <w:rPr>
                <w:rFonts w:hint="cs"/>
                <w:rtl/>
              </w:rPr>
              <w:t>مقترحات بشأن أعمال ال</w:t>
            </w:r>
            <w:r w:rsidR="00DE6DC5">
              <w:rPr>
                <w:rFonts w:hint="cs"/>
                <w:rtl/>
              </w:rPr>
              <w:t>‍</w:t>
            </w:r>
            <w:r>
              <w:rPr>
                <w:rFonts w:hint="cs"/>
                <w:rtl/>
              </w:rPr>
              <w:t>مؤت</w:t>
            </w:r>
            <w:r w:rsidR="00DE6DC5">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65DB2">
            <w:pPr>
              <w:pStyle w:val="Agendaitem"/>
              <w:spacing w:before="240" w:line="192" w:lineRule="auto"/>
            </w:pPr>
            <w:r w:rsidRPr="008204AC">
              <w:rPr>
                <w:rtl/>
              </w:rPr>
              <w:t xml:space="preserve">البنـد </w:t>
            </w:r>
            <w:r w:rsidR="00065DB2">
              <w:t>1.1</w:t>
            </w:r>
            <w:r w:rsidRPr="008204AC">
              <w:rPr>
                <w:rtl/>
              </w:rPr>
              <w:t xml:space="preserve"> من جدول الأعمال</w:t>
            </w:r>
          </w:p>
        </w:tc>
      </w:tr>
    </w:tbl>
    <w:p w:rsidR="001D597A" w:rsidRDefault="001D7666" w:rsidP="00655C0F">
      <w:pPr>
        <w:spacing w:before="360"/>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w:t>
      </w:r>
      <w:r w:rsidR="00655C0F">
        <w:rPr>
          <w:rFonts w:eastAsia="SimSun" w:hint="eastAsia"/>
          <w:rtl/>
          <w:lang w:bidi="ar-SY"/>
        </w:rPr>
        <w:t> </w:t>
      </w:r>
      <w:r w:rsidRPr="00431196">
        <w:rPr>
          <w:rFonts w:eastAsia="SimSun" w:hint="cs"/>
          <w:rtl/>
          <w:lang w:bidi="ar-SY"/>
        </w:rPr>
        <w:t>النطاق للأرض وفقاً</w:t>
      </w:r>
      <w:r w:rsidR="00655C0F">
        <w:rPr>
          <w:rFonts w:eastAsia="SimSun" w:hint="eastAsia"/>
          <w:rtl/>
          <w:lang w:bidi="ar-SY"/>
        </w:rPr>
        <w:t> </w:t>
      </w:r>
      <w:r w:rsidRPr="00431196">
        <w:rPr>
          <w:rFonts w:eastAsia="SimSun" w:hint="cs"/>
          <w:rtl/>
          <w:lang w:bidi="ar-SY"/>
        </w:rPr>
        <w:t>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ED6117" w:rsidRPr="00431196" w:rsidRDefault="00ED6117" w:rsidP="00ED6117">
      <w:pPr>
        <w:rPr>
          <w:rFonts w:eastAsia="SimSun"/>
          <w:rtl/>
        </w:rPr>
      </w:pPr>
    </w:p>
    <w:p w:rsidR="00F16602" w:rsidRDefault="00065DB2" w:rsidP="00065DB2">
      <w:pPr>
        <w:pStyle w:val="Headingb"/>
        <w:rPr>
          <w:rtl/>
        </w:rPr>
      </w:pPr>
      <w:r>
        <w:rPr>
          <w:rFonts w:hint="cs"/>
          <w:rtl/>
        </w:rPr>
        <w:t>مقدمة</w:t>
      </w:r>
    </w:p>
    <w:p w:rsidR="00065DB2" w:rsidRPr="00065DB2" w:rsidRDefault="00065DB2" w:rsidP="005C79E6">
      <w:r w:rsidRPr="00065DB2">
        <w:rPr>
          <w:rtl/>
        </w:rPr>
        <w:t>دعا القرار </w:t>
      </w:r>
      <w:r w:rsidRPr="00065DB2">
        <w:t>233 (WRC</w:t>
      </w:r>
      <w:r w:rsidRPr="00065DB2">
        <w:noBreakHyphen/>
        <w:t>12)</w:t>
      </w:r>
      <w:bookmarkStart w:id="1" w:name="_Toc327956638"/>
      <w:r w:rsidRPr="00065DB2">
        <w:rPr>
          <w:rtl/>
        </w:rPr>
        <w:t xml:space="preserve"> إلى إجراء دراسات بشأن الأمور المتعلقة بالترددات الخاصة بالاتصالات المتنقلة الدولية وغيرها من</w:t>
      </w:r>
      <w:r w:rsidR="00655C0F">
        <w:rPr>
          <w:rFonts w:hint="cs"/>
          <w:rtl/>
        </w:rPr>
        <w:t> </w:t>
      </w:r>
      <w:r w:rsidRPr="00065DB2">
        <w:rPr>
          <w:rtl/>
        </w:rPr>
        <w:t>التطبيقات المتنقلة عريضة النطاق للأرض</w:t>
      </w:r>
      <w:bookmarkEnd w:id="1"/>
      <w:r w:rsidRPr="00065DB2">
        <w:rPr>
          <w:rtl/>
        </w:rPr>
        <w:t>، حيث تساهم الاتصالات المتنقلة بصورة إيجابية في التنمية الاقتصادية والاجتماعية للبلدان المتقدمة والنامية، بما في ذلك الاتصالات المتنقلة العريضة النطاق، وتتمعّن العديد من الإدارات في دراسة مجموعة كبيرة من</w:t>
      </w:r>
      <w:r w:rsidR="005C79E6">
        <w:rPr>
          <w:rFonts w:hint="cs"/>
          <w:rtl/>
        </w:rPr>
        <w:t> </w:t>
      </w:r>
      <w:r w:rsidRPr="00065DB2">
        <w:rPr>
          <w:rtl/>
        </w:rPr>
        <w:t>التطبيقات والأنظمة لسد الفجوة الرقمية مستخدمةً لذلك، ضمن وسائل أخرى، الاتصالات المتنقلة الدولية وغيرها من</w:t>
      </w:r>
      <w:r w:rsidR="005C79E6">
        <w:rPr>
          <w:rFonts w:hint="cs"/>
          <w:rtl/>
        </w:rPr>
        <w:t> </w:t>
      </w:r>
      <w:r w:rsidRPr="00065DB2">
        <w:rPr>
          <w:rtl/>
        </w:rPr>
        <w:t>تطبيقات النطاق العريض المتنقل للأرض.</w:t>
      </w:r>
    </w:p>
    <w:p w:rsidR="00065DB2" w:rsidRPr="00DD57CB" w:rsidRDefault="00065DB2" w:rsidP="00065DB2">
      <w:pPr>
        <w:rPr>
          <w:rtl/>
        </w:rPr>
      </w:pPr>
      <w:r w:rsidRPr="00DD57CB">
        <w:rPr>
          <w:rFonts w:hint="cs"/>
          <w:rtl/>
        </w:rPr>
        <w:t>وأُجريت 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w:t>
      </w:r>
      <w:r>
        <w:rPr>
          <w:rFonts w:hint="eastAsia"/>
          <w:rtl/>
        </w:rPr>
        <w:t> </w:t>
      </w:r>
      <w:r w:rsidRPr="00DD57CB">
        <w:t>2</w:t>
      </w:r>
      <w:r w:rsidRPr="00DD57CB">
        <w:rPr>
          <w:rFonts w:hint="cs"/>
          <w:rtl/>
        </w:rPr>
        <w:t xml:space="preserve"> من </w:t>
      </w:r>
      <w:r w:rsidRPr="00DD57CB">
        <w:rPr>
          <w:rFonts w:hint="cs"/>
          <w:i/>
          <w:iCs/>
          <w:rtl/>
        </w:rPr>
        <w:t xml:space="preserve">يقرر أن يدعو قطاع الاتصالات الراديوية </w:t>
      </w:r>
      <w:r w:rsidRPr="00DD57CB">
        <w:rPr>
          <w:rFonts w:hint="cs"/>
          <w:rtl/>
        </w:rPr>
        <w:t>من القرار</w:t>
      </w:r>
      <w:r>
        <w:rPr>
          <w:rFonts w:hint="eastAsia"/>
          <w:rtl/>
        </w:rPr>
        <w:t> </w:t>
      </w:r>
      <w:r w:rsidRPr="00DD57CB">
        <w:t>233 (WRC</w:t>
      </w:r>
      <w:r w:rsidRPr="00DD57CB">
        <w:noBreakHyphen/>
        <w:t>12)</w:t>
      </w:r>
      <w:r w:rsidRPr="00DD57CB">
        <w:rPr>
          <w:rFonts w:hint="cs"/>
          <w:rtl/>
        </w:rPr>
        <w:t xml:space="preserve">، دراسة نطاقات التردد التالية: </w:t>
      </w:r>
      <w:r w:rsidRPr="00DD57CB">
        <w:t>MHz 698/694</w:t>
      </w:r>
      <w:r w:rsidRPr="00DD57CB">
        <w:noBreakHyphen/>
        <w:t>470</w:t>
      </w:r>
      <w:r w:rsidRPr="00DD57CB">
        <w:rPr>
          <w:rFonts w:hint="cs"/>
          <w:rtl/>
        </w:rPr>
        <w:t xml:space="preserve"> و</w:t>
      </w:r>
      <w:r w:rsidRPr="00DD57CB">
        <w:t>MHz 1 525</w:t>
      </w:r>
      <w:r w:rsidRPr="00DD57CB">
        <w:noBreakHyphen/>
        <w:t>1 300</w:t>
      </w:r>
      <w:r w:rsidRPr="00DD57CB">
        <w:rPr>
          <w:rFonts w:hint="cs"/>
          <w:rtl/>
        </w:rPr>
        <w:t xml:space="preserve"> و</w:t>
      </w:r>
      <w:r w:rsidRPr="00DD57CB">
        <w:t>MHz 1 710</w:t>
      </w:r>
      <w:r w:rsidRPr="00DD57CB">
        <w:noBreakHyphen/>
        <w:t>1 695</w:t>
      </w:r>
      <w:r w:rsidRPr="00DD57CB">
        <w:rPr>
          <w:rFonts w:hint="cs"/>
          <w:rtl/>
        </w:rPr>
        <w:t xml:space="preserve"> و</w:t>
      </w:r>
      <w:r w:rsidRPr="00DD57CB">
        <w:t>MHz 2 110</w:t>
      </w:r>
      <w:r w:rsidRPr="00DD57CB">
        <w:noBreakHyphen/>
        <w:t>2 025</w:t>
      </w:r>
      <w:r w:rsidRPr="00DD57CB">
        <w:rPr>
          <w:rFonts w:hint="cs"/>
          <w:rtl/>
        </w:rPr>
        <w:t xml:space="preserve"> و</w:t>
      </w:r>
      <w:r w:rsidRPr="00DD57CB">
        <w:t>MHz 2 290</w:t>
      </w:r>
      <w:r w:rsidRPr="00DD57CB">
        <w:noBreakHyphen/>
        <w:t>2 200</w:t>
      </w:r>
      <w:r w:rsidRPr="00DD57CB">
        <w:rPr>
          <w:rFonts w:hint="cs"/>
          <w:rtl/>
        </w:rPr>
        <w:t xml:space="preserve"> و</w:t>
      </w:r>
      <w:r w:rsidRPr="00DD57CB">
        <w:t>MHz 2 900</w:t>
      </w:r>
      <w:r w:rsidRPr="00DD57CB">
        <w:noBreakHyphen/>
        <w:t>2 700</w:t>
      </w:r>
      <w:r w:rsidRPr="00DD57CB">
        <w:rPr>
          <w:rFonts w:hint="cs"/>
          <w:rtl/>
        </w:rPr>
        <w:t xml:space="preserve"> و</w:t>
      </w:r>
      <w:r w:rsidRPr="00DD57CB">
        <w:t>MHz 3 100</w:t>
      </w:r>
      <w:r w:rsidRPr="00DD57CB">
        <w:noBreakHyphen/>
        <w:t>2 900</w:t>
      </w:r>
      <w:r w:rsidRPr="00DD57CB">
        <w:rPr>
          <w:rFonts w:hint="cs"/>
          <w:rtl/>
        </w:rPr>
        <w:t xml:space="preserve"> و</w:t>
      </w:r>
      <w:r w:rsidRPr="00DD57CB">
        <w:t>MHz 3 400</w:t>
      </w:r>
      <w:r w:rsidRPr="00DD57CB">
        <w:noBreakHyphen/>
        <w:t>3 300</w:t>
      </w:r>
      <w:r w:rsidRPr="00DD57CB">
        <w:rPr>
          <w:rFonts w:hint="cs"/>
          <w:rtl/>
        </w:rPr>
        <w:t xml:space="preserve"> و</w:t>
      </w:r>
      <w:r w:rsidRPr="00DD57CB">
        <w:t>MHz 3 600</w:t>
      </w:r>
      <w:r w:rsidRPr="00DD57CB">
        <w:noBreakHyphen/>
        <w:t>3 400</w:t>
      </w:r>
      <w:r w:rsidRPr="00DD57CB">
        <w:rPr>
          <w:rFonts w:hint="cs"/>
          <w:rtl/>
        </w:rPr>
        <w:t xml:space="preserve"> و</w:t>
      </w:r>
      <w:r w:rsidRPr="00DD57CB">
        <w:t>MHz 4 200</w:t>
      </w:r>
      <w:r w:rsidRPr="00DD57CB">
        <w:noBreakHyphen/>
        <w:t>3 600</w:t>
      </w:r>
      <w:r w:rsidRPr="00DD57CB">
        <w:rPr>
          <w:rFonts w:hint="cs"/>
          <w:rtl/>
        </w:rPr>
        <w:t xml:space="preserve"> و</w:t>
      </w:r>
      <w:r w:rsidRPr="00DD57CB">
        <w:t>MHz 4 900</w:t>
      </w:r>
      <w:r w:rsidRPr="00DD57CB">
        <w:noBreakHyphen/>
        <w:t>4 400</w:t>
      </w:r>
      <w:r w:rsidRPr="00DD57CB">
        <w:rPr>
          <w:rFonts w:hint="cs"/>
          <w:rtl/>
        </w:rPr>
        <w:t xml:space="preserve"> و</w:t>
      </w:r>
      <w:r w:rsidRPr="00DD57CB">
        <w:t>MHz 5 000</w:t>
      </w:r>
      <w:r w:rsidRPr="00DD57CB">
        <w:noBreakHyphen/>
        <w:t>4 800</w:t>
      </w:r>
      <w:r w:rsidRPr="00DD57CB">
        <w:rPr>
          <w:rFonts w:hint="cs"/>
          <w:rtl/>
        </w:rPr>
        <w:t xml:space="preserve"> و</w:t>
      </w:r>
      <w:r w:rsidRPr="00DD57CB">
        <w:t>MHz 5 470</w:t>
      </w:r>
      <w:r w:rsidRPr="00DD57CB">
        <w:noBreakHyphen/>
        <w:t>5 350</w:t>
      </w:r>
      <w:r w:rsidRPr="00DD57CB">
        <w:rPr>
          <w:rFonts w:hint="cs"/>
          <w:rtl/>
        </w:rPr>
        <w:t xml:space="preserve"> و</w:t>
      </w:r>
      <w:r w:rsidRPr="00DD57CB">
        <w:t>MHz 5 850</w:t>
      </w:r>
      <w:r w:rsidRPr="00DD57CB">
        <w:noBreakHyphen/>
        <w:t>5 725</w:t>
      </w:r>
      <w:r w:rsidRPr="00DD57CB">
        <w:rPr>
          <w:rFonts w:hint="cs"/>
          <w:rtl/>
        </w:rPr>
        <w:t xml:space="preserve"> و</w:t>
      </w:r>
      <w:r w:rsidRPr="00DD57CB">
        <w:t>MHz 6 425</w:t>
      </w:r>
      <w:r w:rsidRPr="00DD57CB">
        <w:noBreakHyphen/>
        <w:t>5 925</w:t>
      </w:r>
      <w:r w:rsidRPr="00DD57CB">
        <w:rPr>
          <w:rFonts w:hint="cs"/>
          <w:rtl/>
        </w:rPr>
        <w:t>.</w:t>
      </w:r>
    </w:p>
    <w:p w:rsidR="00065DB2" w:rsidRPr="00065DB2" w:rsidRDefault="00065DB2" w:rsidP="00065DB2">
      <w:pPr>
        <w:rPr>
          <w:spacing w:val="4"/>
          <w:rtl/>
          <w:lang w:bidi="ar-EG"/>
        </w:rPr>
      </w:pPr>
      <w:r w:rsidRPr="00065DB2">
        <w:rPr>
          <w:rFonts w:hint="cs"/>
          <w:spacing w:val="4"/>
          <w:rtl/>
        </w:rPr>
        <w:lastRenderedPageBreak/>
        <w:t>وبالاعتماد على دراسات التقاسم والتوافق مع الخدمات التي لديها توزيعات في</w:t>
      </w:r>
      <w:r w:rsidRPr="00065DB2">
        <w:rPr>
          <w:rFonts w:hint="eastAsia"/>
          <w:spacing w:val="4"/>
          <w:rtl/>
        </w:rPr>
        <w:t> </w:t>
      </w:r>
      <w:r w:rsidRPr="00065DB2">
        <w:rPr>
          <w:rFonts w:hint="cs"/>
          <w:spacing w:val="4"/>
          <w:rtl/>
        </w:rPr>
        <w:t xml:space="preserve">نطاقات التردد المرشحة وفي النطاقات المجاورة، مع مراعاة الاستعمالات الحالية والمخططة لهذه النطاقات من جانب الخدمات القائمة إضافة إلى توفير الحماية اللازمة لها، فإن إدارات الدول العربية تقترح عدم التعديل على لوائح الراديو في النطاق الترددي </w:t>
      </w:r>
      <w:r w:rsidRPr="00065DB2">
        <w:rPr>
          <w:spacing w:val="4"/>
        </w:rPr>
        <w:t>MHz 3 700</w:t>
      </w:r>
      <w:r w:rsidRPr="00065DB2">
        <w:rPr>
          <w:spacing w:val="4"/>
        </w:rPr>
        <w:noBreakHyphen/>
        <w:t>3 600</w:t>
      </w:r>
      <w:r w:rsidRPr="00065DB2">
        <w:rPr>
          <w:rFonts w:hint="cs"/>
          <w:spacing w:val="4"/>
          <w:rtl/>
          <w:lang w:bidi="ar-EG"/>
        </w:rPr>
        <w:t xml:space="preserve"> والنطاق الترددي </w:t>
      </w:r>
      <w:r w:rsidRPr="00065DB2">
        <w:rPr>
          <w:spacing w:val="4"/>
          <w:lang w:bidi="ar-EG"/>
        </w:rPr>
        <w:t>MHz 3 800</w:t>
      </w:r>
      <w:r w:rsidRPr="00065DB2">
        <w:rPr>
          <w:spacing w:val="4"/>
          <w:lang w:bidi="ar-EG"/>
        </w:rPr>
        <w:noBreakHyphen/>
        <w:t>3 700</w:t>
      </w:r>
      <w:r w:rsidRPr="00065DB2">
        <w:rPr>
          <w:rFonts w:hint="cs"/>
          <w:spacing w:val="4"/>
          <w:rtl/>
          <w:lang w:bidi="ar-EG"/>
        </w:rPr>
        <w:t>.</w:t>
      </w:r>
    </w:p>
    <w:p w:rsidR="00065DB2" w:rsidRDefault="00956A0A" w:rsidP="00065DB2">
      <w:pPr>
        <w:pStyle w:val="Headingb"/>
        <w:rPr>
          <w:rtl/>
        </w:rPr>
      </w:pPr>
      <w:r>
        <w:rPr>
          <w:rFonts w:hint="cs"/>
          <w:rtl/>
        </w:rPr>
        <w:t>المقترح</w:t>
      </w:r>
    </w:p>
    <w:p w:rsidR="002919E1" w:rsidRPr="002919E1" w:rsidRDefault="008F4626" w:rsidP="00531DC7">
      <w:pPr>
        <w:rPr>
          <w:noProof/>
          <w:rtl/>
        </w:rPr>
      </w:pPr>
      <w:r w:rsidRPr="002919E1">
        <w:rPr>
          <w:rtl/>
        </w:rPr>
        <w:br w:type="page"/>
      </w:r>
    </w:p>
    <w:p w:rsidR="009F37C9" w:rsidRDefault="001D7666" w:rsidP="008A6056">
      <w:pPr>
        <w:pStyle w:val="ArtNo"/>
        <w:rPr>
          <w:rtl/>
        </w:rPr>
      </w:pPr>
      <w:r>
        <w:rPr>
          <w:rtl/>
        </w:rPr>
        <w:lastRenderedPageBreak/>
        <w:t xml:space="preserve">المـادة </w:t>
      </w:r>
      <w:r w:rsidRPr="008462AD">
        <w:rPr>
          <w:rStyle w:val="href"/>
        </w:rPr>
        <w:t>5</w:t>
      </w:r>
    </w:p>
    <w:p w:rsidR="009F37C9" w:rsidRPr="007031A9" w:rsidRDefault="001D7666" w:rsidP="009F37C9">
      <w:pPr>
        <w:pStyle w:val="Arttitle"/>
        <w:rPr>
          <w:b w:val="0"/>
          <w:rtl/>
        </w:rPr>
      </w:pPr>
      <w:bookmarkStart w:id="2" w:name="_Toc331055733"/>
      <w:r w:rsidRPr="007031A9">
        <w:rPr>
          <w:b w:val="0"/>
          <w:rtl/>
        </w:rPr>
        <w:t>توزيع نطاقات التردد</w:t>
      </w:r>
      <w:bookmarkEnd w:id="2"/>
    </w:p>
    <w:p w:rsidR="009F37C9" w:rsidRDefault="001D7666"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355CF3" w:rsidRDefault="001D7666">
      <w:pPr>
        <w:pStyle w:val="Proposal"/>
      </w:pPr>
      <w:r>
        <w:rPr>
          <w:u w:val="single"/>
        </w:rPr>
        <w:t>NOC</w:t>
      </w:r>
      <w:r>
        <w:tab/>
        <w:t>ARB/25A1A9/1</w:t>
      </w:r>
    </w:p>
    <w:p w:rsidR="009F37C9" w:rsidRPr="002F7F63" w:rsidRDefault="001D7666">
      <w:pPr>
        <w:pStyle w:val="Tabletitle"/>
        <w:rPr>
          <w:rtl/>
        </w:rPr>
        <w:pPrChange w:id="3" w:author="El Wardany, Samy" w:date="2011-08-01T14:42:00Z">
          <w:pPr/>
        </w:pPrChange>
      </w:pPr>
      <w:r w:rsidRPr="002F7F63">
        <w:t>MHz</w:t>
      </w:r>
      <w:r w:rsidR="00065DB2">
        <w:t> </w:t>
      </w:r>
      <w:r w:rsidRPr="002F7F63">
        <w:t>4</w:t>
      </w:r>
      <w:r w:rsidR="00065DB2">
        <w:t> </w:t>
      </w:r>
      <w:r w:rsidRPr="002F7F63">
        <w:t>800-2</w:t>
      </w:r>
      <w:r w:rsidR="00065DB2">
        <w:t> </w:t>
      </w:r>
      <w:r w:rsidRPr="002F7F63">
        <w:t>700</w:t>
      </w:r>
    </w:p>
    <w:tbl>
      <w:tblPr>
        <w:bidiVisual/>
        <w:tblW w:w="4856" w:type="pct"/>
        <w:jc w:val="center"/>
        <w:tblCellMar>
          <w:left w:w="0" w:type="dxa"/>
          <w:right w:w="0" w:type="dxa"/>
        </w:tblCellMar>
        <w:tblLook w:val="0000" w:firstRow="0" w:lastRow="0" w:firstColumn="0" w:lastColumn="0" w:noHBand="0" w:noVBand="0"/>
      </w:tblPr>
      <w:tblGrid>
        <w:gridCol w:w="2754"/>
        <w:gridCol w:w="3028"/>
        <w:gridCol w:w="3290"/>
      </w:tblGrid>
      <w:tr w:rsidR="00FC2342" w:rsidRPr="006253DB" w:rsidTr="001D7666">
        <w:trPr>
          <w:cantSplit/>
          <w:jc w:val="center"/>
        </w:trPr>
        <w:tc>
          <w:tcPr>
            <w:tcW w:w="1518" w:type="pct"/>
            <w:tcBorders>
              <w:top w:val="single" w:sz="4" w:space="0" w:color="auto"/>
              <w:left w:val="single" w:sz="6" w:space="0" w:color="auto"/>
              <w:bottom w:val="single" w:sz="4" w:space="0" w:color="auto"/>
              <w:right w:val="single" w:sz="6" w:space="0" w:color="auto"/>
            </w:tcBorders>
          </w:tcPr>
          <w:p w:rsidR="00FC2342" w:rsidRPr="006253DB" w:rsidRDefault="00FC2342" w:rsidP="00E33D4E">
            <w:pPr>
              <w:pStyle w:val="Tablehead"/>
              <w:ind w:left="227" w:right="57" w:hanging="170"/>
            </w:pPr>
            <w:r w:rsidRPr="006253DB">
              <w:rPr>
                <w:rtl/>
              </w:rPr>
              <w:t xml:space="preserve">الإقليم </w:t>
            </w:r>
            <w:r w:rsidRPr="006253DB">
              <w:t>1</w:t>
            </w:r>
          </w:p>
        </w:tc>
        <w:tc>
          <w:tcPr>
            <w:tcW w:w="1669" w:type="pct"/>
            <w:tcBorders>
              <w:top w:val="single" w:sz="4" w:space="0" w:color="auto"/>
              <w:left w:val="single" w:sz="6" w:space="0" w:color="auto"/>
              <w:bottom w:val="single" w:sz="4" w:space="0" w:color="auto"/>
              <w:right w:val="single" w:sz="6" w:space="0" w:color="auto"/>
            </w:tcBorders>
          </w:tcPr>
          <w:p w:rsidR="00FC2342" w:rsidRPr="006253DB" w:rsidRDefault="00FC2342" w:rsidP="00E33D4E">
            <w:pPr>
              <w:pStyle w:val="Tablehead"/>
              <w:ind w:left="227" w:right="57" w:hanging="170"/>
            </w:pPr>
            <w:r w:rsidRPr="006253DB">
              <w:rPr>
                <w:rtl/>
              </w:rPr>
              <w:t xml:space="preserve">الإقليم </w:t>
            </w:r>
            <w:r w:rsidRPr="006253DB">
              <w:t>2</w:t>
            </w:r>
          </w:p>
        </w:tc>
        <w:tc>
          <w:tcPr>
            <w:tcW w:w="1813" w:type="pct"/>
            <w:tcBorders>
              <w:top w:val="single" w:sz="4" w:space="0" w:color="auto"/>
              <w:left w:val="single" w:sz="6" w:space="0" w:color="auto"/>
              <w:bottom w:val="single" w:sz="4" w:space="0" w:color="auto"/>
              <w:right w:val="single" w:sz="6" w:space="0" w:color="auto"/>
            </w:tcBorders>
          </w:tcPr>
          <w:p w:rsidR="00FC2342" w:rsidRPr="006253DB" w:rsidRDefault="00FC2342" w:rsidP="00E33D4E">
            <w:pPr>
              <w:pStyle w:val="Tablehead"/>
              <w:ind w:left="227" w:right="57" w:hanging="170"/>
            </w:pPr>
            <w:r w:rsidRPr="006253DB">
              <w:rPr>
                <w:rtl/>
              </w:rPr>
              <w:t xml:space="preserve">الإقليم </w:t>
            </w:r>
            <w:r w:rsidRPr="006253DB">
              <w:t>3</w:t>
            </w:r>
          </w:p>
        </w:tc>
      </w:tr>
      <w:tr w:rsidR="00FC2342" w:rsidRPr="006253DB" w:rsidTr="005C79E6">
        <w:trPr>
          <w:cantSplit/>
          <w:trHeight w:val="20"/>
          <w:jc w:val="center"/>
        </w:trPr>
        <w:tc>
          <w:tcPr>
            <w:tcW w:w="1518" w:type="pct"/>
            <w:tcBorders>
              <w:top w:val="single" w:sz="4" w:space="0" w:color="auto"/>
              <w:left w:val="single" w:sz="6" w:space="0" w:color="auto"/>
              <w:right w:val="single" w:sz="6" w:space="0" w:color="auto"/>
            </w:tcBorders>
          </w:tcPr>
          <w:p w:rsidR="00FC2342" w:rsidRPr="00FA3B95" w:rsidRDefault="00FC2342" w:rsidP="00750CEE">
            <w:pPr>
              <w:pStyle w:val="TabletextS5"/>
              <w:spacing w:line="240" w:lineRule="exact"/>
              <w:ind w:left="227" w:right="57"/>
              <w:rPr>
                <w:rStyle w:val="Tablefreq"/>
              </w:rPr>
            </w:pPr>
            <w:r>
              <w:rPr>
                <w:rStyle w:val="Tablefreq"/>
              </w:rPr>
              <w:t>4 2</w:t>
            </w:r>
            <w:r w:rsidRPr="00FA3B95">
              <w:rPr>
                <w:rStyle w:val="Tablefreq"/>
              </w:rPr>
              <w:t>00</w:t>
            </w:r>
            <w:r w:rsidR="00750CEE">
              <w:rPr>
                <w:rStyle w:val="Tablefreq"/>
              </w:rPr>
              <w:noBreakHyphen/>
            </w:r>
            <w:r w:rsidRPr="00FA3B95">
              <w:rPr>
                <w:rStyle w:val="Tablefreq"/>
              </w:rPr>
              <w:t>3 </w:t>
            </w:r>
            <w:r>
              <w:rPr>
                <w:rStyle w:val="Tablefreq"/>
              </w:rPr>
              <w:t>6</w:t>
            </w:r>
            <w:r w:rsidRPr="00FA3B95">
              <w:rPr>
                <w:rStyle w:val="Tablefreq"/>
              </w:rPr>
              <w:t>00</w:t>
            </w:r>
          </w:p>
          <w:p w:rsidR="00FC2342" w:rsidRDefault="00FC2342" w:rsidP="00E33D4E">
            <w:pPr>
              <w:pStyle w:val="TabletextS5"/>
              <w:spacing w:line="240" w:lineRule="exact"/>
              <w:ind w:left="227" w:right="57"/>
              <w:rPr>
                <w:b/>
                <w:bCs/>
                <w:rtl/>
              </w:rPr>
            </w:pPr>
            <w:r>
              <w:rPr>
                <w:rFonts w:hint="cs"/>
                <w:b/>
                <w:bCs/>
                <w:rtl/>
              </w:rPr>
              <w:t>ثابتة</w:t>
            </w:r>
          </w:p>
          <w:p w:rsidR="00FC2342" w:rsidRDefault="00FC2342" w:rsidP="00E33D4E">
            <w:pPr>
              <w:pStyle w:val="TabletextS5"/>
              <w:spacing w:line="240" w:lineRule="exact"/>
              <w:ind w:left="227" w:right="57"/>
              <w:rPr>
                <w:b/>
                <w:bCs/>
                <w:rtl/>
              </w:rPr>
            </w:pPr>
            <w:r>
              <w:rPr>
                <w:rFonts w:hint="cs"/>
                <w:b/>
                <w:bCs/>
                <w:rtl/>
              </w:rPr>
              <w:t>ثابتة ساتلية</w:t>
            </w:r>
          </w:p>
          <w:p w:rsidR="00FC2342" w:rsidRDefault="00FC2342" w:rsidP="001D7666">
            <w:pPr>
              <w:pStyle w:val="TabletextS5"/>
              <w:spacing w:line="240" w:lineRule="exact"/>
              <w:ind w:left="227" w:right="57" w:firstLine="170"/>
              <w:rPr>
                <w:rtl/>
              </w:rPr>
            </w:pPr>
            <w:r>
              <w:rPr>
                <w:rFonts w:hint="cs"/>
                <w:rtl/>
              </w:rPr>
              <w:t>(فضاء-أرض)</w:t>
            </w:r>
          </w:p>
          <w:p w:rsidR="00FC2342" w:rsidRPr="00FC2342" w:rsidRDefault="00FC2342" w:rsidP="00E33D4E">
            <w:pPr>
              <w:pStyle w:val="TabletextS5"/>
              <w:spacing w:line="240" w:lineRule="exact"/>
              <w:ind w:left="227" w:right="57"/>
              <w:rPr>
                <w:rtl/>
              </w:rPr>
            </w:pPr>
            <w:r>
              <w:rPr>
                <w:rFonts w:hint="cs"/>
                <w:rtl/>
              </w:rPr>
              <w:t>متنقلة</w:t>
            </w:r>
          </w:p>
        </w:tc>
        <w:tc>
          <w:tcPr>
            <w:tcW w:w="1669" w:type="pct"/>
            <w:tcBorders>
              <w:top w:val="single" w:sz="4" w:space="0" w:color="auto"/>
              <w:left w:val="single" w:sz="6" w:space="0" w:color="auto"/>
              <w:right w:val="single" w:sz="6" w:space="0" w:color="auto"/>
            </w:tcBorders>
          </w:tcPr>
          <w:p w:rsidR="00FC2342" w:rsidRPr="006253DB" w:rsidRDefault="00FC2342" w:rsidP="00E33D4E">
            <w:pPr>
              <w:pStyle w:val="TabletextS5"/>
              <w:spacing w:line="240" w:lineRule="exact"/>
              <w:ind w:left="227" w:right="57"/>
            </w:pPr>
          </w:p>
        </w:tc>
        <w:tc>
          <w:tcPr>
            <w:tcW w:w="1813" w:type="pct"/>
            <w:tcBorders>
              <w:top w:val="single" w:sz="4" w:space="0" w:color="auto"/>
              <w:left w:val="single" w:sz="6" w:space="0" w:color="auto"/>
              <w:right w:val="single" w:sz="6" w:space="0" w:color="auto"/>
            </w:tcBorders>
          </w:tcPr>
          <w:p w:rsidR="00FC2342" w:rsidRPr="00FA3B95" w:rsidRDefault="00FC2342" w:rsidP="00750CEE">
            <w:pPr>
              <w:pStyle w:val="TabletextS5"/>
              <w:spacing w:line="240" w:lineRule="exact"/>
              <w:ind w:left="227" w:right="57"/>
              <w:rPr>
                <w:rStyle w:val="Tablefreq"/>
              </w:rPr>
            </w:pPr>
            <w:r w:rsidRPr="00FA3B95">
              <w:rPr>
                <w:rStyle w:val="Tablefreq"/>
              </w:rPr>
              <w:t>3</w:t>
            </w:r>
            <w:r>
              <w:rPr>
                <w:rStyle w:val="Tablefreq"/>
              </w:rPr>
              <w:t> 7</w:t>
            </w:r>
            <w:r w:rsidRPr="00FA3B95">
              <w:rPr>
                <w:rStyle w:val="Tablefreq"/>
              </w:rPr>
              <w:t>00</w:t>
            </w:r>
            <w:r w:rsidR="00750CEE">
              <w:rPr>
                <w:rStyle w:val="Tablefreq"/>
              </w:rPr>
              <w:noBreakHyphen/>
            </w:r>
            <w:r w:rsidRPr="00FA3B95">
              <w:rPr>
                <w:rStyle w:val="Tablefreq"/>
              </w:rPr>
              <w:t>3 </w:t>
            </w:r>
            <w:r>
              <w:rPr>
                <w:rStyle w:val="Tablefreq"/>
              </w:rPr>
              <w:t>6</w:t>
            </w:r>
            <w:r w:rsidRPr="00FA3B95">
              <w:rPr>
                <w:rStyle w:val="Tablefreq"/>
              </w:rPr>
              <w:t>00</w:t>
            </w:r>
          </w:p>
          <w:p w:rsidR="00FC2342" w:rsidRDefault="00FC2342" w:rsidP="00750CEE">
            <w:pPr>
              <w:pStyle w:val="TabletextS5"/>
              <w:spacing w:line="240" w:lineRule="exact"/>
              <w:ind w:left="227" w:right="57"/>
              <w:rPr>
                <w:b/>
                <w:bCs/>
                <w:rtl/>
              </w:rPr>
            </w:pPr>
            <w:r>
              <w:rPr>
                <w:rFonts w:hint="cs"/>
                <w:b/>
                <w:bCs/>
                <w:rtl/>
              </w:rPr>
              <w:t>ثابتة</w:t>
            </w:r>
          </w:p>
          <w:p w:rsidR="00FC2342" w:rsidRPr="00FC2342" w:rsidRDefault="00FC2342" w:rsidP="00750CEE">
            <w:pPr>
              <w:pStyle w:val="TabletextS5"/>
              <w:spacing w:line="240" w:lineRule="exact"/>
              <w:ind w:left="227" w:right="57"/>
              <w:rPr>
                <w:rtl/>
              </w:rPr>
            </w:pPr>
            <w:r>
              <w:rPr>
                <w:rFonts w:hint="cs"/>
                <w:b/>
                <w:bCs/>
                <w:rtl/>
              </w:rPr>
              <w:t xml:space="preserve">ثابتة ساتلية </w:t>
            </w:r>
            <w:r>
              <w:rPr>
                <w:rFonts w:hint="cs"/>
                <w:rtl/>
              </w:rPr>
              <w:t>(فضاء-أرض)</w:t>
            </w:r>
          </w:p>
          <w:p w:rsidR="00FC2342" w:rsidRDefault="00FC2342" w:rsidP="00750CEE">
            <w:pPr>
              <w:pStyle w:val="TabletextS5"/>
              <w:spacing w:line="240" w:lineRule="exact"/>
              <w:ind w:left="227" w:right="57"/>
              <w:rPr>
                <w:rtl/>
              </w:rPr>
            </w:pPr>
            <w:r w:rsidRPr="00FC2342">
              <w:rPr>
                <w:rFonts w:hint="cs"/>
                <w:b/>
                <w:bCs/>
                <w:rtl/>
              </w:rPr>
              <w:t>متنقل</w:t>
            </w:r>
            <w:r w:rsidRPr="00FC2342">
              <w:rPr>
                <w:b/>
                <w:bCs/>
                <w:rtl/>
              </w:rPr>
              <w:t>ة</w:t>
            </w:r>
            <w:r>
              <w:rPr>
                <w:rFonts w:hint="cs"/>
                <w:b/>
                <w:bCs/>
                <w:rtl/>
              </w:rPr>
              <w:t xml:space="preserve"> </w:t>
            </w:r>
            <w:r>
              <w:rPr>
                <w:rFonts w:hint="cs"/>
                <w:rtl/>
              </w:rPr>
              <w:t xml:space="preserve">باستثناء المتنقلة </w:t>
            </w:r>
            <w:r w:rsidR="00750CEE">
              <w:rPr>
                <w:rFonts w:hint="cs"/>
                <w:rtl/>
              </w:rPr>
              <w:t>ل</w:t>
            </w:r>
            <w:r>
              <w:rPr>
                <w:rFonts w:hint="cs"/>
                <w:rtl/>
              </w:rPr>
              <w:t>لطيران</w:t>
            </w:r>
          </w:p>
          <w:p w:rsidR="00FC2342" w:rsidRPr="00FC2342" w:rsidRDefault="00FC2342" w:rsidP="00750CEE">
            <w:pPr>
              <w:pStyle w:val="TabletextS5"/>
              <w:spacing w:line="240" w:lineRule="exact"/>
              <w:ind w:left="227" w:right="57"/>
            </w:pPr>
            <w:r w:rsidRPr="00FC2342">
              <w:rPr>
                <w:rFonts w:hint="cs"/>
                <w:rtl/>
              </w:rPr>
              <w:t xml:space="preserve">تحديد </w:t>
            </w:r>
            <w:r>
              <w:rPr>
                <w:rFonts w:hint="cs"/>
                <w:rtl/>
              </w:rPr>
              <w:t>راديوي للموقع</w:t>
            </w:r>
          </w:p>
        </w:tc>
      </w:tr>
      <w:tr w:rsidR="00FC2342" w:rsidRPr="001B7977" w:rsidTr="005C79E6">
        <w:trPr>
          <w:cantSplit/>
          <w:trHeight w:val="20"/>
          <w:jc w:val="center"/>
        </w:trPr>
        <w:tc>
          <w:tcPr>
            <w:tcW w:w="1518" w:type="pct"/>
            <w:tcBorders>
              <w:left w:val="single" w:sz="6" w:space="0" w:color="auto"/>
              <w:bottom w:val="single" w:sz="4" w:space="0" w:color="auto"/>
              <w:right w:val="single" w:sz="6" w:space="0" w:color="auto"/>
            </w:tcBorders>
          </w:tcPr>
          <w:p w:rsidR="00FC2342" w:rsidRPr="001B7977" w:rsidRDefault="00FC2342" w:rsidP="00E33D4E">
            <w:pPr>
              <w:pStyle w:val="TabletextS5"/>
              <w:spacing w:line="240" w:lineRule="exact"/>
              <w:ind w:left="227" w:right="57"/>
              <w:rPr>
                <w:rStyle w:val="Artref"/>
                <w:b w:val="0"/>
                <w:bCs w:val="0"/>
              </w:rPr>
            </w:pPr>
          </w:p>
        </w:tc>
        <w:tc>
          <w:tcPr>
            <w:tcW w:w="1669" w:type="pct"/>
            <w:tcBorders>
              <w:left w:val="single" w:sz="6" w:space="0" w:color="auto"/>
              <w:bottom w:val="single" w:sz="6" w:space="0" w:color="auto"/>
              <w:right w:val="single" w:sz="6" w:space="0" w:color="auto"/>
            </w:tcBorders>
          </w:tcPr>
          <w:p w:rsidR="00FC2342" w:rsidRPr="001B7977" w:rsidRDefault="00FC2342" w:rsidP="00E33D4E">
            <w:pPr>
              <w:pStyle w:val="TabletextS5"/>
              <w:spacing w:line="240" w:lineRule="exact"/>
              <w:ind w:left="227" w:right="57"/>
              <w:rPr>
                <w:rStyle w:val="Artref"/>
                <w:b w:val="0"/>
                <w:bCs w:val="0"/>
                <w:rtl/>
              </w:rPr>
            </w:pPr>
          </w:p>
        </w:tc>
        <w:tc>
          <w:tcPr>
            <w:tcW w:w="1813" w:type="pct"/>
            <w:tcBorders>
              <w:left w:val="single" w:sz="6" w:space="0" w:color="auto"/>
              <w:bottom w:val="single" w:sz="6" w:space="0" w:color="auto"/>
              <w:right w:val="single" w:sz="6" w:space="0" w:color="auto"/>
            </w:tcBorders>
          </w:tcPr>
          <w:p w:rsidR="00FC2342" w:rsidRPr="001B7977" w:rsidRDefault="00FC2342" w:rsidP="00750CEE">
            <w:pPr>
              <w:pStyle w:val="TabletextS5"/>
              <w:spacing w:line="240" w:lineRule="exact"/>
              <w:ind w:left="227" w:right="57"/>
              <w:rPr>
                <w:rStyle w:val="Artref"/>
                <w:b w:val="0"/>
                <w:bCs w:val="0"/>
              </w:rPr>
            </w:pPr>
            <w:r>
              <w:rPr>
                <w:rStyle w:val="Artref"/>
                <w:b w:val="0"/>
                <w:bCs w:val="0"/>
              </w:rPr>
              <w:t>435.5</w:t>
            </w:r>
          </w:p>
        </w:tc>
      </w:tr>
    </w:tbl>
    <w:p w:rsidR="00355CF3" w:rsidRPr="003771E3" w:rsidRDefault="001D7666" w:rsidP="00137100">
      <w:pPr>
        <w:pStyle w:val="Reasons"/>
      </w:pPr>
      <w:r w:rsidRPr="005C79E6">
        <w:rPr>
          <w:rtl/>
        </w:rPr>
        <w:t>الأسباب:</w:t>
      </w:r>
      <w:r w:rsidRPr="003771E3">
        <w:tab/>
      </w:r>
      <w:r w:rsidR="003771E3" w:rsidRPr="005C79E6">
        <w:rPr>
          <w:rFonts w:hint="cs"/>
          <w:b w:val="0"/>
          <w:bCs w:val="0"/>
          <w:rtl/>
        </w:rPr>
        <w:t>لا</w:t>
      </w:r>
      <w:r w:rsidR="003771E3" w:rsidRPr="005C79E6">
        <w:rPr>
          <w:rFonts w:hint="eastAsia"/>
          <w:b w:val="0"/>
          <w:bCs w:val="0"/>
          <w:rtl/>
        </w:rPr>
        <w:t> </w:t>
      </w:r>
      <w:r w:rsidR="003771E3" w:rsidRPr="005C79E6">
        <w:rPr>
          <w:rFonts w:hint="cs"/>
          <w:b w:val="0"/>
          <w:bCs w:val="0"/>
          <w:rtl/>
        </w:rPr>
        <w:t>تغيير بالنسبة لنطاق التردد</w:t>
      </w:r>
      <w:r w:rsidR="00137100">
        <w:rPr>
          <w:rFonts w:hint="cs"/>
          <w:b w:val="0"/>
          <w:bCs w:val="0"/>
          <w:rtl/>
        </w:rPr>
        <w:t xml:space="preserve"> </w:t>
      </w:r>
      <w:bookmarkStart w:id="4" w:name="_GoBack"/>
      <w:bookmarkEnd w:id="4"/>
      <w:r w:rsidR="003771E3" w:rsidRPr="005C79E6">
        <w:rPr>
          <w:rFonts w:hint="cs"/>
          <w:b w:val="0"/>
          <w:bCs w:val="0"/>
        </w:rPr>
        <w:t>MHz</w:t>
      </w:r>
      <w:r w:rsidR="003771E3" w:rsidRPr="005C79E6">
        <w:rPr>
          <w:b w:val="0"/>
          <w:bCs w:val="0"/>
        </w:rPr>
        <w:t> 3 700</w:t>
      </w:r>
      <w:r w:rsidR="003771E3" w:rsidRPr="005C79E6">
        <w:rPr>
          <w:b w:val="0"/>
          <w:bCs w:val="0"/>
        </w:rPr>
        <w:noBreakHyphen/>
        <w:t>3 600</w:t>
      </w:r>
      <w:r w:rsidR="003771E3" w:rsidRPr="005C79E6">
        <w:rPr>
          <w:rFonts w:hint="cs"/>
          <w:b w:val="0"/>
          <w:bCs w:val="0"/>
          <w:rtl/>
        </w:rPr>
        <w:t>، نظراً للتغطية الواسعة للسواتل في نطاق</w:t>
      </w:r>
      <w:r w:rsidR="00E20F87">
        <w:rPr>
          <w:rFonts w:hint="cs"/>
          <w:b w:val="0"/>
          <w:bCs w:val="0"/>
          <w:rtl/>
        </w:rPr>
        <w:t xml:space="preserve"> </w:t>
      </w:r>
      <w:r w:rsidR="003771E3" w:rsidRPr="005C79E6">
        <w:rPr>
          <w:rFonts w:hint="cs"/>
          <w:b w:val="0"/>
          <w:bCs w:val="0"/>
          <w:rtl/>
        </w:rPr>
        <w:t>التردد</w:t>
      </w:r>
      <w:r w:rsidR="00E20F87">
        <w:rPr>
          <w:rFonts w:hint="eastAsia"/>
          <w:b w:val="0"/>
          <w:bCs w:val="0"/>
          <w:rtl/>
        </w:rPr>
        <w:t> </w:t>
      </w:r>
      <w:r w:rsidR="003771E3" w:rsidRPr="005C79E6">
        <w:rPr>
          <w:rFonts w:hint="cs"/>
          <w:b w:val="0"/>
          <w:bCs w:val="0"/>
        </w:rPr>
        <w:t>MHz</w:t>
      </w:r>
      <w:r w:rsidR="003771E3" w:rsidRPr="005C79E6">
        <w:rPr>
          <w:b w:val="0"/>
          <w:bCs w:val="0"/>
        </w:rPr>
        <w:t> 3 700</w:t>
      </w:r>
      <w:r w:rsidR="003771E3" w:rsidRPr="005C79E6">
        <w:rPr>
          <w:b w:val="0"/>
          <w:bCs w:val="0"/>
        </w:rPr>
        <w:noBreakHyphen/>
        <w:t>3 600</w:t>
      </w:r>
      <w:r w:rsidR="003771E3" w:rsidRPr="005C79E6">
        <w:rPr>
          <w:rFonts w:hint="cs"/>
          <w:b w:val="0"/>
          <w:bCs w:val="0"/>
          <w:rtl/>
        </w:rPr>
        <w:t>، فإن هذا النطاق يعتبر جزءاً هاماً من البنية التحتية للاتصالات في العديد من البلدان، حيث</w:t>
      </w:r>
      <w:r w:rsidR="00655C0F" w:rsidRPr="005C79E6">
        <w:rPr>
          <w:rFonts w:hint="eastAsia"/>
          <w:b w:val="0"/>
          <w:bCs w:val="0"/>
          <w:rtl/>
        </w:rPr>
        <w:t> </w:t>
      </w:r>
      <w:r w:rsidR="003771E3" w:rsidRPr="005C79E6">
        <w:rPr>
          <w:rFonts w:hint="cs"/>
          <w:b w:val="0"/>
          <w:bCs w:val="0"/>
          <w:rtl/>
        </w:rPr>
        <w:t>تقدّم خدمات متعددة من بينها شبكات ال</w:t>
      </w:r>
      <w:r w:rsidR="003771E3" w:rsidRPr="005C79E6">
        <w:rPr>
          <w:b w:val="0"/>
          <w:bCs w:val="0"/>
          <w:rtl/>
        </w:rPr>
        <w:t>م</w:t>
      </w:r>
      <w:r w:rsidR="003771E3" w:rsidRPr="005C79E6">
        <w:rPr>
          <w:rFonts w:hint="cs"/>
          <w:b w:val="0"/>
          <w:bCs w:val="0"/>
          <w:rtl/>
        </w:rPr>
        <w:t>حطات الطرفية</w:t>
      </w:r>
      <w:r w:rsidR="003771E3" w:rsidRPr="005C79E6">
        <w:rPr>
          <w:b w:val="0"/>
          <w:bCs w:val="0"/>
          <w:rtl/>
        </w:rPr>
        <w:t xml:space="preserve"> ذات </w:t>
      </w:r>
      <w:r w:rsidR="003771E3" w:rsidRPr="005C79E6">
        <w:rPr>
          <w:rFonts w:hint="cs"/>
          <w:b w:val="0"/>
          <w:bCs w:val="0"/>
          <w:rtl/>
        </w:rPr>
        <w:t>ال</w:t>
      </w:r>
      <w:r w:rsidR="003771E3" w:rsidRPr="005C79E6">
        <w:rPr>
          <w:b w:val="0"/>
          <w:bCs w:val="0"/>
          <w:rtl/>
        </w:rPr>
        <w:t xml:space="preserve">فتحة </w:t>
      </w:r>
      <w:r w:rsidR="003771E3" w:rsidRPr="005C79E6">
        <w:rPr>
          <w:rFonts w:hint="cs"/>
          <w:b w:val="0"/>
          <w:bCs w:val="0"/>
          <w:rtl/>
        </w:rPr>
        <w:t>ال</w:t>
      </w:r>
      <w:r w:rsidR="003771E3" w:rsidRPr="005C79E6">
        <w:rPr>
          <w:b w:val="0"/>
          <w:bCs w:val="0"/>
          <w:rtl/>
        </w:rPr>
        <w:t>صغيرة جداً</w:t>
      </w:r>
      <w:r w:rsidR="003771E3" w:rsidRPr="005C79E6">
        <w:rPr>
          <w:rFonts w:hint="cs"/>
          <w:b w:val="0"/>
          <w:bCs w:val="0"/>
          <w:rtl/>
        </w:rPr>
        <w:t xml:space="preserve"> </w:t>
      </w:r>
      <w:r w:rsidR="003771E3" w:rsidRPr="005C79E6">
        <w:rPr>
          <w:b w:val="0"/>
          <w:bCs w:val="0"/>
        </w:rPr>
        <w:t>(VSAT)</w:t>
      </w:r>
      <w:r w:rsidR="003771E3" w:rsidRPr="005C79E6">
        <w:rPr>
          <w:rFonts w:hint="cs"/>
          <w:b w:val="0"/>
          <w:bCs w:val="0"/>
          <w:rtl/>
        </w:rPr>
        <w:t>، والتوصيلية لموردي</w:t>
      </w:r>
      <w:r w:rsidR="00655C0F" w:rsidRPr="005C79E6">
        <w:rPr>
          <w:rFonts w:hint="eastAsia"/>
          <w:b w:val="0"/>
          <w:bCs w:val="0"/>
          <w:rtl/>
        </w:rPr>
        <w:t> </w:t>
      </w:r>
      <w:r w:rsidR="003771E3" w:rsidRPr="005C79E6">
        <w:rPr>
          <w:rFonts w:hint="cs"/>
          <w:b w:val="0"/>
          <w:bCs w:val="0"/>
          <w:rtl/>
        </w:rPr>
        <w:t xml:space="preserve">خدمة الإنترنت، والوصلات </w:t>
      </w:r>
      <w:r w:rsidR="003771E3" w:rsidRPr="005C79E6">
        <w:rPr>
          <w:b w:val="0"/>
          <w:bCs w:val="0"/>
          <w:rtl/>
        </w:rPr>
        <w:t>من نقطة</w:t>
      </w:r>
      <w:r w:rsidR="003771E3" w:rsidRPr="005C79E6">
        <w:rPr>
          <w:rFonts w:hint="cs"/>
          <w:b w:val="0"/>
          <w:bCs w:val="0"/>
          <w:rtl/>
        </w:rPr>
        <w:t xml:space="preserve"> </w:t>
      </w:r>
      <w:r w:rsidR="003771E3" w:rsidRPr="005C79E6">
        <w:rPr>
          <w:b w:val="0"/>
          <w:bCs w:val="0"/>
          <w:rtl/>
        </w:rPr>
        <w:t>إلى</w:t>
      </w:r>
      <w:r w:rsidR="003771E3" w:rsidRPr="005C79E6">
        <w:rPr>
          <w:rFonts w:hint="cs"/>
          <w:b w:val="0"/>
          <w:bCs w:val="0"/>
          <w:rtl/>
        </w:rPr>
        <w:t xml:space="preserve"> </w:t>
      </w:r>
      <w:r w:rsidR="003771E3" w:rsidRPr="005C79E6">
        <w:rPr>
          <w:b w:val="0"/>
          <w:bCs w:val="0"/>
          <w:rtl/>
        </w:rPr>
        <w:t>عدة نقاط،</w:t>
      </w:r>
      <w:r w:rsidR="003771E3" w:rsidRPr="005C79E6">
        <w:rPr>
          <w:rFonts w:hint="cs"/>
          <w:b w:val="0"/>
          <w:bCs w:val="0"/>
          <w:rtl/>
        </w:rPr>
        <w:t xml:space="preserve"> وتجميع الأخبار ساتلياً، وا</w:t>
      </w:r>
      <w:r w:rsidR="003771E3" w:rsidRPr="005C79E6">
        <w:rPr>
          <w:b w:val="0"/>
          <w:bCs w:val="0"/>
          <w:rtl/>
        </w:rPr>
        <w:t>لبث التلفزيوني</w:t>
      </w:r>
      <w:r w:rsidR="003771E3" w:rsidRPr="005C79E6">
        <w:rPr>
          <w:rFonts w:hint="cs"/>
          <w:b w:val="0"/>
          <w:bCs w:val="0"/>
          <w:rtl/>
        </w:rPr>
        <w:t>، وعليه ترى الأطراف</w:t>
      </w:r>
      <w:r w:rsidR="005C441C" w:rsidRPr="005C79E6">
        <w:rPr>
          <w:rFonts w:hint="eastAsia"/>
          <w:b w:val="0"/>
          <w:bCs w:val="0"/>
          <w:rtl/>
        </w:rPr>
        <w:t> </w:t>
      </w:r>
      <w:r w:rsidR="003771E3" w:rsidRPr="005C79E6">
        <w:rPr>
          <w:rFonts w:hint="cs"/>
          <w:b w:val="0"/>
          <w:bCs w:val="0"/>
          <w:rtl/>
        </w:rPr>
        <w:t>الموقعة أن</w:t>
      </w:r>
      <w:r w:rsidR="00655C0F" w:rsidRPr="005C79E6">
        <w:rPr>
          <w:rFonts w:hint="eastAsia"/>
          <w:b w:val="0"/>
          <w:bCs w:val="0"/>
          <w:rtl/>
        </w:rPr>
        <w:t> </w:t>
      </w:r>
      <w:r w:rsidR="003771E3" w:rsidRPr="005C79E6">
        <w:rPr>
          <w:rFonts w:hint="cs"/>
          <w:b w:val="0"/>
          <w:bCs w:val="0"/>
          <w:rtl/>
        </w:rPr>
        <w:t>هذا النطاق غير</w:t>
      </w:r>
      <w:r w:rsidR="00070CE1" w:rsidRPr="005C79E6">
        <w:rPr>
          <w:rFonts w:hint="eastAsia"/>
          <w:b w:val="0"/>
          <w:bCs w:val="0"/>
          <w:rtl/>
        </w:rPr>
        <w:t> </w:t>
      </w:r>
      <w:r w:rsidR="003771E3" w:rsidRPr="005C79E6">
        <w:rPr>
          <w:rFonts w:hint="cs"/>
          <w:b w:val="0"/>
          <w:bCs w:val="0"/>
          <w:rtl/>
        </w:rPr>
        <w:t>ملائم لنشر محطات الخدمة المتنقلة.</w:t>
      </w:r>
    </w:p>
    <w:p w:rsidR="00355CF3" w:rsidRDefault="001D7666">
      <w:pPr>
        <w:pStyle w:val="Proposal"/>
      </w:pPr>
      <w:r>
        <w:rPr>
          <w:u w:val="single"/>
        </w:rPr>
        <w:t>NOC</w:t>
      </w:r>
      <w:r>
        <w:tab/>
        <w:t>ARB/25A1A9/2</w:t>
      </w:r>
    </w:p>
    <w:p w:rsidR="009F37C9" w:rsidRPr="002F7F63" w:rsidRDefault="001D7666">
      <w:pPr>
        <w:pStyle w:val="Tabletitle"/>
        <w:rPr>
          <w:rtl/>
        </w:rPr>
        <w:pPrChange w:id="5" w:author="El Wardany, Samy" w:date="2011-08-01T14:42:00Z">
          <w:pPr/>
        </w:pPrChange>
      </w:pPr>
      <w:r w:rsidRPr="002F7F63">
        <w:t>MHz</w:t>
      </w:r>
      <w:r w:rsidR="003771E3">
        <w:t> </w:t>
      </w:r>
      <w:r w:rsidRPr="002F7F63">
        <w:t>4</w:t>
      </w:r>
      <w:r w:rsidR="00750CEE">
        <w:t> </w:t>
      </w:r>
      <w:r w:rsidRPr="002F7F63">
        <w:t>800</w:t>
      </w:r>
      <w:r w:rsidR="003771E3">
        <w:noBreakHyphen/>
      </w:r>
      <w:r w:rsidRPr="002F7F63">
        <w:t>2</w:t>
      </w:r>
      <w:r w:rsidR="003771E3">
        <w:t> </w:t>
      </w:r>
      <w:r w:rsidRPr="002F7F63">
        <w:t>700</w:t>
      </w:r>
    </w:p>
    <w:tbl>
      <w:tblPr>
        <w:bidiVisual/>
        <w:tblW w:w="4850" w:type="pct"/>
        <w:jc w:val="center"/>
        <w:tblCellMar>
          <w:left w:w="0" w:type="dxa"/>
          <w:right w:w="0" w:type="dxa"/>
        </w:tblCellMar>
        <w:tblLook w:val="0000" w:firstRow="0" w:lastRow="0" w:firstColumn="0" w:lastColumn="0" w:noHBand="0" w:noVBand="0"/>
      </w:tblPr>
      <w:tblGrid>
        <w:gridCol w:w="3030"/>
        <w:gridCol w:w="3030"/>
        <w:gridCol w:w="3007"/>
      </w:tblGrid>
      <w:tr w:rsidR="006339CB" w:rsidRPr="006253DB" w:rsidTr="001D7666">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1D7666" w:rsidP="006339CB">
            <w:pPr>
              <w:pStyle w:val="Tablehead"/>
              <w:ind w:left="227" w:right="57" w:hanging="170"/>
            </w:pPr>
            <w:r w:rsidRPr="006253DB">
              <w:rPr>
                <w:rtl/>
              </w:rPr>
              <w:t>التوزيع على الخدمات</w:t>
            </w:r>
          </w:p>
        </w:tc>
      </w:tr>
      <w:tr w:rsidR="006339CB" w:rsidRPr="006253DB" w:rsidTr="001D7666">
        <w:trPr>
          <w:cantSplit/>
          <w:jc w:val="center"/>
        </w:trPr>
        <w:tc>
          <w:tcPr>
            <w:tcW w:w="1671" w:type="pct"/>
            <w:tcBorders>
              <w:top w:val="single" w:sz="4" w:space="0" w:color="auto"/>
              <w:left w:val="single" w:sz="6" w:space="0" w:color="auto"/>
              <w:bottom w:val="single" w:sz="4" w:space="0" w:color="auto"/>
              <w:right w:val="single" w:sz="6" w:space="0" w:color="auto"/>
            </w:tcBorders>
          </w:tcPr>
          <w:p w:rsidR="006339CB" w:rsidRPr="006253DB" w:rsidRDefault="001D7666" w:rsidP="006339CB">
            <w:pPr>
              <w:pStyle w:val="Tablehead"/>
              <w:ind w:left="227" w:right="57" w:hanging="170"/>
            </w:pPr>
            <w:r w:rsidRPr="006253DB">
              <w:rPr>
                <w:rtl/>
              </w:rPr>
              <w:t xml:space="preserve">الإقليم </w:t>
            </w:r>
            <w:r w:rsidRPr="006253DB">
              <w:t>1</w:t>
            </w:r>
          </w:p>
        </w:tc>
        <w:tc>
          <w:tcPr>
            <w:tcW w:w="1671" w:type="pct"/>
            <w:tcBorders>
              <w:top w:val="single" w:sz="4" w:space="0" w:color="auto"/>
              <w:left w:val="single" w:sz="6" w:space="0" w:color="auto"/>
              <w:bottom w:val="single" w:sz="4" w:space="0" w:color="auto"/>
              <w:right w:val="single" w:sz="6" w:space="0" w:color="auto"/>
            </w:tcBorders>
          </w:tcPr>
          <w:p w:rsidR="006339CB" w:rsidRPr="006253DB" w:rsidRDefault="001D7666" w:rsidP="006339CB">
            <w:pPr>
              <w:pStyle w:val="Tablehead"/>
              <w:ind w:left="227" w:right="57" w:hanging="170"/>
            </w:pPr>
            <w:r w:rsidRPr="006253DB">
              <w:rPr>
                <w:rtl/>
              </w:rPr>
              <w:t xml:space="preserve">الإقليم </w:t>
            </w:r>
            <w:r w:rsidRPr="006253DB">
              <w:t>2</w:t>
            </w:r>
          </w:p>
        </w:tc>
        <w:tc>
          <w:tcPr>
            <w:tcW w:w="1658" w:type="pct"/>
            <w:tcBorders>
              <w:top w:val="single" w:sz="4" w:space="0" w:color="auto"/>
              <w:left w:val="single" w:sz="6" w:space="0" w:color="auto"/>
              <w:bottom w:val="single" w:sz="4" w:space="0" w:color="auto"/>
              <w:right w:val="single" w:sz="6" w:space="0" w:color="auto"/>
            </w:tcBorders>
          </w:tcPr>
          <w:p w:rsidR="006339CB" w:rsidRPr="006253DB" w:rsidRDefault="001D7666" w:rsidP="006339CB">
            <w:pPr>
              <w:pStyle w:val="Tablehead"/>
              <w:ind w:left="227" w:right="57" w:hanging="170"/>
            </w:pPr>
            <w:r w:rsidRPr="006253DB">
              <w:rPr>
                <w:rtl/>
              </w:rPr>
              <w:t xml:space="preserve">الإقليم </w:t>
            </w:r>
            <w:r w:rsidRPr="006253DB">
              <w:t>3</w:t>
            </w:r>
          </w:p>
        </w:tc>
      </w:tr>
      <w:tr w:rsidR="003771E3" w:rsidRPr="00FC2342" w:rsidTr="001D7666">
        <w:trPr>
          <w:cantSplit/>
          <w:trHeight w:val="20"/>
          <w:jc w:val="center"/>
        </w:trPr>
        <w:tc>
          <w:tcPr>
            <w:tcW w:w="1671" w:type="pct"/>
            <w:tcBorders>
              <w:top w:val="single" w:sz="4" w:space="0" w:color="auto"/>
              <w:left w:val="single" w:sz="6" w:space="0" w:color="auto"/>
              <w:right w:val="single" w:sz="6" w:space="0" w:color="auto"/>
            </w:tcBorders>
          </w:tcPr>
          <w:p w:rsidR="003771E3" w:rsidRPr="00FA3B95" w:rsidRDefault="003771E3" w:rsidP="00750CEE">
            <w:pPr>
              <w:pStyle w:val="TabletextS5"/>
              <w:spacing w:line="240" w:lineRule="exact"/>
              <w:ind w:left="227" w:right="57"/>
              <w:rPr>
                <w:rStyle w:val="Tablefreq"/>
              </w:rPr>
            </w:pPr>
            <w:r>
              <w:rPr>
                <w:rStyle w:val="Tablefreq"/>
              </w:rPr>
              <w:t>4 2</w:t>
            </w:r>
            <w:r w:rsidRPr="00FA3B95">
              <w:rPr>
                <w:rStyle w:val="Tablefreq"/>
              </w:rPr>
              <w:t>00</w:t>
            </w:r>
            <w:r w:rsidR="00750CEE">
              <w:rPr>
                <w:rStyle w:val="Tablefreq"/>
              </w:rPr>
              <w:noBreakHyphen/>
            </w:r>
            <w:r w:rsidRPr="00FA3B95">
              <w:rPr>
                <w:rStyle w:val="Tablefreq"/>
              </w:rPr>
              <w:t>3 </w:t>
            </w:r>
            <w:r>
              <w:rPr>
                <w:rStyle w:val="Tablefreq"/>
              </w:rPr>
              <w:t>6</w:t>
            </w:r>
            <w:r w:rsidRPr="00FA3B95">
              <w:rPr>
                <w:rStyle w:val="Tablefreq"/>
              </w:rPr>
              <w:t>00</w:t>
            </w:r>
          </w:p>
          <w:p w:rsidR="003771E3" w:rsidRDefault="003771E3" w:rsidP="00E33D4E">
            <w:pPr>
              <w:pStyle w:val="TabletextS5"/>
              <w:spacing w:line="240" w:lineRule="exact"/>
              <w:ind w:left="227" w:right="57"/>
              <w:rPr>
                <w:b/>
                <w:bCs/>
                <w:rtl/>
              </w:rPr>
            </w:pPr>
            <w:r>
              <w:rPr>
                <w:rFonts w:hint="cs"/>
                <w:b/>
                <w:bCs/>
                <w:rtl/>
              </w:rPr>
              <w:t>ثابتة</w:t>
            </w:r>
          </w:p>
          <w:p w:rsidR="003771E3" w:rsidRDefault="003771E3" w:rsidP="00E33D4E">
            <w:pPr>
              <w:pStyle w:val="TabletextS5"/>
              <w:spacing w:line="240" w:lineRule="exact"/>
              <w:ind w:left="227" w:right="57"/>
              <w:rPr>
                <w:b/>
                <w:bCs/>
                <w:rtl/>
              </w:rPr>
            </w:pPr>
            <w:r>
              <w:rPr>
                <w:rFonts w:hint="cs"/>
                <w:b/>
                <w:bCs/>
                <w:rtl/>
              </w:rPr>
              <w:t>ثابتة ساتلية</w:t>
            </w:r>
          </w:p>
          <w:p w:rsidR="003771E3" w:rsidRDefault="003771E3" w:rsidP="001D7666">
            <w:pPr>
              <w:pStyle w:val="TabletextS5"/>
              <w:spacing w:line="240" w:lineRule="exact"/>
              <w:ind w:left="227" w:right="57" w:firstLine="170"/>
              <w:rPr>
                <w:rtl/>
              </w:rPr>
            </w:pPr>
            <w:r>
              <w:rPr>
                <w:rFonts w:hint="cs"/>
                <w:rtl/>
              </w:rPr>
              <w:t>(فضاء-أرض)</w:t>
            </w:r>
          </w:p>
          <w:p w:rsidR="003771E3" w:rsidRPr="00FC2342" w:rsidRDefault="003771E3" w:rsidP="00E33D4E">
            <w:pPr>
              <w:pStyle w:val="TabletextS5"/>
              <w:spacing w:line="240" w:lineRule="exact"/>
              <w:ind w:left="227" w:right="57"/>
              <w:rPr>
                <w:rtl/>
              </w:rPr>
            </w:pPr>
            <w:r>
              <w:rPr>
                <w:rFonts w:hint="cs"/>
                <w:rtl/>
              </w:rPr>
              <w:t>متنقلة</w:t>
            </w:r>
          </w:p>
        </w:tc>
        <w:tc>
          <w:tcPr>
            <w:tcW w:w="1671" w:type="pct"/>
            <w:tcBorders>
              <w:top w:val="single" w:sz="4" w:space="0" w:color="auto"/>
              <w:left w:val="single" w:sz="6" w:space="0" w:color="auto"/>
              <w:right w:val="single" w:sz="6" w:space="0" w:color="auto"/>
            </w:tcBorders>
          </w:tcPr>
          <w:p w:rsidR="003771E3" w:rsidRPr="006253DB" w:rsidRDefault="003771E3" w:rsidP="00E33D4E">
            <w:pPr>
              <w:pStyle w:val="TabletextS5"/>
              <w:spacing w:line="240" w:lineRule="exact"/>
              <w:ind w:left="227" w:right="57"/>
            </w:pPr>
          </w:p>
        </w:tc>
        <w:tc>
          <w:tcPr>
            <w:tcW w:w="1658" w:type="pct"/>
            <w:tcBorders>
              <w:top w:val="single" w:sz="4" w:space="0" w:color="auto"/>
              <w:left w:val="single" w:sz="6" w:space="0" w:color="auto"/>
              <w:right w:val="single" w:sz="6" w:space="0" w:color="auto"/>
            </w:tcBorders>
          </w:tcPr>
          <w:p w:rsidR="003771E3" w:rsidRPr="00FA3B95" w:rsidRDefault="003771E3" w:rsidP="00750CEE">
            <w:pPr>
              <w:pStyle w:val="TabletextS5"/>
              <w:spacing w:line="240" w:lineRule="exact"/>
              <w:ind w:left="227" w:right="57"/>
              <w:rPr>
                <w:rStyle w:val="Tablefreq"/>
              </w:rPr>
            </w:pPr>
            <w:r w:rsidRPr="00FA3B95">
              <w:rPr>
                <w:rStyle w:val="Tablefreq"/>
              </w:rPr>
              <w:t>3</w:t>
            </w:r>
            <w:r>
              <w:rPr>
                <w:rStyle w:val="Tablefreq"/>
              </w:rPr>
              <w:t> 7</w:t>
            </w:r>
            <w:r w:rsidRPr="00FA3B95">
              <w:rPr>
                <w:rStyle w:val="Tablefreq"/>
              </w:rPr>
              <w:t>00</w:t>
            </w:r>
            <w:r w:rsidR="00750CEE">
              <w:rPr>
                <w:rStyle w:val="Tablefreq"/>
              </w:rPr>
              <w:noBreakHyphen/>
            </w:r>
            <w:r w:rsidRPr="00FA3B95">
              <w:rPr>
                <w:rStyle w:val="Tablefreq"/>
              </w:rPr>
              <w:t>3 </w:t>
            </w:r>
            <w:r>
              <w:rPr>
                <w:rStyle w:val="Tablefreq"/>
              </w:rPr>
              <w:t>6</w:t>
            </w:r>
            <w:r w:rsidRPr="00FA3B95">
              <w:rPr>
                <w:rStyle w:val="Tablefreq"/>
              </w:rPr>
              <w:t>00</w:t>
            </w:r>
          </w:p>
          <w:p w:rsidR="003771E3" w:rsidRDefault="003771E3" w:rsidP="00750CEE">
            <w:pPr>
              <w:pStyle w:val="TabletextS5"/>
              <w:spacing w:line="240" w:lineRule="exact"/>
              <w:ind w:left="227" w:right="57"/>
              <w:rPr>
                <w:b/>
                <w:bCs/>
                <w:rtl/>
              </w:rPr>
            </w:pPr>
            <w:r>
              <w:rPr>
                <w:rFonts w:hint="cs"/>
                <w:b/>
                <w:bCs/>
                <w:rtl/>
              </w:rPr>
              <w:t>ثابتة</w:t>
            </w:r>
          </w:p>
          <w:p w:rsidR="003771E3" w:rsidRPr="00FC2342" w:rsidRDefault="003771E3" w:rsidP="00750CEE">
            <w:pPr>
              <w:pStyle w:val="TabletextS5"/>
              <w:spacing w:line="240" w:lineRule="exact"/>
              <w:ind w:left="227" w:right="57"/>
              <w:rPr>
                <w:rtl/>
              </w:rPr>
            </w:pPr>
            <w:r>
              <w:rPr>
                <w:rFonts w:hint="cs"/>
                <w:b/>
                <w:bCs/>
                <w:rtl/>
              </w:rPr>
              <w:t xml:space="preserve">ثابتة ساتلية </w:t>
            </w:r>
            <w:r>
              <w:rPr>
                <w:rFonts w:hint="cs"/>
                <w:rtl/>
              </w:rPr>
              <w:t>(فضاء-أرض)</w:t>
            </w:r>
          </w:p>
          <w:p w:rsidR="003771E3" w:rsidRDefault="003771E3" w:rsidP="00750CEE">
            <w:pPr>
              <w:pStyle w:val="TabletextS5"/>
              <w:spacing w:line="240" w:lineRule="exact"/>
              <w:ind w:left="227" w:right="57"/>
              <w:rPr>
                <w:rtl/>
              </w:rPr>
            </w:pPr>
            <w:r w:rsidRPr="00FC2342">
              <w:rPr>
                <w:rFonts w:hint="cs"/>
                <w:b/>
                <w:bCs/>
                <w:rtl/>
              </w:rPr>
              <w:t>متنقل</w:t>
            </w:r>
            <w:r w:rsidRPr="00FC2342">
              <w:rPr>
                <w:b/>
                <w:bCs/>
                <w:rtl/>
              </w:rPr>
              <w:t>ة</w:t>
            </w:r>
            <w:r>
              <w:rPr>
                <w:rFonts w:hint="cs"/>
                <w:b/>
                <w:bCs/>
                <w:rtl/>
              </w:rPr>
              <w:t xml:space="preserve"> </w:t>
            </w:r>
            <w:r>
              <w:rPr>
                <w:rFonts w:hint="cs"/>
                <w:rtl/>
              </w:rPr>
              <w:t xml:space="preserve">باستثناء المتنقلة </w:t>
            </w:r>
            <w:r w:rsidR="00750CEE">
              <w:rPr>
                <w:rFonts w:hint="cs"/>
                <w:rtl/>
              </w:rPr>
              <w:t>ل</w:t>
            </w:r>
            <w:r>
              <w:rPr>
                <w:rFonts w:hint="cs"/>
                <w:rtl/>
              </w:rPr>
              <w:t>لطيران</w:t>
            </w:r>
          </w:p>
          <w:p w:rsidR="003771E3" w:rsidRPr="00FC2342" w:rsidRDefault="003771E3" w:rsidP="00750CEE">
            <w:pPr>
              <w:pStyle w:val="TabletextS5"/>
              <w:spacing w:line="240" w:lineRule="exact"/>
              <w:ind w:left="227" w:right="57"/>
            </w:pPr>
            <w:r w:rsidRPr="00FC2342">
              <w:rPr>
                <w:rFonts w:hint="cs"/>
                <w:rtl/>
              </w:rPr>
              <w:t xml:space="preserve">تحديد </w:t>
            </w:r>
            <w:r>
              <w:rPr>
                <w:rFonts w:hint="cs"/>
                <w:rtl/>
              </w:rPr>
              <w:t>راديوي للموقع</w:t>
            </w:r>
          </w:p>
        </w:tc>
      </w:tr>
      <w:tr w:rsidR="003771E3" w:rsidRPr="001B7977" w:rsidTr="001D7666">
        <w:trPr>
          <w:cantSplit/>
          <w:trHeight w:val="20"/>
          <w:jc w:val="center"/>
        </w:trPr>
        <w:tc>
          <w:tcPr>
            <w:tcW w:w="1671" w:type="pct"/>
            <w:tcBorders>
              <w:left w:val="single" w:sz="6" w:space="0" w:color="auto"/>
              <w:right w:val="single" w:sz="6" w:space="0" w:color="auto"/>
            </w:tcBorders>
          </w:tcPr>
          <w:p w:rsidR="003771E3" w:rsidRPr="001B7977" w:rsidRDefault="003771E3" w:rsidP="00E33D4E">
            <w:pPr>
              <w:pStyle w:val="TabletextS5"/>
              <w:spacing w:line="240" w:lineRule="exact"/>
              <w:ind w:left="227" w:right="57"/>
              <w:rPr>
                <w:rStyle w:val="Artref"/>
                <w:b w:val="0"/>
                <w:bCs w:val="0"/>
              </w:rPr>
            </w:pPr>
          </w:p>
        </w:tc>
        <w:tc>
          <w:tcPr>
            <w:tcW w:w="1671" w:type="pct"/>
            <w:tcBorders>
              <w:left w:val="single" w:sz="6" w:space="0" w:color="auto"/>
              <w:bottom w:val="single" w:sz="4" w:space="0" w:color="auto"/>
              <w:right w:val="single" w:sz="6" w:space="0" w:color="auto"/>
            </w:tcBorders>
          </w:tcPr>
          <w:p w:rsidR="003771E3" w:rsidRPr="001B7977" w:rsidRDefault="003771E3" w:rsidP="00E33D4E">
            <w:pPr>
              <w:pStyle w:val="TabletextS5"/>
              <w:spacing w:line="240" w:lineRule="exact"/>
              <w:ind w:left="227" w:right="57"/>
              <w:rPr>
                <w:rStyle w:val="Artref"/>
                <w:b w:val="0"/>
                <w:bCs w:val="0"/>
                <w:rtl/>
              </w:rPr>
            </w:pPr>
          </w:p>
        </w:tc>
        <w:tc>
          <w:tcPr>
            <w:tcW w:w="1658" w:type="pct"/>
            <w:tcBorders>
              <w:left w:val="single" w:sz="6" w:space="0" w:color="auto"/>
              <w:bottom w:val="single" w:sz="4" w:space="0" w:color="auto"/>
              <w:right w:val="single" w:sz="6" w:space="0" w:color="auto"/>
            </w:tcBorders>
          </w:tcPr>
          <w:p w:rsidR="003771E3" w:rsidRPr="001B7977" w:rsidRDefault="003771E3" w:rsidP="00750CEE">
            <w:pPr>
              <w:pStyle w:val="TabletextS5"/>
              <w:spacing w:line="240" w:lineRule="exact"/>
              <w:ind w:left="227" w:right="57"/>
              <w:rPr>
                <w:rStyle w:val="Artref"/>
                <w:b w:val="0"/>
                <w:bCs w:val="0"/>
              </w:rPr>
            </w:pPr>
            <w:r>
              <w:rPr>
                <w:rStyle w:val="Artref"/>
                <w:b w:val="0"/>
                <w:bCs w:val="0"/>
              </w:rPr>
              <w:t>435.5</w:t>
            </w:r>
          </w:p>
        </w:tc>
      </w:tr>
      <w:tr w:rsidR="003771E3" w:rsidRPr="001B7977" w:rsidTr="001D7666">
        <w:trPr>
          <w:cantSplit/>
          <w:trHeight w:val="20"/>
          <w:jc w:val="center"/>
        </w:trPr>
        <w:tc>
          <w:tcPr>
            <w:tcW w:w="1671" w:type="pct"/>
            <w:tcBorders>
              <w:left w:val="single" w:sz="6" w:space="0" w:color="auto"/>
              <w:bottom w:val="single" w:sz="6" w:space="0" w:color="auto"/>
              <w:right w:val="single" w:sz="6" w:space="0" w:color="auto"/>
            </w:tcBorders>
          </w:tcPr>
          <w:p w:rsidR="003771E3" w:rsidRPr="001B7977" w:rsidRDefault="003771E3" w:rsidP="00E33D4E">
            <w:pPr>
              <w:pStyle w:val="TabletextS5"/>
              <w:spacing w:line="240" w:lineRule="exact"/>
              <w:ind w:left="227" w:right="57"/>
              <w:rPr>
                <w:rStyle w:val="Artref"/>
                <w:b w:val="0"/>
                <w:bCs w:val="0"/>
              </w:rPr>
            </w:pPr>
          </w:p>
        </w:tc>
        <w:tc>
          <w:tcPr>
            <w:tcW w:w="3329" w:type="pct"/>
            <w:gridSpan w:val="2"/>
            <w:tcBorders>
              <w:top w:val="single" w:sz="4" w:space="0" w:color="auto"/>
              <w:left w:val="single" w:sz="6" w:space="0" w:color="auto"/>
              <w:bottom w:val="single" w:sz="6" w:space="0" w:color="auto"/>
              <w:right w:val="single" w:sz="6" w:space="0" w:color="auto"/>
            </w:tcBorders>
          </w:tcPr>
          <w:p w:rsidR="003771E3" w:rsidRPr="00FA3B95" w:rsidRDefault="003771E3" w:rsidP="00750CEE">
            <w:pPr>
              <w:pStyle w:val="TableTextS50"/>
              <w:tabs>
                <w:tab w:val="clear" w:pos="170"/>
                <w:tab w:val="clear" w:pos="567"/>
                <w:tab w:val="clear" w:pos="737"/>
                <w:tab w:val="left" w:pos="366"/>
                <w:tab w:val="left" w:pos="650"/>
              </w:tabs>
              <w:bidi/>
              <w:spacing w:line="230" w:lineRule="exact"/>
              <w:ind w:left="233" w:right="57" w:hanging="6"/>
              <w:rPr>
                <w:rStyle w:val="Tablefreq"/>
              </w:rPr>
            </w:pPr>
            <w:r w:rsidRPr="00FA3B95">
              <w:rPr>
                <w:rStyle w:val="Tablefreq"/>
              </w:rPr>
              <w:t>4 200-3 700</w:t>
            </w:r>
          </w:p>
          <w:p w:rsidR="00EF1991" w:rsidRPr="001D7666" w:rsidRDefault="003771E3" w:rsidP="00750CEE">
            <w:pPr>
              <w:pStyle w:val="TabletextS5"/>
              <w:tabs>
                <w:tab w:val="clear" w:pos="3016"/>
                <w:tab w:val="left" w:pos="366"/>
                <w:tab w:val="right" w:pos="502"/>
              </w:tabs>
              <w:ind w:left="233" w:right="57" w:hanging="6"/>
              <w:rPr>
                <w:b/>
                <w:bCs/>
                <w:rtl/>
              </w:rPr>
            </w:pPr>
            <w:r w:rsidRPr="001D7666">
              <w:rPr>
                <w:b/>
                <w:bCs/>
                <w:rtl/>
              </w:rPr>
              <w:t>ثابتة</w:t>
            </w:r>
          </w:p>
          <w:p w:rsidR="003771E3" w:rsidRPr="006253DB" w:rsidRDefault="003771E3" w:rsidP="00750CEE">
            <w:pPr>
              <w:pStyle w:val="TabletextS5"/>
              <w:tabs>
                <w:tab w:val="clear" w:pos="3016"/>
                <w:tab w:val="left" w:pos="366"/>
                <w:tab w:val="right" w:pos="502"/>
              </w:tabs>
              <w:ind w:left="233" w:right="57" w:hanging="6"/>
            </w:pPr>
            <w:r w:rsidRPr="001D7666">
              <w:rPr>
                <w:b/>
                <w:bCs/>
                <w:rtl/>
              </w:rPr>
              <w:t>ثابتة ساتلية</w:t>
            </w:r>
            <w:r w:rsidRPr="006253DB">
              <w:rPr>
                <w:rtl/>
              </w:rPr>
              <w:t xml:space="preserve"> (فضاء-أرض)</w:t>
            </w:r>
          </w:p>
          <w:p w:rsidR="003771E3" w:rsidRDefault="003771E3" w:rsidP="00932A70">
            <w:pPr>
              <w:pStyle w:val="TabletextS5"/>
              <w:tabs>
                <w:tab w:val="left" w:pos="366"/>
              </w:tabs>
              <w:spacing w:after="60" w:line="240" w:lineRule="exact"/>
              <w:ind w:left="233" w:right="57" w:hanging="6"/>
              <w:rPr>
                <w:rStyle w:val="Artref"/>
                <w:b w:val="0"/>
                <w:bCs w:val="0"/>
              </w:rPr>
            </w:pPr>
            <w:r w:rsidRPr="006253DB">
              <w:rPr>
                <w:b/>
                <w:bCs/>
                <w:rtl/>
              </w:rPr>
              <w:t>متنقلة</w:t>
            </w:r>
            <w:r w:rsidRPr="006253DB">
              <w:rPr>
                <w:rtl/>
              </w:rPr>
              <w:t xml:space="preserve"> باستثناء المتنقلة للطيران</w:t>
            </w:r>
          </w:p>
        </w:tc>
      </w:tr>
    </w:tbl>
    <w:p w:rsidR="0005088E" w:rsidRDefault="001D7666" w:rsidP="00E20F87">
      <w:pPr>
        <w:pStyle w:val="Reasons"/>
        <w:rPr>
          <w:rtl/>
          <w:lang w:bidi="ar-EG"/>
        </w:rPr>
      </w:pPr>
      <w:r w:rsidRPr="005C79E6">
        <w:rPr>
          <w:rtl/>
        </w:rPr>
        <w:t>الأسباب:</w:t>
      </w:r>
      <w:r w:rsidRPr="0005088E">
        <w:tab/>
      </w:r>
      <w:r w:rsidR="0005088E" w:rsidRPr="005C79E6">
        <w:rPr>
          <w:rFonts w:hint="cs"/>
          <w:b w:val="0"/>
          <w:bCs w:val="0"/>
          <w:rtl/>
        </w:rPr>
        <w:t>لا</w:t>
      </w:r>
      <w:r w:rsidR="0005088E" w:rsidRPr="005C79E6">
        <w:rPr>
          <w:rFonts w:hint="eastAsia"/>
          <w:b w:val="0"/>
          <w:bCs w:val="0"/>
          <w:rtl/>
        </w:rPr>
        <w:t> </w:t>
      </w:r>
      <w:r w:rsidR="0005088E" w:rsidRPr="005C79E6">
        <w:rPr>
          <w:rFonts w:hint="cs"/>
          <w:b w:val="0"/>
          <w:bCs w:val="0"/>
          <w:rtl/>
        </w:rPr>
        <w:t xml:space="preserve">تغيير بالنسبة لنطاق التردد </w:t>
      </w:r>
      <w:r w:rsidR="0005088E" w:rsidRPr="005C79E6">
        <w:rPr>
          <w:b w:val="0"/>
          <w:bCs w:val="0"/>
        </w:rPr>
        <w:t>MHz 3 800</w:t>
      </w:r>
      <w:r w:rsidR="0005088E" w:rsidRPr="005C79E6">
        <w:rPr>
          <w:b w:val="0"/>
          <w:bCs w:val="0"/>
        </w:rPr>
        <w:noBreakHyphen/>
        <w:t>3 700</w:t>
      </w:r>
      <w:r w:rsidR="0005088E" w:rsidRPr="005C79E6">
        <w:rPr>
          <w:rFonts w:hint="cs"/>
          <w:b w:val="0"/>
          <w:bCs w:val="0"/>
          <w:rtl/>
        </w:rPr>
        <w:t>، نظراً للتغطية الواسعة للسواتل في نطاق</w:t>
      </w:r>
      <w:r w:rsidR="00E20F87">
        <w:rPr>
          <w:rFonts w:hint="cs"/>
          <w:b w:val="0"/>
          <w:bCs w:val="0"/>
          <w:rtl/>
        </w:rPr>
        <w:t xml:space="preserve"> </w:t>
      </w:r>
      <w:r w:rsidR="0005088E" w:rsidRPr="005C79E6">
        <w:rPr>
          <w:rFonts w:hint="cs"/>
          <w:b w:val="0"/>
          <w:bCs w:val="0"/>
          <w:rtl/>
        </w:rPr>
        <w:t>التردد</w:t>
      </w:r>
      <w:r w:rsidR="00E20F87">
        <w:rPr>
          <w:rFonts w:hint="eastAsia"/>
          <w:b w:val="0"/>
          <w:bCs w:val="0"/>
          <w:rtl/>
        </w:rPr>
        <w:t> </w:t>
      </w:r>
      <w:r w:rsidR="0005088E" w:rsidRPr="005C79E6">
        <w:rPr>
          <w:b w:val="0"/>
          <w:bCs w:val="0"/>
        </w:rPr>
        <w:t>MHz 3 800</w:t>
      </w:r>
      <w:r w:rsidR="0005088E" w:rsidRPr="005C79E6">
        <w:rPr>
          <w:b w:val="0"/>
          <w:bCs w:val="0"/>
        </w:rPr>
        <w:noBreakHyphen/>
        <w:t>3 700</w:t>
      </w:r>
      <w:r w:rsidR="0005088E" w:rsidRPr="005C79E6">
        <w:rPr>
          <w:rFonts w:hint="cs"/>
          <w:b w:val="0"/>
          <w:bCs w:val="0"/>
          <w:rtl/>
        </w:rPr>
        <w:t>، فإن هذا النطاق يعتبر جزءاً هاماً من البنية التحتية للاتصالات في العديد من البلدان، حيث</w:t>
      </w:r>
      <w:r w:rsidR="00655C0F" w:rsidRPr="005C79E6">
        <w:rPr>
          <w:rFonts w:hint="eastAsia"/>
          <w:b w:val="0"/>
          <w:bCs w:val="0"/>
          <w:rtl/>
        </w:rPr>
        <w:t> </w:t>
      </w:r>
      <w:r w:rsidR="0005088E" w:rsidRPr="005C79E6">
        <w:rPr>
          <w:rFonts w:hint="cs"/>
          <w:b w:val="0"/>
          <w:bCs w:val="0"/>
          <w:rtl/>
        </w:rPr>
        <w:t>تقدّم خدمات متعددة من بينها شبكات المحطات الطرفية</w:t>
      </w:r>
      <w:r w:rsidR="0005088E" w:rsidRPr="005C79E6">
        <w:rPr>
          <w:b w:val="0"/>
          <w:bCs w:val="0"/>
          <w:rtl/>
        </w:rPr>
        <w:t xml:space="preserve"> ذات </w:t>
      </w:r>
      <w:r w:rsidR="0005088E" w:rsidRPr="005C79E6">
        <w:rPr>
          <w:rFonts w:hint="cs"/>
          <w:b w:val="0"/>
          <w:bCs w:val="0"/>
          <w:rtl/>
        </w:rPr>
        <w:t>ال</w:t>
      </w:r>
      <w:r w:rsidR="0005088E" w:rsidRPr="005C79E6">
        <w:rPr>
          <w:b w:val="0"/>
          <w:bCs w:val="0"/>
          <w:rtl/>
        </w:rPr>
        <w:t xml:space="preserve">فتحة </w:t>
      </w:r>
      <w:r w:rsidR="0005088E" w:rsidRPr="005C79E6">
        <w:rPr>
          <w:rFonts w:hint="cs"/>
          <w:b w:val="0"/>
          <w:bCs w:val="0"/>
          <w:rtl/>
        </w:rPr>
        <w:t>ال</w:t>
      </w:r>
      <w:r w:rsidR="0005088E" w:rsidRPr="005C79E6">
        <w:rPr>
          <w:b w:val="0"/>
          <w:bCs w:val="0"/>
          <w:rtl/>
        </w:rPr>
        <w:t>صغيرة جداً</w:t>
      </w:r>
      <w:r w:rsidR="0005088E" w:rsidRPr="005C79E6">
        <w:rPr>
          <w:rFonts w:hint="cs"/>
          <w:b w:val="0"/>
          <w:bCs w:val="0"/>
          <w:rtl/>
        </w:rPr>
        <w:t xml:space="preserve"> </w:t>
      </w:r>
      <w:r w:rsidR="0005088E" w:rsidRPr="005C79E6">
        <w:rPr>
          <w:b w:val="0"/>
          <w:bCs w:val="0"/>
        </w:rPr>
        <w:t>(VSAT)</w:t>
      </w:r>
      <w:r w:rsidR="0005088E" w:rsidRPr="005C79E6">
        <w:rPr>
          <w:rFonts w:hint="cs"/>
          <w:b w:val="0"/>
          <w:bCs w:val="0"/>
          <w:rtl/>
        </w:rPr>
        <w:t>، والتوصيلية لموردي</w:t>
      </w:r>
      <w:r w:rsidR="00655C0F" w:rsidRPr="005C79E6">
        <w:rPr>
          <w:rFonts w:hint="eastAsia"/>
          <w:b w:val="0"/>
          <w:bCs w:val="0"/>
          <w:rtl/>
        </w:rPr>
        <w:t> </w:t>
      </w:r>
      <w:r w:rsidR="0005088E" w:rsidRPr="005C79E6">
        <w:rPr>
          <w:rFonts w:hint="cs"/>
          <w:b w:val="0"/>
          <w:bCs w:val="0"/>
          <w:rtl/>
        </w:rPr>
        <w:t xml:space="preserve">خدمة الإنترنت، والوصلات </w:t>
      </w:r>
      <w:r w:rsidR="0005088E" w:rsidRPr="005C79E6">
        <w:rPr>
          <w:b w:val="0"/>
          <w:bCs w:val="0"/>
          <w:rtl/>
        </w:rPr>
        <w:t>من نقطة</w:t>
      </w:r>
      <w:r w:rsidR="0005088E" w:rsidRPr="005C79E6">
        <w:rPr>
          <w:rFonts w:hint="cs"/>
          <w:b w:val="0"/>
          <w:bCs w:val="0"/>
          <w:rtl/>
        </w:rPr>
        <w:t xml:space="preserve"> </w:t>
      </w:r>
      <w:r w:rsidR="0005088E" w:rsidRPr="005C79E6">
        <w:rPr>
          <w:b w:val="0"/>
          <w:bCs w:val="0"/>
          <w:rtl/>
        </w:rPr>
        <w:t>إلى</w:t>
      </w:r>
      <w:r w:rsidR="0005088E" w:rsidRPr="005C79E6">
        <w:rPr>
          <w:rFonts w:hint="cs"/>
          <w:b w:val="0"/>
          <w:bCs w:val="0"/>
          <w:rtl/>
        </w:rPr>
        <w:t xml:space="preserve"> </w:t>
      </w:r>
      <w:r w:rsidR="0005088E" w:rsidRPr="005C79E6">
        <w:rPr>
          <w:b w:val="0"/>
          <w:bCs w:val="0"/>
          <w:rtl/>
        </w:rPr>
        <w:t>عدة نقاط،</w:t>
      </w:r>
      <w:r w:rsidR="0005088E" w:rsidRPr="005C79E6">
        <w:rPr>
          <w:rFonts w:hint="cs"/>
          <w:b w:val="0"/>
          <w:bCs w:val="0"/>
          <w:rtl/>
        </w:rPr>
        <w:t xml:space="preserve"> وتجميع الأخبار ساتلياً، وا</w:t>
      </w:r>
      <w:r w:rsidR="0005088E" w:rsidRPr="005C79E6">
        <w:rPr>
          <w:b w:val="0"/>
          <w:bCs w:val="0"/>
          <w:rtl/>
        </w:rPr>
        <w:t>لبث التلفزيوني</w:t>
      </w:r>
      <w:r w:rsidR="0005088E" w:rsidRPr="005C79E6">
        <w:rPr>
          <w:rFonts w:hint="cs"/>
          <w:b w:val="0"/>
          <w:bCs w:val="0"/>
          <w:rtl/>
        </w:rPr>
        <w:t>، وعليه ترى الأطراف</w:t>
      </w:r>
      <w:r w:rsidR="00655C0F" w:rsidRPr="005C79E6">
        <w:rPr>
          <w:rFonts w:hint="eastAsia"/>
          <w:b w:val="0"/>
          <w:bCs w:val="0"/>
          <w:rtl/>
        </w:rPr>
        <w:t> </w:t>
      </w:r>
      <w:r w:rsidR="0005088E" w:rsidRPr="005C79E6">
        <w:rPr>
          <w:rFonts w:hint="cs"/>
          <w:b w:val="0"/>
          <w:bCs w:val="0"/>
          <w:rtl/>
        </w:rPr>
        <w:t>الموقعة أن</w:t>
      </w:r>
      <w:r w:rsidR="00655C0F" w:rsidRPr="005C79E6">
        <w:rPr>
          <w:rFonts w:hint="eastAsia"/>
          <w:b w:val="0"/>
          <w:bCs w:val="0"/>
          <w:rtl/>
        </w:rPr>
        <w:t> </w:t>
      </w:r>
      <w:r w:rsidR="0005088E" w:rsidRPr="005C79E6">
        <w:rPr>
          <w:rFonts w:hint="cs"/>
          <w:b w:val="0"/>
          <w:bCs w:val="0"/>
          <w:rtl/>
        </w:rPr>
        <w:t>هذا النطاق غير</w:t>
      </w:r>
      <w:r w:rsidR="005C441C" w:rsidRPr="005C79E6">
        <w:rPr>
          <w:rFonts w:hint="eastAsia"/>
          <w:b w:val="0"/>
          <w:bCs w:val="0"/>
          <w:rtl/>
        </w:rPr>
        <w:t> </w:t>
      </w:r>
      <w:r w:rsidR="0005088E" w:rsidRPr="005C79E6">
        <w:rPr>
          <w:rFonts w:hint="cs"/>
          <w:b w:val="0"/>
          <w:bCs w:val="0"/>
          <w:rtl/>
        </w:rPr>
        <w:t>ملائم لنشر محطات الخدمة المتنقلة.</w:t>
      </w:r>
    </w:p>
    <w:p w:rsidR="0005088E" w:rsidRPr="0005088E" w:rsidRDefault="005E4F2A" w:rsidP="0005088E">
      <w:pPr>
        <w:spacing w:before="600"/>
        <w:jc w:val="center"/>
        <w:rPr>
          <w:rtl/>
          <w:lang w:bidi="ar-EG"/>
        </w:rPr>
      </w:pPr>
      <w:r>
        <w:rPr>
          <w:rFonts w:hint="cs"/>
          <w:rtl/>
          <w:lang w:bidi="ar-EG"/>
        </w:rPr>
        <w:t>___________</w:t>
      </w:r>
    </w:p>
    <w:sectPr w:rsidR="0005088E" w:rsidRPr="0005088E">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5088E">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5C79E6">
      <w:rPr>
        <w:noProof/>
        <w:lang w:val="es-ES"/>
      </w:rPr>
      <w:t>P:\ARA\ITU-R\CONF-R\CMR15\000\025ADD01ADD09A.docx</w:t>
    </w:r>
    <w:r w:rsidRPr="00CB4300">
      <w:fldChar w:fldCharType="end"/>
    </w:r>
    <w:r w:rsidRPr="00CB4300">
      <w:rPr>
        <w:lang w:val="es-ES"/>
      </w:rPr>
      <w:t xml:space="preserve">  (</w:t>
    </w:r>
    <w:r w:rsidR="0005088E">
      <w:rPr>
        <w:lang w:val="es-ES"/>
      </w:rPr>
      <w:t>386846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137100">
      <w:rPr>
        <w:noProof/>
      </w:rPr>
      <w:t>13.10.15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5C79E6">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5088E">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5C79E6">
      <w:rPr>
        <w:noProof/>
        <w:lang w:val="es-ES"/>
      </w:rPr>
      <w:t>P:\ARA\ITU-R\CONF-R\CMR15\000\025ADD01ADD09A.docx</w:t>
    </w:r>
    <w:r>
      <w:fldChar w:fldCharType="end"/>
    </w:r>
    <w:r w:rsidRPr="00CB4300">
      <w:rPr>
        <w:lang w:val="es-ES"/>
      </w:rPr>
      <w:t xml:space="preserve">   (</w:t>
    </w:r>
    <w:r w:rsidR="0005088E">
      <w:rPr>
        <w:lang w:val="es-ES"/>
      </w:rPr>
      <w:t>386846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37100">
      <w:rPr>
        <w:noProof/>
      </w:rPr>
      <w:t>13.10.15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C79E6">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37100">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25(Add.1)(Add.9)-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088E"/>
    <w:rsid w:val="00051907"/>
    <w:rsid w:val="00065DB2"/>
    <w:rsid w:val="00070CE1"/>
    <w:rsid w:val="00075A3F"/>
    <w:rsid w:val="000A1B16"/>
    <w:rsid w:val="000B5404"/>
    <w:rsid w:val="000D1708"/>
    <w:rsid w:val="000E2AFC"/>
    <w:rsid w:val="000E6D30"/>
    <w:rsid w:val="000F05F5"/>
    <w:rsid w:val="000F28EA"/>
    <w:rsid w:val="000F518F"/>
    <w:rsid w:val="0010081C"/>
    <w:rsid w:val="001013E3"/>
    <w:rsid w:val="0010363F"/>
    <w:rsid w:val="00137100"/>
    <w:rsid w:val="001464F2"/>
    <w:rsid w:val="001629EC"/>
    <w:rsid w:val="00167364"/>
    <w:rsid w:val="001903B2"/>
    <w:rsid w:val="001D7666"/>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5CF3"/>
    <w:rsid w:val="003569E1"/>
    <w:rsid w:val="003771E3"/>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4658F"/>
    <w:rsid w:val="00461FA7"/>
    <w:rsid w:val="00470CBD"/>
    <w:rsid w:val="0047407D"/>
    <w:rsid w:val="004909DD"/>
    <w:rsid w:val="00495A5A"/>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441C"/>
    <w:rsid w:val="005C5D25"/>
    <w:rsid w:val="005C79E6"/>
    <w:rsid w:val="005D6D48"/>
    <w:rsid w:val="005D72A4"/>
    <w:rsid w:val="005E4F2A"/>
    <w:rsid w:val="005F05CC"/>
    <w:rsid w:val="005F65DE"/>
    <w:rsid w:val="00613492"/>
    <w:rsid w:val="006315B5"/>
    <w:rsid w:val="00651343"/>
    <w:rsid w:val="0065562F"/>
    <w:rsid w:val="00655C0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0CEE"/>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32A70"/>
    <w:rsid w:val="00951718"/>
    <w:rsid w:val="00954CCB"/>
    <w:rsid w:val="00956A0A"/>
    <w:rsid w:val="00960962"/>
    <w:rsid w:val="00972CE0"/>
    <w:rsid w:val="009A3D30"/>
    <w:rsid w:val="009B0BD8"/>
    <w:rsid w:val="009D6348"/>
    <w:rsid w:val="009E1957"/>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2F2A"/>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E6DC5"/>
    <w:rsid w:val="00DF2A6A"/>
    <w:rsid w:val="00DF3B72"/>
    <w:rsid w:val="00E10821"/>
    <w:rsid w:val="00E165ED"/>
    <w:rsid w:val="00E20F87"/>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D6117"/>
    <w:rsid w:val="00EF1991"/>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342"/>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9D07969-02E9-4962-9CE8-1CC010F3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S50">
    <w:name w:val="Table_TextS5"/>
    <w:basedOn w:val="Normal"/>
    <w:rsid w:val="003771E3"/>
    <w:pPr>
      <w:tabs>
        <w:tab w:val="clear" w:pos="1134"/>
        <w:tab w:val="left" w:pos="170"/>
        <w:tab w:val="left" w:pos="567"/>
        <w:tab w:val="left" w:pos="737"/>
        <w:tab w:val="left" w:pos="1985"/>
        <w:tab w:val="left" w:pos="2977"/>
        <w:tab w:val="left" w:pos="3266"/>
      </w:tabs>
      <w:overflowPunct w:val="0"/>
      <w:autoSpaceDE w:val="0"/>
      <w:autoSpaceDN w:val="0"/>
      <w:bidi w:val="0"/>
      <w:adjustRightInd w:val="0"/>
      <w:spacing w:before="0" w:line="240" w:lineRule="exact"/>
      <w:jc w:val="left"/>
      <w:textAlignment w:val="baseline"/>
    </w:pPr>
    <w:rPr>
      <w:noProof/>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R15-WRC15-C-0025!A1-A9!MSW-A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41093-5497-4460-B739-BB357674CEEF}">
  <ds:schemaRefs>
    <ds:schemaRef ds:uri="996b2e75-67fd-4955-a3b0-5ab9934cb50b"/>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32a1a8c5-2265-4ebc-b7a0-2071e2c5c9b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8D04C559-C1B6-4481-96F1-329E199B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559</Words>
  <Characters>2973</Characters>
  <Application>Microsoft Office Word</Application>
  <DocSecurity>0</DocSecurity>
  <Lines>78</Lines>
  <Paragraphs>47</Paragraphs>
  <ScaleCrop>false</ScaleCrop>
  <HeadingPairs>
    <vt:vector size="2" baseType="variant">
      <vt:variant>
        <vt:lpstr>Title</vt:lpstr>
      </vt:variant>
      <vt:variant>
        <vt:i4>1</vt:i4>
      </vt:variant>
    </vt:vector>
  </HeadingPairs>
  <TitlesOfParts>
    <vt:vector size="1" baseType="lpstr">
      <vt:lpstr>R15-WRC15-C-0025!A1-A9!MSW-A</vt:lpstr>
    </vt:vector>
  </TitlesOfParts>
  <Manager>General Secretariat - Pool</Manager>
  <Company>International Telecommunication Union (ITU)</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R15-WRC15-C-0025!A1-A9!MSW-A</dc:title>
  <dc:creator>Documents Proposals Manager (DPM)</dc:creator>
  <cp:keywords>DPM_v5.2015.9.16_prod</cp:keywords>
  <cp:lastModifiedBy>Awad, Samy</cp:lastModifiedBy>
  <cp:revision>19</cp:revision>
  <cp:lastPrinted>2011-11-07T13:53:00Z</cp:lastPrinted>
  <dcterms:created xsi:type="dcterms:W3CDTF">2015-10-09T14:22:00Z</dcterms:created>
  <dcterms:modified xsi:type="dcterms:W3CDTF">2015-10-13T15:58:00Z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