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10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35FE4" w:rsidRDefault="00690C7B" w:rsidP="00690C7B">
            <w:pPr>
              <w:pStyle w:val="Source"/>
            </w:pPr>
            <w:bookmarkStart w:id="2" w:name="dsource" w:colFirst="0" w:colLast="0"/>
            <w:r w:rsidRPr="00E35FE4">
              <w:t>Propositions communes des Etats arabes</w:t>
            </w:r>
          </w:p>
        </w:tc>
      </w:tr>
      <w:tr w:rsidR="00690C7B" w:rsidRPr="002A6F8F" w:rsidTr="0050008E">
        <w:trPr>
          <w:cantSplit/>
        </w:trPr>
        <w:tc>
          <w:tcPr>
            <w:tcW w:w="10031" w:type="dxa"/>
            <w:gridSpan w:val="2"/>
          </w:tcPr>
          <w:p w:rsidR="00690C7B" w:rsidRPr="00E35FE4" w:rsidRDefault="00690C7B" w:rsidP="00E35FE4">
            <w:pPr>
              <w:pStyle w:val="Title1"/>
            </w:pPr>
            <w:bookmarkStart w:id="3" w:name="dtitle1" w:colFirst="0" w:colLast="0"/>
            <w:bookmarkEnd w:id="2"/>
            <w:r w:rsidRPr="00E35FE4">
              <w:t>Propos</w:t>
            </w:r>
            <w:r w:rsidR="00946E69" w:rsidRPr="00E35FE4">
              <w:t>itions pour les travaux de la conférence</w:t>
            </w:r>
          </w:p>
        </w:tc>
      </w:tr>
      <w:tr w:rsidR="00690C7B" w:rsidRPr="002A6F8F" w:rsidTr="0050008E">
        <w:trPr>
          <w:cantSplit/>
        </w:trPr>
        <w:tc>
          <w:tcPr>
            <w:tcW w:w="10031" w:type="dxa"/>
            <w:gridSpan w:val="2"/>
          </w:tcPr>
          <w:p w:rsidR="00690C7B" w:rsidRPr="00E35FE4"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1.10 de l'ordre du jour</w:t>
            </w:r>
          </w:p>
        </w:tc>
      </w:tr>
    </w:tbl>
    <w:bookmarkEnd w:id="5"/>
    <w:p w:rsidR="001C0E40" w:rsidRPr="00194927" w:rsidRDefault="000C7E78" w:rsidP="00194927">
      <w:r w:rsidRPr="00194927">
        <w:t>1.10</w:t>
      </w:r>
      <w:r w:rsidRPr="00194927">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A14946">
        <w:rPr>
          <w:b/>
          <w:bCs/>
        </w:rPr>
        <w:t>234 (CMR</w:t>
      </w:r>
      <w:r w:rsidRPr="00A14946">
        <w:rPr>
          <w:b/>
          <w:bCs/>
        </w:rPr>
        <w:noBreakHyphen/>
        <w:t>12)</w:t>
      </w:r>
      <w:r w:rsidRPr="00194927">
        <w:t>;</w:t>
      </w:r>
    </w:p>
    <w:p w:rsidR="003A583E" w:rsidRDefault="003A583E" w:rsidP="00786598"/>
    <w:p w:rsidR="001D1AAF" w:rsidRDefault="001D1AAF" w:rsidP="00E35FE4">
      <w:pPr>
        <w:pStyle w:val="Headingb"/>
      </w:pPr>
      <w:r>
        <w:t>Introduction</w:t>
      </w:r>
    </w:p>
    <w:p w:rsidR="001D1AAF" w:rsidRDefault="00117295" w:rsidP="00C60BAF">
      <w:pPr>
        <w:rPr>
          <w:lang w:val="fr-CH"/>
        </w:rPr>
      </w:pPr>
      <w:r w:rsidRPr="00117295">
        <w:rPr>
          <w:lang w:val="fr-CH"/>
        </w:rPr>
        <w:t>Aux termes de la Résolution 234 (CMR-12), l'UIT-R est invité à terminer, pour la CMR-15, les études de partage et de compatibilité visant à faire des attributions additionnelles au service mobile par satellite</w:t>
      </w:r>
      <w:r w:rsidR="00C60BAF">
        <w:rPr>
          <w:lang w:val="fr-CH"/>
        </w:rPr>
        <w:t xml:space="preserve"> (SMS)</w:t>
      </w:r>
      <w:r w:rsidRPr="00117295">
        <w:rPr>
          <w:lang w:val="fr-CH"/>
        </w:rPr>
        <w:t xml:space="preserve"> dans le</w:t>
      </w:r>
      <w:r w:rsidR="00C60BAF">
        <w:rPr>
          <w:lang w:val="fr-CH"/>
        </w:rPr>
        <w:t>s</w:t>
      </w:r>
      <w:r w:rsidRPr="00117295">
        <w:rPr>
          <w:lang w:val="fr-CH"/>
        </w:rPr>
        <w:t xml:space="preserve"> sens Terre vers espace et espace vers Terre, dans des parties des bandes comprises entre 22 GHz et 26 GHz, tout en assurant la protection des services existants dans ces bandes et en tenant compte des numéros 5.340 et 5.149 du RR.</w:t>
      </w:r>
    </w:p>
    <w:p w:rsidR="00B276D6" w:rsidRDefault="00CC5347" w:rsidP="006C22A0">
      <w:r>
        <w:t>Les études menées par l</w:t>
      </w:r>
      <w:r w:rsidR="00C60BAF">
        <w:t>'</w:t>
      </w:r>
      <w:r>
        <w:t xml:space="preserve">UIT-R au titre de cette Résolution </w:t>
      </w:r>
      <w:r w:rsidR="00C60BAF">
        <w:t>ne permettent pas de</w:t>
      </w:r>
      <w:r>
        <w:t xml:space="preserve"> garanti</w:t>
      </w:r>
      <w:r w:rsidR="00C60BAF">
        <w:t>r</w:t>
      </w:r>
      <w:r>
        <w:t xml:space="preserve"> la protection des services exploités actuellement dans les bandes envisagées pour une attribution au SMS et, par exemple, indiquent qu</w:t>
      </w:r>
      <w:r w:rsidR="00C60BAF">
        <w:t>'</w:t>
      </w:r>
      <w:r>
        <w:t xml:space="preserve">il est difficile </w:t>
      </w:r>
      <w:r w:rsidR="00C60BAF">
        <w:t>voire</w:t>
      </w:r>
      <w:r>
        <w:t xml:space="preserve"> impossible de protéger les services de Terre contre les brouillages causés par les stations terriennes du SMS placées à bord d</w:t>
      </w:r>
      <w:r w:rsidR="00C60BAF">
        <w:t>'</w:t>
      </w:r>
      <w:r>
        <w:t>aéronefs ou de navires, en particulier lorsque l</w:t>
      </w:r>
      <w:r w:rsidR="00C60BAF">
        <w:t>a station d</w:t>
      </w:r>
      <w:r w:rsidR="006C22A0">
        <w:t>'</w:t>
      </w:r>
      <w:r w:rsidR="00C60BAF">
        <w:t>aéronef ou de navire du SMS se trouve</w:t>
      </w:r>
      <w:r>
        <w:t xml:space="preserve"> </w:t>
      </w:r>
      <w:r w:rsidR="004D3EC1">
        <w:t>dans les eaux internationales.</w:t>
      </w:r>
    </w:p>
    <w:p w:rsidR="004202CB" w:rsidRDefault="00B276D6" w:rsidP="00C60BAF">
      <w:r>
        <w:t>En outre, les conditions réglementaires qu</w:t>
      </w:r>
      <w:r w:rsidR="00C60BAF">
        <w:t>'</w:t>
      </w:r>
      <w:r>
        <w:t>il est proposé d</w:t>
      </w:r>
      <w:r w:rsidR="00C60BAF">
        <w:t>'</w:t>
      </w:r>
      <w:r>
        <w:t xml:space="preserve">appliquer dans les bandes envisagées pour le SMS </w:t>
      </w:r>
      <w:r w:rsidRPr="00B276D6">
        <w:t>limiter</w:t>
      </w:r>
      <w:r>
        <w:t>on</w:t>
      </w:r>
      <w:r w:rsidRPr="00B276D6">
        <w:t>t ou restreindr</w:t>
      </w:r>
      <w:r>
        <w:t>on</w:t>
      </w:r>
      <w:r w:rsidRPr="00B276D6">
        <w:t xml:space="preserve">t </w:t>
      </w:r>
      <w:r w:rsidR="00C60BAF">
        <w:t xml:space="preserve">grandement </w:t>
      </w:r>
      <w:r w:rsidRPr="00B276D6">
        <w:t>le déploiement futur d</w:t>
      </w:r>
      <w:r w:rsidR="00C60BAF">
        <w:t>'</w:t>
      </w:r>
      <w:r w:rsidRPr="00B276D6">
        <w:t>u</w:t>
      </w:r>
      <w:r w:rsidR="00C60BAF">
        <w:t>n</w:t>
      </w:r>
      <w:r w:rsidRPr="00B276D6">
        <w:t xml:space="preserve"> nombre croissant de systèmes de Terre, en particulier dans les zones </w:t>
      </w:r>
      <w:r>
        <w:t>proches des</w:t>
      </w:r>
      <w:r w:rsidRPr="00B276D6">
        <w:t xml:space="preserve"> frontières des pays, et imposer</w:t>
      </w:r>
      <w:r>
        <w:t>ont</w:t>
      </w:r>
      <w:r w:rsidRPr="00B276D6">
        <w:t xml:space="preserve"> des </w:t>
      </w:r>
      <w:r>
        <w:t>restrictions</w:t>
      </w:r>
      <w:r w:rsidRPr="00B276D6">
        <w:t xml:space="preserve"> excessives aux services de Terre</w:t>
      </w:r>
      <w:r w:rsidR="00F42D9B">
        <w:t>.</w:t>
      </w:r>
    </w:p>
    <w:p w:rsidR="0015203F" w:rsidRDefault="00F42D9B" w:rsidP="006C22A0">
      <w:r>
        <w:t>Par ailleurs, les études de l</w:t>
      </w:r>
      <w:r w:rsidR="006C22A0">
        <w:t>'</w:t>
      </w:r>
      <w:r>
        <w:t>UIT-R ne permettent pas d</w:t>
      </w:r>
      <w:r w:rsidR="00C60BAF">
        <w:t>e savoir</w:t>
      </w:r>
      <w:r>
        <w:t xml:space="preserve"> </w:t>
      </w:r>
      <w:r w:rsidRPr="00F42D9B">
        <w:t>si le SMS pourra</w:t>
      </w:r>
      <w:r>
        <w:t xml:space="preserve"> ou non</w:t>
      </w:r>
      <w:r w:rsidRPr="00F42D9B">
        <w:t xml:space="preserve"> utiliser l</w:t>
      </w:r>
      <w:r>
        <w:t>es</w:t>
      </w:r>
      <w:r w:rsidRPr="00F42D9B">
        <w:t xml:space="preserve"> nouvelle</w:t>
      </w:r>
      <w:r>
        <w:t>s</w:t>
      </w:r>
      <w:r w:rsidRPr="00F42D9B">
        <w:t xml:space="preserve"> attribution</w:t>
      </w:r>
      <w:r>
        <w:t>s proposées</w:t>
      </w:r>
      <w:r w:rsidRPr="00F42D9B">
        <w:t xml:space="preserve"> sans subir de brouillages préjudiciables liés aux opérations actuelles ou futures des services </w:t>
      </w:r>
      <w:r>
        <w:t>de radiodiffusion.</w:t>
      </w:r>
    </w:p>
    <w:p w:rsidR="004564B5" w:rsidRDefault="00C60BAF" w:rsidP="00C60BAF">
      <w:r>
        <w:lastRenderedPageBreak/>
        <w:t>De plus</w:t>
      </w:r>
      <w:r w:rsidR="004564B5">
        <w:t>, les études de l</w:t>
      </w:r>
      <w:r>
        <w:t>'</w:t>
      </w:r>
      <w:r w:rsidR="004564B5">
        <w:t>UIT-R n</w:t>
      </w:r>
      <w:r>
        <w:t>'</w:t>
      </w:r>
      <w:r w:rsidR="004564B5">
        <w:t>identifient pas les besoins de spectre effectifs pour les attributions additionnelles au SMS dans les sens Terre vers espace et espace vers Terre dans des p</w:t>
      </w:r>
      <w:r>
        <w:t>arties</w:t>
      </w:r>
      <w:r w:rsidR="004564B5">
        <w:t xml:space="preserve"> de</w:t>
      </w:r>
      <w:r>
        <w:t xml:space="preserve">s bandes </w:t>
      </w:r>
      <w:r w:rsidR="004564B5" w:rsidRPr="00194927">
        <w:t>comprise</w:t>
      </w:r>
      <w:r>
        <w:t>s</w:t>
      </w:r>
      <w:r w:rsidR="004564B5" w:rsidRPr="00194927">
        <w:t xml:space="preserve"> entre 22 et 26 GHz</w:t>
      </w:r>
      <w:r w:rsidR="00651817">
        <w:t>. Par conséquent, rien ne justifie les attributions qu</w:t>
      </w:r>
      <w:r>
        <w:t>'</w:t>
      </w:r>
      <w:r w:rsidR="00651817">
        <w:t>il est proposé de faire au SMS au titre de ce point de l</w:t>
      </w:r>
      <w:r>
        <w:t>'</w:t>
      </w:r>
      <w:r w:rsidR="00651817">
        <w:t>ordre du jour</w:t>
      </w:r>
      <w:r>
        <w:t>.</w:t>
      </w:r>
    </w:p>
    <w:p w:rsidR="006C22A0" w:rsidRDefault="006C22A0" w:rsidP="001E6B69">
      <w:pPr>
        <w:pStyle w:val="Headingb"/>
      </w:pPr>
      <w:r>
        <w:t>Proposition</w:t>
      </w:r>
    </w:p>
    <w:p w:rsidR="006C22A0" w:rsidRDefault="006C22A0" w:rsidP="006C22A0">
      <w:r>
        <w:t>Compte tenu des résultats des études de l'UIT-R, les Administrations des Etats arabes soumettent la proposition suivante:</w:t>
      </w:r>
    </w:p>
    <w:p w:rsidR="004A6A8C" w:rsidRDefault="000C7E78" w:rsidP="00D94B99">
      <w:pPr>
        <w:pStyle w:val="ArtNo"/>
      </w:pPr>
      <w:r>
        <w:t xml:space="preserve">ARTICLE </w:t>
      </w:r>
      <w:r>
        <w:rPr>
          <w:rStyle w:val="href"/>
          <w:color w:val="000000"/>
        </w:rPr>
        <w:t>5</w:t>
      </w:r>
    </w:p>
    <w:p w:rsidR="004A6A8C" w:rsidRDefault="000C7E78" w:rsidP="00D94B99">
      <w:pPr>
        <w:pStyle w:val="Arttitle"/>
        <w:rPr>
          <w:lang w:val="fr-CH"/>
        </w:rPr>
      </w:pPr>
      <w:r>
        <w:rPr>
          <w:lang w:val="fr-CH"/>
        </w:rPr>
        <w:t>Attribution des bandes de fréquences</w:t>
      </w:r>
    </w:p>
    <w:p w:rsidR="002D348F" w:rsidRDefault="000C7E78">
      <w:pPr>
        <w:pStyle w:val="Proposal"/>
      </w:pPr>
      <w:r>
        <w:rPr>
          <w:u w:val="single"/>
        </w:rPr>
        <w:t>NOC</w:t>
      </w:r>
      <w:r>
        <w:tab/>
        <w:t>ARB/25A10/1</w:t>
      </w:r>
    </w:p>
    <w:p w:rsidR="004A6A8C" w:rsidRPr="00375EEA" w:rsidRDefault="000C7E78" w:rsidP="00D94B99">
      <w:pPr>
        <w:pStyle w:val="Section1"/>
        <w:keepNext/>
      </w:pPr>
      <w:r>
        <w:t>Section IV –</w:t>
      </w:r>
      <w:r w:rsidRPr="00375EEA">
        <w:t xml:space="preserve"> Tableau d'attribution des bandes de fréquences</w:t>
      </w:r>
      <w:r w:rsidRPr="00375EEA">
        <w:br/>
      </w:r>
      <w:r w:rsidRPr="001E6B69">
        <w:rPr>
          <w:b w:val="0"/>
          <w:bCs/>
        </w:rPr>
        <w:t xml:space="preserve">(Voir le numéro </w:t>
      </w:r>
      <w:r w:rsidRPr="00260AE5">
        <w:t>2.1</w:t>
      </w:r>
      <w:r w:rsidRPr="001E6B69">
        <w:rPr>
          <w:b w:val="0"/>
          <w:bCs/>
        </w:rPr>
        <w:t>)</w:t>
      </w:r>
      <w:r>
        <w:rPr>
          <w:b w:val="0"/>
          <w:color w:val="000000"/>
        </w:rPr>
        <w:br/>
      </w:r>
      <w:r>
        <w:rPr>
          <w:b w:val="0"/>
          <w:color w:val="000000"/>
        </w:rPr>
        <w:br/>
      </w:r>
    </w:p>
    <w:p w:rsidR="002D348F" w:rsidRDefault="000C7E78" w:rsidP="006C22A0">
      <w:pPr>
        <w:pStyle w:val="Reasons"/>
      </w:pPr>
      <w:r>
        <w:rPr>
          <w:b/>
        </w:rPr>
        <w:t>Motifs:</w:t>
      </w:r>
      <w:r>
        <w:tab/>
      </w:r>
      <w:r w:rsidR="00F21BF5">
        <w:t>Les études menées par l</w:t>
      </w:r>
      <w:r w:rsidR="00C60BAF">
        <w:t>'</w:t>
      </w:r>
      <w:r w:rsidR="00F21BF5">
        <w:t xml:space="preserve">UIT-R </w:t>
      </w:r>
      <w:r w:rsidR="00C60BAF">
        <w:t xml:space="preserve">ne permettent pas de </w:t>
      </w:r>
      <w:r w:rsidR="00F21BF5">
        <w:t>garanti</w:t>
      </w:r>
      <w:r w:rsidR="00C60BAF">
        <w:t>r</w:t>
      </w:r>
      <w:r w:rsidR="00F21BF5">
        <w:t xml:space="preserve"> la protection des services exploités actuellement dans les bandes envisagées pour une attribution au SMS et, par exemple, indiquent qu</w:t>
      </w:r>
      <w:r w:rsidR="006C22A0">
        <w:t>'</w:t>
      </w:r>
      <w:r w:rsidR="00F21BF5">
        <w:t xml:space="preserve">il est difficile </w:t>
      </w:r>
      <w:r w:rsidR="00C60BAF">
        <w:t xml:space="preserve">voire </w:t>
      </w:r>
      <w:r w:rsidR="00F21BF5">
        <w:t>impossible de protéger les services de Terre contre les brouillages causés par les stations terriennes du SMS placées à bord d</w:t>
      </w:r>
      <w:r w:rsidR="006C22A0">
        <w:t>'</w:t>
      </w:r>
      <w:r w:rsidR="00F21BF5">
        <w:t>aéronefs ou de navires, en particulier lorsque l</w:t>
      </w:r>
      <w:r w:rsidR="00C60BAF">
        <w:t>a station</w:t>
      </w:r>
      <w:r w:rsidR="00F21BF5">
        <w:t xml:space="preserve"> d</w:t>
      </w:r>
      <w:r w:rsidR="00C60BAF">
        <w:t>'aéronef ou de navire</w:t>
      </w:r>
      <w:r w:rsidR="00F21BF5">
        <w:t xml:space="preserve"> du SMS se trouve dans les eaux internationales. En outre, les études de l</w:t>
      </w:r>
      <w:r w:rsidR="00C60BAF">
        <w:t>'</w:t>
      </w:r>
      <w:r w:rsidR="00F21BF5">
        <w:t>UIT-R n</w:t>
      </w:r>
      <w:r w:rsidR="00C60BAF">
        <w:t>'</w:t>
      </w:r>
      <w:r w:rsidR="00F21BF5">
        <w:t>identifient pas les besoins de spectre effectifs pour les attributions additionnelles au SMS dans les sens Terre vers espace et espace vers Terre dans des p</w:t>
      </w:r>
      <w:r w:rsidR="006C22A0">
        <w:t>arties des bandes</w:t>
      </w:r>
      <w:r w:rsidR="00F21BF5" w:rsidRPr="00194927">
        <w:t xml:space="preserve"> comprise</w:t>
      </w:r>
      <w:r w:rsidR="006C22A0">
        <w:t>s</w:t>
      </w:r>
      <w:r w:rsidR="00F21BF5" w:rsidRPr="00194927">
        <w:t xml:space="preserve"> entre 22 et 26 GHz</w:t>
      </w:r>
      <w:r w:rsidR="00F21BF5">
        <w:t>. Par conséquent, rien ne justifie les attributions qu</w:t>
      </w:r>
      <w:r w:rsidR="006C22A0">
        <w:t>'</w:t>
      </w:r>
      <w:r w:rsidR="00F21BF5">
        <w:t>il est proposé de faire au SMS au titre de ce point de l</w:t>
      </w:r>
      <w:r w:rsidR="006C22A0">
        <w:t>'</w:t>
      </w:r>
      <w:r w:rsidR="00F21BF5">
        <w:t>ordre du jour</w:t>
      </w:r>
      <w:r w:rsidR="00DA04B2">
        <w:t>.</w:t>
      </w:r>
    </w:p>
    <w:p w:rsidR="002D348F" w:rsidRDefault="000C7E78">
      <w:pPr>
        <w:pStyle w:val="Proposal"/>
      </w:pPr>
      <w:r>
        <w:t>SUP</w:t>
      </w:r>
      <w:r>
        <w:tab/>
        <w:t>ARB/25A10/2</w:t>
      </w:r>
    </w:p>
    <w:p w:rsidR="00DD4258" w:rsidRPr="00EB04F4" w:rsidRDefault="000C7E78" w:rsidP="00DD4258">
      <w:pPr>
        <w:pStyle w:val="ResNo"/>
      </w:pPr>
      <w:r>
        <w:t xml:space="preserve">RÉSOLUTION </w:t>
      </w:r>
      <w:r w:rsidRPr="00B1433C">
        <w:rPr>
          <w:rStyle w:val="href"/>
        </w:rPr>
        <w:t>234</w:t>
      </w:r>
      <w:r w:rsidRPr="00EB04F4">
        <w:t xml:space="preserve"> (CMR-12)</w:t>
      </w:r>
    </w:p>
    <w:p w:rsidR="00DD4258" w:rsidRPr="009C7CEE" w:rsidRDefault="000C7E78" w:rsidP="00AC1F0E">
      <w:pPr>
        <w:pStyle w:val="Restitle"/>
      </w:pPr>
      <w:r w:rsidRPr="009C7CEE">
        <w:t>Attributions additionnelles à titre primaire au service mobile par satellite,</w:t>
      </w:r>
      <w:r w:rsidRPr="009C7CEE">
        <w:br/>
        <w:t>dans les bandes comprises entre 22 GHz et 26 GHz</w:t>
      </w:r>
    </w:p>
    <w:p w:rsidR="002D348F" w:rsidRDefault="000C7E78" w:rsidP="00E35FE4">
      <w:pPr>
        <w:pStyle w:val="Reasons"/>
        <w:spacing w:line="720" w:lineRule="auto"/>
      </w:pPr>
      <w:r>
        <w:rPr>
          <w:b/>
        </w:rPr>
        <w:t>Motifs:</w:t>
      </w:r>
      <w:r>
        <w:tab/>
      </w:r>
      <w:r w:rsidR="00B15C24">
        <w:t>Cette Résolution n</w:t>
      </w:r>
      <w:r w:rsidR="00E35FE4">
        <w:t>'</w:t>
      </w:r>
      <w:r w:rsidR="00B15C24">
        <w:t>est pas nécessaire.</w:t>
      </w:r>
      <w:bookmarkStart w:id="6" w:name="_GoBack"/>
      <w:bookmarkEnd w:id="6"/>
    </w:p>
    <w:p w:rsidR="00E35FE4" w:rsidRDefault="00E35FE4" w:rsidP="0032202E">
      <w:pPr>
        <w:pStyle w:val="Reasons"/>
      </w:pPr>
    </w:p>
    <w:p w:rsidR="00E35FE4" w:rsidRDefault="00E35FE4">
      <w:pPr>
        <w:jc w:val="center"/>
      </w:pPr>
      <w:r>
        <w:t>______________</w:t>
      </w:r>
    </w:p>
    <w:sectPr w:rsidR="00E35FE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A31CA">
      <w:rPr>
        <w:noProof/>
        <w:lang w:val="en-US"/>
      </w:rPr>
      <w:t>P:\TRAD\F\LING\Fleur\CMR\386862_f.docx</w:t>
    </w:r>
    <w:r>
      <w:fldChar w:fldCharType="end"/>
    </w:r>
    <w:r>
      <w:rPr>
        <w:lang w:val="en-US"/>
      </w:rPr>
      <w:tab/>
    </w:r>
    <w:r>
      <w:fldChar w:fldCharType="begin"/>
    </w:r>
    <w:r>
      <w:instrText xml:space="preserve"> SAVEDATE \@ DD.MM.YY </w:instrText>
    </w:r>
    <w:r>
      <w:fldChar w:fldCharType="separate"/>
    </w:r>
    <w:r w:rsidR="001E6B69">
      <w:rPr>
        <w:noProof/>
      </w:rPr>
      <w:t>29.09.15</w:t>
    </w:r>
    <w:r>
      <w:fldChar w:fldCharType="end"/>
    </w:r>
    <w:r>
      <w:rPr>
        <w:lang w:val="en-US"/>
      </w:rPr>
      <w:tab/>
    </w:r>
    <w:r>
      <w:fldChar w:fldCharType="begin"/>
    </w:r>
    <w:r>
      <w:instrText xml:space="preserve"> PRINTDATE \@ DD.MM.YY </w:instrText>
    </w:r>
    <w:r>
      <w:fldChar w:fldCharType="separate"/>
    </w:r>
    <w:r w:rsidR="000A31CA">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5FE4">
      <w:rPr>
        <w:lang w:val="en-US"/>
      </w:rPr>
      <w:t>P:\FRA\ITU-R\CONF-R\CMR15\000\025ADD10F.docx</w:t>
    </w:r>
    <w:r>
      <w:fldChar w:fldCharType="end"/>
    </w:r>
    <w:r w:rsidR="00E35FE4">
      <w:t xml:space="preserve"> (386862)</w:t>
    </w:r>
    <w:r>
      <w:rPr>
        <w:lang w:val="en-US"/>
      </w:rPr>
      <w:tab/>
    </w:r>
    <w:r>
      <w:fldChar w:fldCharType="begin"/>
    </w:r>
    <w:r>
      <w:instrText xml:space="preserve"> SAVEDATE \@ DD.MM.YY </w:instrText>
    </w:r>
    <w:r>
      <w:fldChar w:fldCharType="separate"/>
    </w:r>
    <w:r w:rsidR="001E6B69">
      <w:t>29.09.15</w:t>
    </w:r>
    <w:r>
      <w:fldChar w:fldCharType="end"/>
    </w:r>
    <w:r>
      <w:rPr>
        <w:lang w:val="en-US"/>
      </w:rPr>
      <w:tab/>
    </w:r>
    <w:r>
      <w:fldChar w:fldCharType="begin"/>
    </w:r>
    <w:r>
      <w:instrText xml:space="preserve"> PRINTDATE \@ DD.MM.YY </w:instrText>
    </w:r>
    <w:r>
      <w:fldChar w:fldCharType="separate"/>
    </w:r>
    <w:r w:rsidR="000A31CA">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35FE4">
      <w:rPr>
        <w:lang w:val="en-US"/>
      </w:rPr>
      <w:t>P:\FRA\ITU-R\CONF-R\CMR15\000\025ADD10F.docx</w:t>
    </w:r>
    <w:r>
      <w:fldChar w:fldCharType="end"/>
    </w:r>
    <w:r w:rsidR="00E35FE4">
      <w:t xml:space="preserve"> (386862)</w:t>
    </w:r>
    <w:r>
      <w:rPr>
        <w:lang w:val="en-US"/>
      </w:rPr>
      <w:tab/>
    </w:r>
    <w:r>
      <w:fldChar w:fldCharType="begin"/>
    </w:r>
    <w:r>
      <w:instrText xml:space="preserve"> SAVEDATE \@ DD.MM.YY </w:instrText>
    </w:r>
    <w:r>
      <w:fldChar w:fldCharType="separate"/>
    </w:r>
    <w:r w:rsidR="001E6B69">
      <w:t>29.09.15</w:t>
    </w:r>
    <w:r>
      <w:fldChar w:fldCharType="end"/>
    </w:r>
    <w:r>
      <w:rPr>
        <w:lang w:val="en-US"/>
      </w:rPr>
      <w:tab/>
    </w:r>
    <w:r>
      <w:fldChar w:fldCharType="begin"/>
    </w:r>
    <w:r>
      <w:instrText xml:space="preserve"> PRINTDATE \@ DD.MM.YY </w:instrText>
    </w:r>
    <w:r>
      <w:fldChar w:fldCharType="separate"/>
    </w:r>
    <w:r w:rsidR="000A31CA">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B45F0">
      <w:rPr>
        <w:noProof/>
      </w:rPr>
      <w:t>2</w:t>
    </w:r>
    <w:r>
      <w:fldChar w:fldCharType="end"/>
    </w:r>
  </w:p>
  <w:p w:rsidR="004F1F8E" w:rsidRDefault="004F1F8E" w:rsidP="002C28A4">
    <w:pPr>
      <w:pStyle w:val="Header"/>
    </w:pPr>
    <w:r>
      <w:t>CMR1</w:t>
    </w:r>
    <w:r w:rsidR="002C28A4">
      <w:t>5</w:t>
    </w:r>
    <w:r>
      <w:t>/</w:t>
    </w:r>
    <w:r w:rsidR="006A4B45">
      <w:t>25(Add.10)-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31CA"/>
    <w:rsid w:val="000A4755"/>
    <w:rsid w:val="000B2E0C"/>
    <w:rsid w:val="000B3D0C"/>
    <w:rsid w:val="000C7E78"/>
    <w:rsid w:val="001167B9"/>
    <w:rsid w:val="00117295"/>
    <w:rsid w:val="001267A0"/>
    <w:rsid w:val="0015203F"/>
    <w:rsid w:val="00160C64"/>
    <w:rsid w:val="0018169B"/>
    <w:rsid w:val="0019352B"/>
    <w:rsid w:val="001960D0"/>
    <w:rsid w:val="001D1AAF"/>
    <w:rsid w:val="001E6B69"/>
    <w:rsid w:val="001F17E8"/>
    <w:rsid w:val="00204306"/>
    <w:rsid w:val="00232FD2"/>
    <w:rsid w:val="0026554E"/>
    <w:rsid w:val="002A4622"/>
    <w:rsid w:val="002A6F8F"/>
    <w:rsid w:val="002B17E5"/>
    <w:rsid w:val="002B45F0"/>
    <w:rsid w:val="002C0EBF"/>
    <w:rsid w:val="002C28A4"/>
    <w:rsid w:val="002D348F"/>
    <w:rsid w:val="00315AFE"/>
    <w:rsid w:val="003606A6"/>
    <w:rsid w:val="0036650C"/>
    <w:rsid w:val="00393ACD"/>
    <w:rsid w:val="003A583E"/>
    <w:rsid w:val="003E112B"/>
    <w:rsid w:val="003E1D1C"/>
    <w:rsid w:val="003E7B05"/>
    <w:rsid w:val="004202CB"/>
    <w:rsid w:val="004564B5"/>
    <w:rsid w:val="00466211"/>
    <w:rsid w:val="004834A9"/>
    <w:rsid w:val="004D01FC"/>
    <w:rsid w:val="004D3EC1"/>
    <w:rsid w:val="004E28C3"/>
    <w:rsid w:val="004F1F8E"/>
    <w:rsid w:val="00512A32"/>
    <w:rsid w:val="00563CE6"/>
    <w:rsid w:val="00586CF2"/>
    <w:rsid w:val="005C3768"/>
    <w:rsid w:val="005C6C3F"/>
    <w:rsid w:val="00613635"/>
    <w:rsid w:val="0062093D"/>
    <w:rsid w:val="00637ECF"/>
    <w:rsid w:val="00647B59"/>
    <w:rsid w:val="00651817"/>
    <w:rsid w:val="00690C7B"/>
    <w:rsid w:val="006A4B45"/>
    <w:rsid w:val="006C22A0"/>
    <w:rsid w:val="006D4724"/>
    <w:rsid w:val="006D757F"/>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46E69"/>
    <w:rsid w:val="00964700"/>
    <w:rsid w:val="00966C16"/>
    <w:rsid w:val="0098732F"/>
    <w:rsid w:val="009A045F"/>
    <w:rsid w:val="009C7E7C"/>
    <w:rsid w:val="00A00473"/>
    <w:rsid w:val="00A03C9B"/>
    <w:rsid w:val="00A11E9F"/>
    <w:rsid w:val="00A37105"/>
    <w:rsid w:val="00A606C3"/>
    <w:rsid w:val="00A83B09"/>
    <w:rsid w:val="00A84541"/>
    <w:rsid w:val="00AE36A0"/>
    <w:rsid w:val="00B00294"/>
    <w:rsid w:val="00B15C24"/>
    <w:rsid w:val="00B276D6"/>
    <w:rsid w:val="00B64FD0"/>
    <w:rsid w:val="00BA5BD0"/>
    <w:rsid w:val="00BB1D82"/>
    <w:rsid w:val="00BF26E7"/>
    <w:rsid w:val="00C53FCA"/>
    <w:rsid w:val="00C60BAF"/>
    <w:rsid w:val="00C76BAF"/>
    <w:rsid w:val="00C814B9"/>
    <w:rsid w:val="00CC5347"/>
    <w:rsid w:val="00CD516F"/>
    <w:rsid w:val="00D119A7"/>
    <w:rsid w:val="00D25FBA"/>
    <w:rsid w:val="00D32B28"/>
    <w:rsid w:val="00D42954"/>
    <w:rsid w:val="00D66EAC"/>
    <w:rsid w:val="00D730DF"/>
    <w:rsid w:val="00D772F0"/>
    <w:rsid w:val="00D77BDC"/>
    <w:rsid w:val="00DA04B2"/>
    <w:rsid w:val="00DB6560"/>
    <w:rsid w:val="00DC402B"/>
    <w:rsid w:val="00DE0932"/>
    <w:rsid w:val="00E03A27"/>
    <w:rsid w:val="00E049F1"/>
    <w:rsid w:val="00E35FE4"/>
    <w:rsid w:val="00E37A25"/>
    <w:rsid w:val="00E537FF"/>
    <w:rsid w:val="00E6539B"/>
    <w:rsid w:val="00E70A31"/>
    <w:rsid w:val="00EA3F38"/>
    <w:rsid w:val="00EA5AB6"/>
    <w:rsid w:val="00EC7615"/>
    <w:rsid w:val="00ED16AA"/>
    <w:rsid w:val="00EF662E"/>
    <w:rsid w:val="00F148F1"/>
    <w:rsid w:val="00F21BF5"/>
    <w:rsid w:val="00F42D9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CB6DFE-3B6F-4072-AA84-BAC0A6D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R15-WRC15-C-0025!A10!MSW-F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3F4F8F9-B038-4D0F-834C-331227C118B3}">
  <ds:schemaRefs>
    <ds:schemaRef ds:uri="32a1a8c5-2265-4ebc-b7a0-2071e2c5c9bb"/>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996b2e75-67fd-4955-a3b0-5ab9934cb50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618</Words>
  <Characters>3393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R15-WRC15-C-0025!A10!MSW-F</vt:lpstr>
    </vt:vector>
  </TitlesOfParts>
  <Manager>Secrétariat général - Pool</Manager>
  <Company>Union internationale des télécommunications (UIT)</Company>
  <LinksUpToDate>false</LinksUpToDate>
  <CharactersWithSpaces>4003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R15-WRC15-C-0025!A10!MSW-F</dc:title>
  <dc:subject>Conférence mondiale des radiocommunications - 2015</dc:subject>
  <dc:creator>Documents Proposals Manager (DPM)</dc:creator>
  <cp:keywords>DPM_v5.2015.9.16_prod</cp:keywords>
  <dc:description/>
  <cp:lastModifiedBy>Germain, Catherine</cp:lastModifiedBy>
  <cp:revision>6</cp:revision>
  <cp:lastPrinted>2015-09-29T10:00:00Z</cp:lastPrinted>
  <dcterms:created xsi:type="dcterms:W3CDTF">2015-09-29T13:15:00Z</dcterms:created>
  <dcterms:modified xsi:type="dcterms:W3CDTF">2015-10-01T09:43:00Z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