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4B3BE4" w:rsidRDefault="006D4724" w:rsidP="00BA5BD0">
            <w:pPr>
              <w:spacing w:before="0"/>
              <w:rPr>
                <w:rFonts w:ascii="Verdana" w:hAnsi="Verdana"/>
                <w:sz w:val="20"/>
                <w:lang w:val="fr-CH"/>
              </w:rPr>
            </w:pPr>
            <w:r w:rsidRPr="004B3BE4">
              <w:rPr>
                <w:rFonts w:ascii="Verdana" w:eastAsia="SimSun" w:hAnsi="Verdana" w:cs="Traditional Arabic"/>
                <w:b/>
                <w:sz w:val="20"/>
                <w:lang w:val="fr-CH"/>
              </w:rPr>
              <w:t>Addendum 1 au</w:t>
            </w:r>
            <w:r w:rsidRPr="004B3BE4">
              <w:rPr>
                <w:rFonts w:ascii="Verdana" w:eastAsia="SimSun" w:hAnsi="Verdana" w:cs="Traditional Arabic"/>
                <w:b/>
                <w:sz w:val="20"/>
                <w:lang w:val="fr-CH"/>
              </w:rPr>
              <w:br/>
              <w:t>Document 25(Add.19)</w:t>
            </w:r>
            <w:r w:rsidR="00BB1D82" w:rsidRPr="004B3BE4">
              <w:rPr>
                <w:rFonts w:ascii="Verdana" w:hAnsi="Verdana"/>
                <w:b/>
                <w:sz w:val="20"/>
                <w:lang w:val="fr-CH"/>
              </w:rPr>
              <w:t>-</w:t>
            </w:r>
            <w:r w:rsidRPr="004B3BE4">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4B3BE4"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10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arabe</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4B3BE4" w:rsidRDefault="00690C7B" w:rsidP="00690C7B">
            <w:pPr>
              <w:pStyle w:val="Source"/>
              <w:rPr>
                <w:lang w:val="fr-CH"/>
              </w:rPr>
            </w:pPr>
            <w:bookmarkStart w:id="2" w:name="dsource" w:colFirst="0" w:colLast="0"/>
            <w:r w:rsidRPr="004B3BE4">
              <w:rPr>
                <w:lang w:val="fr-CH"/>
              </w:rPr>
              <w:t>Propositions communes des Etats arabes</w:t>
            </w:r>
            <w:bookmarkStart w:id="3" w:name="_GoBack"/>
            <w:bookmarkEnd w:id="3"/>
          </w:p>
        </w:tc>
      </w:tr>
      <w:tr w:rsidR="00690C7B" w:rsidRPr="00927654" w:rsidTr="0050008E">
        <w:trPr>
          <w:cantSplit/>
        </w:trPr>
        <w:tc>
          <w:tcPr>
            <w:tcW w:w="10031" w:type="dxa"/>
            <w:gridSpan w:val="2"/>
          </w:tcPr>
          <w:p w:rsidR="00690C7B" w:rsidRPr="00927654" w:rsidRDefault="00927654" w:rsidP="00690C7B">
            <w:pPr>
              <w:pStyle w:val="Title1"/>
              <w:rPr>
                <w:lang w:val="fr-CH"/>
              </w:rPr>
            </w:pPr>
            <w:bookmarkStart w:id="4" w:name="dtitle1" w:colFirst="0" w:colLast="0"/>
            <w:bookmarkEnd w:id="2"/>
            <w:r w:rsidRPr="00927654">
              <w:rPr>
                <w:lang w:val="fr-CH"/>
              </w:rPr>
              <w:t>propositions pour les travaux de la conférence</w:t>
            </w:r>
          </w:p>
        </w:tc>
      </w:tr>
      <w:tr w:rsidR="00690C7B" w:rsidRPr="00927654" w:rsidTr="0050008E">
        <w:trPr>
          <w:cantSplit/>
        </w:trPr>
        <w:tc>
          <w:tcPr>
            <w:tcW w:w="10031" w:type="dxa"/>
            <w:gridSpan w:val="2"/>
          </w:tcPr>
          <w:p w:rsidR="00690C7B" w:rsidRPr="00927654" w:rsidRDefault="00690C7B" w:rsidP="00690C7B">
            <w:pPr>
              <w:pStyle w:val="Title2"/>
              <w:rPr>
                <w:lang w:val="fr-CH"/>
              </w:rPr>
            </w:pPr>
            <w:bookmarkStart w:id="5" w:name="dtitle2" w:colFirst="0" w:colLast="0"/>
            <w:bookmarkEnd w:id="4"/>
          </w:p>
        </w:tc>
      </w:tr>
      <w:tr w:rsidR="00690C7B" w:rsidRPr="00B90707" w:rsidTr="0050008E">
        <w:trPr>
          <w:cantSplit/>
        </w:trPr>
        <w:tc>
          <w:tcPr>
            <w:tcW w:w="10031" w:type="dxa"/>
            <w:gridSpan w:val="2"/>
          </w:tcPr>
          <w:p w:rsidR="00690C7B" w:rsidRPr="00B90707" w:rsidRDefault="00690C7B" w:rsidP="00690C7B">
            <w:pPr>
              <w:pStyle w:val="Agendaitem"/>
            </w:pPr>
            <w:bookmarkStart w:id="6" w:name="dtitle3" w:colFirst="0" w:colLast="0"/>
            <w:bookmarkEnd w:id="5"/>
            <w:r w:rsidRPr="00B90707">
              <w:t>Point 7(A) de l'ordre du jour</w:t>
            </w:r>
          </w:p>
        </w:tc>
      </w:tr>
    </w:tbl>
    <w:bookmarkEnd w:id="6"/>
    <w:p w:rsidR="001C0E40" w:rsidRPr="00B90707" w:rsidRDefault="005A4BC8" w:rsidP="006A0A51">
      <w:pPr>
        <w:rPr>
          <w:lang w:val="fr-CA"/>
        </w:rPr>
      </w:pPr>
      <w:r w:rsidRPr="00B90707">
        <w:rPr>
          <w:lang w:val="fr-CA"/>
        </w:rPr>
        <w:t>7</w:t>
      </w:r>
      <w:r w:rsidRPr="00B90707">
        <w:rPr>
          <w:lang w:val="fr-CA"/>
        </w:rPr>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B90707">
        <w:rPr>
          <w:b/>
          <w:bCs/>
          <w:lang w:val="fr-CA"/>
        </w:rPr>
        <w:t>86 (Rév.CMR-07)</w:t>
      </w:r>
      <w:r w:rsidRPr="00B90707">
        <w:rPr>
          <w:lang w:val="fr-CA"/>
        </w:rPr>
        <w:t>, afin de faciliter l'utilisation rationnelle, efficace et économique des fréquences radioélectriques et des orbites associées, y compris de l'orbite des satellites géostationnaires;</w:t>
      </w:r>
    </w:p>
    <w:p w:rsidR="001C0E40" w:rsidRPr="00B90707" w:rsidRDefault="005A4BC8" w:rsidP="0062765E">
      <w:pPr>
        <w:rPr>
          <w:lang w:val="fr-CA"/>
        </w:rPr>
      </w:pPr>
      <w:r w:rsidRPr="00B90707">
        <w:rPr>
          <w:lang w:val="fr-CA"/>
        </w:rPr>
        <w:t>7(A)</w:t>
      </w:r>
      <w:r w:rsidRPr="00B90707">
        <w:rPr>
          <w:lang w:val="fr-CA"/>
        </w:rPr>
        <w:tab/>
        <w:t xml:space="preserve">Question A – Informer le Bureau, au titre du numéro </w:t>
      </w:r>
      <w:r w:rsidRPr="00B90707">
        <w:rPr>
          <w:b/>
          <w:bCs/>
          <w:lang w:val="fr-CA"/>
        </w:rPr>
        <w:t>11.49</w:t>
      </w:r>
      <w:r w:rsidRPr="00B90707">
        <w:rPr>
          <w:lang w:val="fr-CA"/>
        </w:rPr>
        <w:t xml:space="preserve"> du Règlement des radiocommunications, d'une suspension pendant</w:t>
      </w:r>
      <w:r w:rsidR="001747EA">
        <w:rPr>
          <w:lang w:val="fr-CA"/>
        </w:rPr>
        <w:t xml:space="preserve"> une période dépassant six mois</w:t>
      </w:r>
    </w:p>
    <w:p w:rsidR="003A583E" w:rsidRPr="00B90707" w:rsidRDefault="003A583E" w:rsidP="00786598"/>
    <w:p w:rsidR="005E1A0A" w:rsidRDefault="00A75F23" w:rsidP="0062765E">
      <w:pPr>
        <w:tabs>
          <w:tab w:val="clear" w:pos="1134"/>
          <w:tab w:val="clear" w:pos="1871"/>
          <w:tab w:val="clear" w:pos="2268"/>
        </w:tabs>
        <w:overflowPunct/>
        <w:autoSpaceDE/>
        <w:autoSpaceDN/>
        <w:adjustRightInd/>
        <w:spacing w:before="0"/>
        <w:textAlignment w:val="auto"/>
      </w:pPr>
      <w:r w:rsidRPr="00B90707">
        <w:t>Au vu des résultats des études de l</w:t>
      </w:r>
      <w:r w:rsidR="00A33EA9">
        <w:t>'</w:t>
      </w:r>
      <w:r w:rsidRPr="00B90707">
        <w:t xml:space="preserve">UIT-R, les administrations des Etats arabes proposent de modifier le numéro 11.49 du Règlement des radiocommunications </w:t>
      </w:r>
      <w:r w:rsidR="00CA13B4" w:rsidRPr="00B90707">
        <w:t>afin de</w:t>
      </w:r>
      <w:r w:rsidR="00921EAF" w:rsidRPr="00B90707">
        <w:t xml:space="preserve"> prévoir un mécanisme réglementaire destiné à traiter le cas où une administration informe le BR, après la période initiale de six mois, de la suspension de l'utilisation d'une assignation de fréquence inscrite pour une durée supérieure à six mois.</w:t>
      </w:r>
      <w:r w:rsidR="00A75489" w:rsidRPr="00B90707">
        <w:t xml:space="preserve"> Ce mécanisme consistera à réduire</w:t>
      </w:r>
      <w:r w:rsidR="00921EAF" w:rsidRPr="00B90707">
        <w:t xml:space="preserve"> la période de suspension de trois ans de la durée écoulée entre la fin de la période initiale de six mois et la date à laquelle le Bureau est informé de la suspension. </w:t>
      </w:r>
      <w:r w:rsidR="005E1A0A" w:rsidRPr="00B90707">
        <w:t xml:space="preserve">Cette mesure permettra </w:t>
      </w:r>
      <w:r w:rsidR="008204DE" w:rsidRPr="00B90707">
        <w:t>d</w:t>
      </w:r>
      <w:r w:rsidR="00A33EA9">
        <w:t>'</w:t>
      </w:r>
      <w:r w:rsidR="008204DE" w:rsidRPr="00B90707">
        <w:t xml:space="preserve">encourager la notification rapide des cas de </w:t>
      </w:r>
      <w:r w:rsidR="00CA13B4" w:rsidRPr="00B90707">
        <w:t>suspension</w:t>
      </w:r>
      <w:r w:rsidR="008204DE" w:rsidRPr="00B90707">
        <w:t xml:space="preserve"> remplissant les conditions requises</w:t>
      </w:r>
      <w:r w:rsidR="005E1A0A" w:rsidRPr="00B90707">
        <w:t xml:space="preserve">, </w:t>
      </w:r>
      <w:r w:rsidR="008204DE" w:rsidRPr="00B90707">
        <w:t xml:space="preserve">ainsi que de </w:t>
      </w:r>
      <w:r w:rsidR="00CA13B4" w:rsidRPr="00B90707">
        <w:t>limiter la période totale de suspension à trois ans depuis le début de la suspension jusqu'à la reprise de l'utilisation</w:t>
      </w:r>
      <w:r w:rsidR="005E1A0A" w:rsidRPr="00B90707">
        <w:t>.</w:t>
      </w:r>
    </w:p>
    <w:p w:rsidR="00612883" w:rsidRDefault="00612883" w:rsidP="0062765E">
      <w:pPr>
        <w:tabs>
          <w:tab w:val="clear" w:pos="1134"/>
          <w:tab w:val="clear" w:pos="1871"/>
          <w:tab w:val="clear" w:pos="2268"/>
        </w:tabs>
        <w:overflowPunct/>
        <w:autoSpaceDE/>
        <w:autoSpaceDN/>
        <w:adjustRightInd/>
        <w:spacing w:before="0"/>
        <w:textAlignment w:val="auto"/>
      </w:pPr>
    </w:p>
    <w:p w:rsidR="005E1A0A" w:rsidRPr="00B90707" w:rsidRDefault="005E1A0A" w:rsidP="008204DE">
      <w:pPr>
        <w:tabs>
          <w:tab w:val="clear" w:pos="1134"/>
          <w:tab w:val="clear" w:pos="1871"/>
          <w:tab w:val="clear" w:pos="2268"/>
        </w:tabs>
        <w:overflowPunct/>
        <w:autoSpaceDE/>
        <w:autoSpaceDN/>
        <w:adjustRightInd/>
        <w:spacing w:before="0"/>
        <w:textAlignment w:val="auto"/>
      </w:pPr>
      <w:r w:rsidRPr="00B90707">
        <w:t xml:space="preserve">Il convient de noter que </w:t>
      </w:r>
      <w:r w:rsidR="001747EA">
        <w:t xml:space="preserve">le </w:t>
      </w:r>
      <w:r w:rsidRPr="00B90707">
        <w:t>BR doit mettre à jour</w:t>
      </w:r>
      <w:r w:rsidR="008204DE" w:rsidRPr="00B90707">
        <w:t xml:space="preserve"> régulièrement</w:t>
      </w:r>
      <w:r w:rsidRPr="00B90707">
        <w:t xml:space="preserve"> la Liste des réseaux à satellite dont l'utilisation a été suspendue, pour y faire figurer tous les renseignem</w:t>
      </w:r>
      <w:r w:rsidR="001747EA">
        <w:t>ents fournis au titre du numéro </w:t>
      </w:r>
      <w:r w:rsidRPr="00B90707">
        <w:t>11.49 du RR immédiatement après leur réception, et modifie</w:t>
      </w:r>
      <w:r w:rsidR="00B90707">
        <w:t>r</w:t>
      </w:r>
      <w:r w:rsidRPr="00B90707">
        <w:t xml:space="preserve"> en conséquence la présentation de cette Liste pour y ajouter une colonne indiquant la date limite de remise en service, laquelle est déterminée en application du numéro 11.49 du RR.</w:t>
      </w:r>
    </w:p>
    <w:p w:rsidR="0062765E" w:rsidRDefault="005E1A0A" w:rsidP="0062765E">
      <w:pPr>
        <w:pStyle w:val="Headingb"/>
      </w:pPr>
      <w:r w:rsidRPr="00B90707">
        <w:t>Propositions</w:t>
      </w:r>
    </w:p>
    <w:p w:rsidR="0015203F" w:rsidRPr="00B90707" w:rsidRDefault="0015203F" w:rsidP="005E1A0A">
      <w:pPr>
        <w:tabs>
          <w:tab w:val="clear" w:pos="1134"/>
          <w:tab w:val="clear" w:pos="1871"/>
          <w:tab w:val="clear" w:pos="2268"/>
        </w:tabs>
        <w:overflowPunct/>
        <w:autoSpaceDE/>
        <w:autoSpaceDN/>
        <w:adjustRightInd/>
        <w:spacing w:before="0"/>
        <w:textAlignment w:val="auto"/>
        <w:rPr>
          <w:b/>
          <w:bCs/>
        </w:rPr>
      </w:pPr>
      <w:r w:rsidRPr="00B90707">
        <w:rPr>
          <w:b/>
          <w:bCs/>
        </w:rPr>
        <w:br w:type="page"/>
      </w:r>
    </w:p>
    <w:p w:rsidR="004A6A8C" w:rsidRPr="00B90707" w:rsidRDefault="005A4BC8" w:rsidP="00501CC0">
      <w:pPr>
        <w:pStyle w:val="ArtNo"/>
      </w:pPr>
      <w:r w:rsidRPr="00B90707">
        <w:lastRenderedPageBreak/>
        <w:t xml:space="preserve">ARTICLE </w:t>
      </w:r>
      <w:r w:rsidRPr="00B90707">
        <w:rPr>
          <w:rStyle w:val="href"/>
        </w:rPr>
        <w:t>11</w:t>
      </w:r>
    </w:p>
    <w:p w:rsidR="004A6A8C" w:rsidRPr="00B90707" w:rsidRDefault="005A4BC8" w:rsidP="00860AE2">
      <w:pPr>
        <w:pStyle w:val="Arttitle"/>
      </w:pPr>
      <w:r w:rsidRPr="00B90707">
        <w:t>Notification et inscription des assignations</w:t>
      </w:r>
      <w:r w:rsidRPr="00B90707">
        <w:br/>
        <w:t>de fréquence</w:t>
      </w:r>
      <w:r w:rsidRPr="00860AE2">
        <w:rPr>
          <w:rStyle w:val="FootnoteReference"/>
          <w:b w:val="0"/>
          <w:bCs/>
        </w:rPr>
        <w:t>1, 2, 3, 4, 5, 6, 7, 7</w:t>
      </w:r>
      <w:r w:rsidRPr="00860AE2">
        <w:rPr>
          <w:rStyle w:val="FootnoteReference"/>
          <w:b w:val="0"/>
          <w:bCs/>
          <w:i/>
        </w:rPr>
        <w:t>bis</w:t>
      </w:r>
      <w:r w:rsidR="00860AE2">
        <w:rPr>
          <w:b w:val="0"/>
          <w:bCs/>
          <w:sz w:val="16"/>
          <w:szCs w:val="16"/>
        </w:rPr>
        <w:t>    </w:t>
      </w:r>
      <w:r w:rsidRPr="00B90707">
        <w:rPr>
          <w:b w:val="0"/>
          <w:bCs/>
          <w:sz w:val="16"/>
          <w:szCs w:val="16"/>
        </w:rPr>
        <w:t> (CMR-12)</w:t>
      </w:r>
    </w:p>
    <w:p w:rsidR="004A6A8C" w:rsidRPr="00B90707" w:rsidRDefault="005A4BC8" w:rsidP="00D94B99">
      <w:pPr>
        <w:pStyle w:val="Section1"/>
      </w:pPr>
      <w:r w:rsidRPr="00B90707">
        <w:t>Section II – Examen des fiches de notification et inscription des</w:t>
      </w:r>
      <w:r w:rsidRPr="00B90707">
        <w:br/>
        <w:t>assignations de fréquence dans le Fichier de référence</w:t>
      </w:r>
    </w:p>
    <w:p w:rsidR="005E567F" w:rsidRPr="00B90707" w:rsidRDefault="005A4BC8">
      <w:pPr>
        <w:pStyle w:val="Proposal"/>
      </w:pPr>
      <w:r w:rsidRPr="00B90707">
        <w:t>MOD</w:t>
      </w:r>
      <w:r w:rsidRPr="00B90707">
        <w:tab/>
        <w:t>ARB/25A19A1/1</w:t>
      </w:r>
    </w:p>
    <w:p w:rsidR="004A6A8C" w:rsidRPr="00B90707" w:rsidRDefault="005A4BC8" w:rsidP="009C55D2">
      <w:r w:rsidRPr="00B90707">
        <w:rPr>
          <w:rStyle w:val="Artdef"/>
        </w:rPr>
        <w:t>11.49</w:t>
      </w:r>
      <w:r w:rsidRPr="00B90707">
        <w:tab/>
      </w:r>
      <w:r w:rsidRPr="00B90707">
        <w:tab/>
      </w:r>
      <w:r w:rsidR="00C12F77" w:rsidRPr="00B90707">
        <w:t xml:space="preserve">Chaque fois que l'utilisation d'une assignation de fréquence à une station spatiale inscrite dans le Fichier de référence est suspendue pendant une période dépassant six mois, l'administration notificatrice informe le Bureau </w:t>
      </w:r>
      <w:del w:id="7" w:author="Manouvrier, Yves" w:date="2014-09-05T14:44:00Z">
        <w:r w:rsidR="00C12F77" w:rsidRPr="00B90707" w:rsidDel="00E94F1B">
          <w:delText xml:space="preserve">dès que possible, mais au plus tard six mois après la date à laquelle l'utilisation a été suspendue, </w:delText>
        </w:r>
      </w:del>
      <w:r w:rsidR="00C12F77" w:rsidRPr="00B90707">
        <w:t>de la date à laquelle cette utilisation a été suspendue. Lorsque l'assignation inscrite est remise en service, l'administration notificatrice en informe le Bureau dès que possible, sous réserve, le cas échéant, des dispositions du numéro </w:t>
      </w:r>
      <w:r w:rsidR="00C12F77" w:rsidRPr="00B90707">
        <w:rPr>
          <w:b/>
          <w:bCs/>
        </w:rPr>
        <w:t>11.49.1</w:t>
      </w:r>
      <w:r w:rsidR="00C12F77" w:rsidRPr="00B90707">
        <w:t>. La date à laquelle l'assignation inscrite est remise en service</w:t>
      </w:r>
      <w:r w:rsidR="00C12F77" w:rsidRPr="00B90707">
        <w:rPr>
          <w:vertAlign w:val="superscript"/>
        </w:rPr>
        <w:t>22</w:t>
      </w:r>
      <w:r w:rsidR="00C12F77" w:rsidRPr="00B90707">
        <w:t xml:space="preserve"> ne doit pas dépasser trois ans à compter de la date </w:t>
      </w:r>
      <w:ins w:id="8" w:author="Manouvrier, Yves" w:date="2014-09-05T13:49:00Z">
        <w:r w:rsidR="00C12F77" w:rsidRPr="00B90707">
          <w:t>à laquelle l</w:t>
        </w:r>
      </w:ins>
      <w:ins w:id="9" w:author="Saxod, Nathalie" w:date="2014-09-24T15:22:00Z">
        <w:r w:rsidR="00C12F77" w:rsidRPr="00B90707">
          <w:t>'</w:t>
        </w:r>
      </w:ins>
      <w:ins w:id="10" w:author="Manouvrier, Yves" w:date="2014-09-05T13:49:00Z">
        <w:r w:rsidR="00C12F77" w:rsidRPr="00B90707">
          <w:t xml:space="preserve">utilisation de cette assignation </w:t>
        </w:r>
      </w:ins>
      <w:ins w:id="11" w:author="Manouvrier, Yves" w:date="2015-03-30T00:20:00Z">
        <w:r w:rsidR="00C12F77" w:rsidRPr="00B90707">
          <w:t xml:space="preserve">de fréquence </w:t>
        </w:r>
      </w:ins>
      <w:ins w:id="12" w:author="Manouvrier, Yves" w:date="2014-09-05T13:49:00Z">
        <w:r w:rsidR="00C12F77" w:rsidRPr="00B90707">
          <w:t>a été suspendue, à condition que l</w:t>
        </w:r>
      </w:ins>
      <w:ins w:id="13" w:author="Saxod, Nathalie" w:date="2014-09-24T15:22:00Z">
        <w:r w:rsidR="00C12F77" w:rsidRPr="00B90707">
          <w:t>'</w:t>
        </w:r>
      </w:ins>
      <w:ins w:id="14" w:author="Manouvrier, Yves" w:date="2014-09-05T13:49:00Z">
        <w:r w:rsidR="00C12F77" w:rsidRPr="00B90707">
          <w:t>administration notificatrice informe le Bureau de la suspension dans un délai de six mois à compter de la date à laquelle l</w:t>
        </w:r>
      </w:ins>
      <w:ins w:id="15" w:author="Saxod, Nathalie" w:date="2014-09-24T15:22:00Z">
        <w:r w:rsidR="00C12F77" w:rsidRPr="00B90707">
          <w:t>'</w:t>
        </w:r>
      </w:ins>
      <w:ins w:id="16" w:author="Manouvrier, Yves" w:date="2014-09-05T13:49:00Z">
        <w:r w:rsidR="00C12F77" w:rsidRPr="00B90707">
          <w:t>utilisation de l</w:t>
        </w:r>
      </w:ins>
      <w:ins w:id="17" w:author="Saxod, Nathalie" w:date="2014-09-24T15:22:00Z">
        <w:r w:rsidR="00C12F77" w:rsidRPr="00B90707">
          <w:t>'</w:t>
        </w:r>
      </w:ins>
      <w:ins w:id="18" w:author="Manouvrier, Yves" w:date="2014-09-05T13:49:00Z">
        <w:r w:rsidR="00C12F77" w:rsidRPr="00B90707">
          <w:t xml:space="preserve">assignation </w:t>
        </w:r>
      </w:ins>
      <w:ins w:id="19" w:author="Manouvrier, Yves" w:date="2015-03-30T00:37:00Z">
        <w:r w:rsidR="00C12F77" w:rsidRPr="00B90707">
          <w:t xml:space="preserve">de fréquence </w:t>
        </w:r>
      </w:ins>
      <w:ins w:id="20" w:author="Manouvrier, Yves" w:date="2014-09-05T13:49:00Z">
        <w:r w:rsidR="00C12F77" w:rsidRPr="00B90707">
          <w:t>a été suspendue. Si l</w:t>
        </w:r>
      </w:ins>
      <w:ins w:id="21" w:author="Saxod, Nathalie" w:date="2014-09-24T15:22:00Z">
        <w:r w:rsidR="00C12F77" w:rsidRPr="00B90707">
          <w:t>'</w:t>
        </w:r>
      </w:ins>
      <w:ins w:id="22" w:author="Manouvrier, Yves" w:date="2014-09-05T13:49:00Z">
        <w:r w:rsidR="00C12F77" w:rsidRPr="00B90707">
          <w:t>administration notificatrice informe le Bureau de la suspension plus de six mois après la date à laquelle l</w:t>
        </w:r>
      </w:ins>
      <w:ins w:id="23" w:author="Saxod, Nathalie" w:date="2014-09-24T15:22:00Z">
        <w:r w:rsidR="00C12F77" w:rsidRPr="00B90707">
          <w:t>'</w:t>
        </w:r>
      </w:ins>
      <w:ins w:id="24" w:author="Manouvrier, Yves" w:date="2014-09-05T13:49:00Z">
        <w:r w:rsidR="00C12F77" w:rsidRPr="00B90707">
          <w:t>utilisation de l</w:t>
        </w:r>
      </w:ins>
      <w:ins w:id="25" w:author="Saxod, Nathalie" w:date="2014-09-24T15:22:00Z">
        <w:r w:rsidR="00C12F77" w:rsidRPr="00B90707">
          <w:t>'</w:t>
        </w:r>
      </w:ins>
      <w:ins w:id="26" w:author="Manouvrier, Yves" w:date="2014-09-05T13:49:00Z">
        <w:r w:rsidR="00C12F77" w:rsidRPr="00B90707">
          <w:t>assignation a été suspendue, cette période de trois ans est réduite.</w:t>
        </w:r>
      </w:ins>
      <w:ins w:id="27" w:author="Germain, Catherine" w:date="2015-10-02T11:50:00Z">
        <w:r w:rsidR="009C55D2">
          <w:t xml:space="preserve"> </w:t>
        </w:r>
      </w:ins>
      <w:ins w:id="28" w:author="Manouvrier, Yves" w:date="2014-09-05T13:49:00Z">
        <w:r w:rsidR="006C250F" w:rsidRPr="00B90707">
          <w:t>Dans</w:t>
        </w:r>
      </w:ins>
      <w:ins w:id="29" w:author="Germain, Catherine" w:date="2015-03-31T14:09:00Z">
        <w:r w:rsidR="006C250F" w:rsidRPr="00B90707">
          <w:t> </w:t>
        </w:r>
      </w:ins>
      <w:ins w:id="30" w:author="Manouvrier, Yves" w:date="2014-09-05T13:49:00Z">
        <w:r w:rsidR="006C250F" w:rsidRPr="00B90707">
          <w:t>ce</w:t>
        </w:r>
      </w:ins>
      <w:ins w:id="31" w:author="Germain, Catherine" w:date="2015-03-31T14:09:00Z">
        <w:r w:rsidR="006C250F" w:rsidRPr="00B90707">
          <w:t> </w:t>
        </w:r>
      </w:ins>
      <w:ins w:id="32" w:author="Manouvrier, Yves" w:date="2014-09-05T13:49:00Z">
        <w:r w:rsidR="006C250F" w:rsidRPr="00B90707">
          <w:t xml:space="preserve">cas, </w:t>
        </w:r>
      </w:ins>
      <w:ins w:id="33" w:author="Manouvrier, Yves" w:date="2014-09-05T13:51:00Z">
        <w:r w:rsidR="006C250F" w:rsidRPr="00B90707">
          <w:t xml:space="preserve">la </w:t>
        </w:r>
      </w:ins>
      <w:ins w:id="34" w:author="Manouvrier, Yves" w:date="2014-09-05T13:55:00Z">
        <w:r w:rsidR="006C250F" w:rsidRPr="00B90707">
          <w:t xml:space="preserve">durée dont est réduite la </w:t>
        </w:r>
      </w:ins>
      <w:ins w:id="35" w:author="Manouvrier, Yves" w:date="2014-09-05T13:51:00Z">
        <w:r w:rsidR="006C250F" w:rsidRPr="00B90707">
          <w:t xml:space="preserve">période de trois ans </w:t>
        </w:r>
      </w:ins>
      <w:ins w:id="36" w:author="Manouvrier, Yves" w:date="2014-09-09T08:58:00Z">
        <w:r w:rsidR="006C250F" w:rsidRPr="00B90707">
          <w:t xml:space="preserve">est </w:t>
        </w:r>
      </w:ins>
      <w:ins w:id="37" w:author="Manouvrier, Yves" w:date="2014-09-05T13:55:00Z">
        <w:r w:rsidR="006C250F" w:rsidRPr="00B90707">
          <w:t xml:space="preserve">égale </w:t>
        </w:r>
      </w:ins>
      <w:ins w:id="38" w:author="Manouvrier, Yves" w:date="2014-09-09T08:58:00Z">
        <w:r w:rsidR="006C250F" w:rsidRPr="00B90707">
          <w:t xml:space="preserve">à </w:t>
        </w:r>
      </w:ins>
      <w:ins w:id="39" w:author="Manouvrier, Yves" w:date="2014-09-05T13:55:00Z">
        <w:r w:rsidR="006C250F" w:rsidRPr="00B90707">
          <w:t xml:space="preserve">la durée écoulée entre la fin de la période </w:t>
        </w:r>
      </w:ins>
      <w:ins w:id="40" w:author="Manouvrier, Yves" w:date="2014-09-05T14:01:00Z">
        <w:r w:rsidR="006C250F" w:rsidRPr="00B90707">
          <w:t xml:space="preserve">initiale </w:t>
        </w:r>
      </w:ins>
      <w:ins w:id="41" w:author="Manouvrier, Yves" w:date="2014-09-05T13:55:00Z">
        <w:r w:rsidR="006C250F" w:rsidRPr="00B90707">
          <w:t xml:space="preserve">de six mois et la date à laquelle le Bureau est informé </w:t>
        </w:r>
      </w:ins>
      <w:r w:rsidR="006C250F" w:rsidRPr="00B90707">
        <w:t xml:space="preserve">de </w:t>
      </w:r>
      <w:ins w:id="42" w:author="Manouvrier, Yves" w:date="2014-09-05T13:56:00Z">
        <w:r w:rsidR="006C250F" w:rsidRPr="00B90707">
          <w:t xml:space="preserve">la </w:t>
        </w:r>
      </w:ins>
      <w:r w:rsidR="006C250F" w:rsidRPr="00B90707">
        <w:t>suspension.</w:t>
      </w:r>
      <w:ins w:id="43" w:author="Manouvrier, Yves" w:date="2014-09-05T13:57:00Z">
        <w:r w:rsidR="006C250F" w:rsidRPr="00B90707">
          <w:t xml:space="preserve"> </w:t>
        </w:r>
      </w:ins>
      <w:ins w:id="44" w:author="Alidra, Patricia" w:date="2015-03-29T23:19:00Z">
        <w:r w:rsidR="006C250F" w:rsidRPr="00B90707">
          <w:rPr>
            <w:lang w:eastAsia="ko-KR"/>
          </w:rPr>
          <w:t xml:space="preserve">Si l'administration notificatrice informe le Bureau de la suspension plus de </w:t>
        </w:r>
      </w:ins>
      <w:ins w:id="45" w:author="Thivoyon, Marie-Ambrym" w:date="2015-09-30T15:15:00Z">
        <w:r w:rsidR="005E238B" w:rsidRPr="00B90707">
          <w:rPr>
            <w:lang w:eastAsia="ko-KR"/>
          </w:rPr>
          <w:t>21</w:t>
        </w:r>
      </w:ins>
      <w:ins w:id="46" w:author="Alidra, Patricia" w:date="2015-03-29T23:19:00Z">
        <w:r w:rsidR="006C250F" w:rsidRPr="00B90707">
          <w:rPr>
            <w:lang w:eastAsia="ko-KR"/>
          </w:rPr>
          <w:t xml:space="preserve"> mois après la date à laquelle l'utilisation de l'assignation de fréquence a été suspendue, cette assignation de fréquence est annulée.</w:t>
        </w:r>
      </w:ins>
      <w:r w:rsidR="009C55D2">
        <w:rPr>
          <w:sz w:val="16"/>
          <w:szCs w:val="16"/>
        </w:rPr>
        <w:t>     (</w:t>
      </w:r>
      <w:r w:rsidRPr="00B90707">
        <w:rPr>
          <w:sz w:val="16"/>
          <w:szCs w:val="16"/>
        </w:rPr>
        <w:t>CMR</w:t>
      </w:r>
      <w:r w:rsidRPr="00B90707">
        <w:rPr>
          <w:sz w:val="16"/>
          <w:szCs w:val="16"/>
        </w:rPr>
        <w:noBreakHyphen/>
      </w:r>
      <w:del w:id="47" w:author="Thivoyon, Marie-Ambrym" w:date="2015-09-30T14:08:00Z">
        <w:r w:rsidRPr="00B90707" w:rsidDel="00C12F77">
          <w:rPr>
            <w:sz w:val="16"/>
            <w:szCs w:val="16"/>
          </w:rPr>
          <w:delText>12</w:delText>
        </w:r>
      </w:del>
      <w:ins w:id="48" w:author="Thivoyon, Marie-Ambrym" w:date="2015-09-30T14:08:00Z">
        <w:r w:rsidR="00C12F77" w:rsidRPr="00B90707">
          <w:rPr>
            <w:sz w:val="16"/>
            <w:szCs w:val="16"/>
          </w:rPr>
          <w:t>15</w:t>
        </w:r>
      </w:ins>
      <w:r w:rsidRPr="00B90707">
        <w:rPr>
          <w:sz w:val="16"/>
          <w:szCs w:val="16"/>
        </w:rPr>
        <w:t>)</w:t>
      </w:r>
    </w:p>
    <w:p w:rsidR="005E567F" w:rsidRDefault="005A4BC8">
      <w:pPr>
        <w:pStyle w:val="Proposal"/>
      </w:pPr>
      <w:r w:rsidRPr="00B90707">
        <w:rPr>
          <w:u w:val="single"/>
        </w:rPr>
        <w:t>NOC</w:t>
      </w:r>
      <w:r w:rsidRPr="00B90707">
        <w:tab/>
        <w:t>ARB/25A19A1/2</w:t>
      </w:r>
    </w:p>
    <w:p w:rsidR="0062765E" w:rsidRDefault="0062765E">
      <w:r>
        <w:t>_______________</w:t>
      </w:r>
    </w:p>
    <w:p w:rsidR="00F83ADB" w:rsidRDefault="005A4BC8" w:rsidP="00D94B99">
      <w:pPr>
        <w:pStyle w:val="FootnoteText"/>
      </w:pPr>
      <w:r w:rsidRPr="00B90707">
        <w:rPr>
          <w:rStyle w:val="FootnoteReference"/>
        </w:rPr>
        <w:t>22</w:t>
      </w:r>
      <w:r w:rsidR="009B045B">
        <w:tab/>
      </w:r>
      <w:r w:rsidRPr="00B90707">
        <w:rPr>
          <w:rStyle w:val="Artdef"/>
        </w:rPr>
        <w:t>11.49.1</w:t>
      </w:r>
      <w:r w:rsidRPr="00B90707">
        <w:rPr>
          <w:rStyle w:val="Artdef"/>
        </w:rPr>
        <w:tab/>
      </w:r>
      <w:r w:rsidRPr="00B90707">
        <w:t>La date de remise en service d'une assignation de fréquence à une station spatiale sur l'orbite des satellites géostationnaires est la date de début de la période de quatre-vingt-dix jours définie ci-dessous. Une assignation de fréquence à une station spatiale sur l'orbite des satellites géostationnaires est considérée comme ayant été remise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notificatrice en informe le Bureau dans un délai de trente jours à compter de la fin de la période de quatre-vingt-dix jours.</w:t>
      </w:r>
      <w:r w:rsidRPr="00B90707">
        <w:rPr>
          <w:sz w:val="16"/>
          <w:szCs w:val="16"/>
        </w:rPr>
        <w:t>     (CMR-12)</w:t>
      </w:r>
    </w:p>
    <w:p w:rsidR="005E567F" w:rsidRDefault="005E567F">
      <w:pPr>
        <w:pStyle w:val="Reasons"/>
      </w:pPr>
    </w:p>
    <w:p w:rsidR="0062765E" w:rsidRDefault="0062765E">
      <w:pPr>
        <w:jc w:val="center"/>
      </w:pPr>
      <w:r>
        <w:t>______________</w:t>
      </w:r>
    </w:p>
    <w:sectPr w:rsidR="0062765E">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BC8" w:rsidRDefault="005A4BC8">
      <w:r>
        <w:separator/>
      </w:r>
    </w:p>
  </w:endnote>
  <w:endnote w:type="continuationSeparator" w:id="0">
    <w:p w:rsidR="005A4BC8" w:rsidRDefault="005A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CB3EA3">
      <w:rPr>
        <w:noProof/>
        <w:lang w:val="en-US"/>
      </w:rPr>
      <w:t>P:\FRA\ITU-R\CONF-R\CMR15\000\025ADD19ADD01F.docx</w:t>
    </w:r>
    <w:r>
      <w:fldChar w:fldCharType="end"/>
    </w:r>
    <w:r>
      <w:rPr>
        <w:lang w:val="en-US"/>
      </w:rPr>
      <w:tab/>
    </w:r>
    <w:r>
      <w:fldChar w:fldCharType="begin"/>
    </w:r>
    <w:r>
      <w:instrText xml:space="preserve"> SAVEDATE \@ DD.MM.YY </w:instrText>
    </w:r>
    <w:r>
      <w:fldChar w:fldCharType="separate"/>
    </w:r>
    <w:r w:rsidR="00CB3EA3">
      <w:rPr>
        <w:noProof/>
      </w:rPr>
      <w:t>02.10.15</w:t>
    </w:r>
    <w:r>
      <w:fldChar w:fldCharType="end"/>
    </w:r>
    <w:r>
      <w:rPr>
        <w:lang w:val="en-US"/>
      </w:rPr>
      <w:tab/>
    </w:r>
    <w:r>
      <w:fldChar w:fldCharType="begin"/>
    </w:r>
    <w:r>
      <w:instrText xml:space="preserve"> PRINTDATE \@ DD.MM.YY </w:instrText>
    </w:r>
    <w:r>
      <w:fldChar w:fldCharType="separate"/>
    </w:r>
    <w:r w:rsidR="00CB3EA3">
      <w:rPr>
        <w:noProof/>
      </w:rPr>
      <w:t>02.10.15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CB3EA3">
      <w:rPr>
        <w:lang w:val="en-US"/>
      </w:rPr>
      <w:t>P:\FRA\ITU-R\CONF-R\CMR15\000\025ADD19ADD01F.docx</w:t>
    </w:r>
    <w:r>
      <w:fldChar w:fldCharType="end"/>
    </w:r>
    <w:r w:rsidR="00EC1691">
      <w:t xml:space="preserve"> (386937)</w:t>
    </w:r>
    <w:r>
      <w:rPr>
        <w:lang w:val="en-US"/>
      </w:rPr>
      <w:tab/>
    </w:r>
    <w:r>
      <w:fldChar w:fldCharType="begin"/>
    </w:r>
    <w:r>
      <w:instrText xml:space="preserve"> SAVEDATE \@ DD.MM.YY </w:instrText>
    </w:r>
    <w:r>
      <w:fldChar w:fldCharType="separate"/>
    </w:r>
    <w:r w:rsidR="00CB3EA3">
      <w:t>02.10.15</w:t>
    </w:r>
    <w:r>
      <w:fldChar w:fldCharType="end"/>
    </w:r>
    <w:r>
      <w:rPr>
        <w:lang w:val="en-US"/>
      </w:rPr>
      <w:tab/>
    </w:r>
    <w:r>
      <w:fldChar w:fldCharType="begin"/>
    </w:r>
    <w:r>
      <w:instrText xml:space="preserve"> PRINTDATE \@ DD.MM.YY </w:instrText>
    </w:r>
    <w:r>
      <w:fldChar w:fldCharType="separate"/>
    </w:r>
    <w:r w:rsidR="00CB3EA3">
      <w:t>02.10.15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CB3EA3">
      <w:rPr>
        <w:lang w:val="en-US"/>
      </w:rPr>
      <w:t>P:\FRA\ITU-R\CONF-R\CMR15\000\025ADD19ADD01F.docx</w:t>
    </w:r>
    <w:r>
      <w:fldChar w:fldCharType="end"/>
    </w:r>
    <w:r w:rsidR="00EC1691">
      <w:t xml:space="preserve"> (386937)</w:t>
    </w:r>
    <w:r>
      <w:rPr>
        <w:lang w:val="en-US"/>
      </w:rPr>
      <w:tab/>
    </w:r>
    <w:r>
      <w:fldChar w:fldCharType="begin"/>
    </w:r>
    <w:r>
      <w:instrText xml:space="preserve"> SAVEDATE \@ DD.MM.YY </w:instrText>
    </w:r>
    <w:r>
      <w:fldChar w:fldCharType="separate"/>
    </w:r>
    <w:r w:rsidR="00CB3EA3">
      <w:t>02.10.15</w:t>
    </w:r>
    <w:r>
      <w:fldChar w:fldCharType="end"/>
    </w:r>
    <w:r>
      <w:rPr>
        <w:lang w:val="en-US"/>
      </w:rPr>
      <w:tab/>
    </w:r>
    <w:r>
      <w:fldChar w:fldCharType="begin"/>
    </w:r>
    <w:r>
      <w:instrText xml:space="preserve"> PRINTDATE \@ DD.MM.YY </w:instrText>
    </w:r>
    <w:r>
      <w:fldChar w:fldCharType="separate"/>
    </w:r>
    <w:r w:rsidR="00CB3EA3">
      <w:t>02.10.15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BC8" w:rsidRDefault="005A4BC8">
      <w:r>
        <w:rPr>
          <w:b/>
        </w:rPr>
        <w:t>_______________</w:t>
      </w:r>
    </w:p>
  </w:footnote>
  <w:footnote w:type="continuationSeparator" w:id="0">
    <w:p w:rsidR="005A4BC8" w:rsidRDefault="005A4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CB3EA3">
      <w:rPr>
        <w:noProof/>
      </w:rPr>
      <w:t>2</w:t>
    </w:r>
    <w:r>
      <w:fldChar w:fldCharType="end"/>
    </w:r>
  </w:p>
  <w:p w:rsidR="004F1F8E" w:rsidRDefault="004F1F8E" w:rsidP="002C28A4">
    <w:pPr>
      <w:pStyle w:val="Header"/>
    </w:pPr>
    <w:r>
      <w:t>CMR1</w:t>
    </w:r>
    <w:r w:rsidR="002C28A4">
      <w:t>5</w:t>
    </w:r>
    <w:r>
      <w:t>/</w:t>
    </w:r>
    <w:r w:rsidR="006A4B45">
      <w:t>25(Add.19)(Add.1)-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ouvrier, Yves">
    <w15:presenceInfo w15:providerId="AD" w15:userId="S-1-5-21-8740799-900759487-1415713722-39539"/>
  </w15:person>
  <w15:person w15:author="Saxod, Nathalie">
    <w15:presenceInfo w15:providerId="AD" w15:userId="S-1-5-21-8740799-900759487-1415713722-3403"/>
  </w15:person>
  <w15:person w15:author="Germain, Catherine">
    <w15:presenceInfo w15:providerId="AD" w15:userId="S-1-5-21-8740799-900759487-1415713722-41407"/>
  </w15:person>
  <w15:person w15:author="Alidra, Patricia">
    <w15:presenceInfo w15:providerId="AD" w15:userId="S-1-5-21-8740799-900759487-1415713722-5940"/>
  </w15:person>
  <w15:person w15:author="Thivoyon, Marie-Ambrym">
    <w15:presenceInfo w15:providerId="AD" w15:userId="S-1-5-21-8740799-900759487-1415713722-49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747EA"/>
    <w:rsid w:val="0018169B"/>
    <w:rsid w:val="0019352B"/>
    <w:rsid w:val="001960D0"/>
    <w:rsid w:val="001F17E8"/>
    <w:rsid w:val="0020430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B3BE4"/>
    <w:rsid w:val="004D01FC"/>
    <w:rsid w:val="004E28C3"/>
    <w:rsid w:val="004F1151"/>
    <w:rsid w:val="004F1F8E"/>
    <w:rsid w:val="00512A32"/>
    <w:rsid w:val="00586CF2"/>
    <w:rsid w:val="005A4BC8"/>
    <w:rsid w:val="005C3768"/>
    <w:rsid w:val="005C6C3F"/>
    <w:rsid w:val="005E1A0A"/>
    <w:rsid w:val="005E238B"/>
    <w:rsid w:val="005E567F"/>
    <w:rsid w:val="00612883"/>
    <w:rsid w:val="00613635"/>
    <w:rsid w:val="0062093D"/>
    <w:rsid w:val="0062765E"/>
    <w:rsid w:val="00637ECF"/>
    <w:rsid w:val="00647B59"/>
    <w:rsid w:val="00690C7B"/>
    <w:rsid w:val="006A4B45"/>
    <w:rsid w:val="006C250F"/>
    <w:rsid w:val="006D4724"/>
    <w:rsid w:val="00701BAE"/>
    <w:rsid w:val="00721F04"/>
    <w:rsid w:val="00730E95"/>
    <w:rsid w:val="007426B9"/>
    <w:rsid w:val="007435D2"/>
    <w:rsid w:val="00764342"/>
    <w:rsid w:val="00774362"/>
    <w:rsid w:val="00786598"/>
    <w:rsid w:val="007A04E8"/>
    <w:rsid w:val="008204DE"/>
    <w:rsid w:val="00851625"/>
    <w:rsid w:val="00860AE2"/>
    <w:rsid w:val="00863C0A"/>
    <w:rsid w:val="008A3120"/>
    <w:rsid w:val="008D41BE"/>
    <w:rsid w:val="008D58D3"/>
    <w:rsid w:val="00921EAF"/>
    <w:rsid w:val="00923064"/>
    <w:rsid w:val="00927654"/>
    <w:rsid w:val="00930FFD"/>
    <w:rsid w:val="00936D25"/>
    <w:rsid w:val="00941EA5"/>
    <w:rsid w:val="00964700"/>
    <w:rsid w:val="00966C16"/>
    <w:rsid w:val="0098732F"/>
    <w:rsid w:val="009A045F"/>
    <w:rsid w:val="009B045B"/>
    <w:rsid w:val="009C55D2"/>
    <w:rsid w:val="009C7E7C"/>
    <w:rsid w:val="00A00473"/>
    <w:rsid w:val="00A03C9B"/>
    <w:rsid w:val="00A33EA9"/>
    <w:rsid w:val="00A37105"/>
    <w:rsid w:val="00A606C3"/>
    <w:rsid w:val="00A75489"/>
    <w:rsid w:val="00A75F23"/>
    <w:rsid w:val="00A83B09"/>
    <w:rsid w:val="00A84541"/>
    <w:rsid w:val="00AE36A0"/>
    <w:rsid w:val="00B00294"/>
    <w:rsid w:val="00B35586"/>
    <w:rsid w:val="00B64FD0"/>
    <w:rsid w:val="00B90707"/>
    <w:rsid w:val="00BA5BD0"/>
    <w:rsid w:val="00BB1D82"/>
    <w:rsid w:val="00BF26E7"/>
    <w:rsid w:val="00C12F77"/>
    <w:rsid w:val="00C53FCA"/>
    <w:rsid w:val="00C76BAF"/>
    <w:rsid w:val="00C814B9"/>
    <w:rsid w:val="00CA13B4"/>
    <w:rsid w:val="00CB3EA3"/>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1691"/>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41F614B-EB7E-4153-A67F-0C883696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C12F7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12F77"/>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R15-WRC15-C-0025!A19-A1!MSW-F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E1F9B8-FFE4-4FDC-BB53-674EEC7E02A9}">
  <ds:schemaRefs>
    <ds:schemaRef ds:uri="32a1a8c5-2265-4ebc-b7a0-2071e2c5c9bb"/>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996b2e75-67fd-4955-a3b0-5ab9934cb50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752</Words>
  <Characters>4214</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R15-WRC15-C-0025!A19-A1!MSW-F</vt:lpstr>
    </vt:vector>
  </TitlesOfParts>
  <Manager>Secrétariat général - Pool</Manager>
  <Company>Union internationale des télécommunications (UIT)</Company>
  <LinksUpToDate>false</LinksUpToDate>
  <CharactersWithSpaces>4958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R15-WRC15-C-0025!A19-A1!MSW-F</dc:title>
  <dc:subject>Conférence mondiale des radiocommunications - 2015</dc:subject>
  <dc:creator>Documents Proposals Manager (DPM)</dc:creator>
  <cp:keywords>DPM_v5.2015.9.16_prod</cp:keywords>
  <dc:description/>
  <cp:lastModifiedBy>Germain, Catherine</cp:lastModifiedBy>
  <cp:revision>10</cp:revision>
  <cp:lastPrinted>2015-10-02T10:00:00Z</cp:lastPrinted>
  <dcterms:created xsi:type="dcterms:W3CDTF">2015-10-02T08:24:00Z</dcterms:created>
  <dcterms:modified xsi:type="dcterms:W3CDTF">2015-10-02T10:01:00Z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