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804DCA">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5B87766" wp14:editId="60C9455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804DCA">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804DCA">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804DCA">
        <w:trPr>
          <w:cantSplit/>
          <w:trHeight w:val="23"/>
        </w:trPr>
        <w:tc>
          <w:tcPr>
            <w:tcW w:w="6663"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shd w:val="clear" w:color="auto" w:fill="auto"/>
          </w:tcPr>
          <w:p w:rsidR="00622560" w:rsidRPr="00622560" w:rsidRDefault="000273B7" w:rsidP="00817364">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25(Add.19)</w:t>
            </w:r>
            <w:r w:rsidR="00804DCA">
              <w:rPr>
                <w:rFonts w:ascii="Verdana" w:hAnsi="Verdana" w:cs="Traditional Arabic"/>
                <w:b/>
                <w:sz w:val="20"/>
              </w:rPr>
              <w:t>(Add.8)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804DCA">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804DCA">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阿拉伯国家共同提案</w:t>
            </w:r>
            <w:proofErr w:type="spellEnd"/>
          </w:p>
        </w:tc>
      </w:tr>
      <w:tr w:rsidR="008221A4">
        <w:trPr>
          <w:cantSplit/>
        </w:trPr>
        <w:tc>
          <w:tcPr>
            <w:tcW w:w="10031" w:type="dxa"/>
            <w:gridSpan w:val="2"/>
          </w:tcPr>
          <w:p w:rsidR="008221A4" w:rsidRDefault="00804DCA" w:rsidP="00804DCA">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7(H)</w:t>
            </w:r>
          </w:p>
        </w:tc>
      </w:tr>
    </w:tbl>
    <w:bookmarkEnd w:id="7"/>
    <w:p w:rsidR="008B60D0" w:rsidRPr="007806A0" w:rsidRDefault="00A31474" w:rsidP="00804DCA">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A31474" w:rsidP="00B421EB">
      <w:pPr>
        <w:rPr>
          <w:lang w:eastAsia="zh-CN"/>
        </w:rPr>
      </w:pPr>
      <w:r>
        <w:rPr>
          <w:rFonts w:hint="eastAsia"/>
          <w:lang w:eastAsia="zh-CN"/>
        </w:rPr>
        <w:t>7(</w:t>
      </w:r>
      <w:r>
        <w:rPr>
          <w:lang w:eastAsia="zh-CN"/>
        </w:rPr>
        <w:t>H</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H</w:t>
      </w:r>
      <w:r w:rsidRPr="00211923">
        <w:rPr>
          <w:lang w:eastAsia="zh-CN"/>
        </w:rPr>
        <w:t xml:space="preserve"> –</w:t>
      </w:r>
      <w:r w:rsidR="008C7F4C">
        <w:rPr>
          <w:lang w:eastAsia="zh-CN"/>
        </w:rPr>
        <w:t xml:space="preserve"> </w:t>
      </w:r>
      <w:r w:rsidRPr="00E259C7">
        <w:rPr>
          <w:rFonts w:ascii="SimSun" w:hAnsi="SimSun" w:cs="SimSun" w:hint="eastAsia"/>
          <w:lang w:eastAsia="zh-CN"/>
        </w:rPr>
        <w:t>在很短时间内采用一个空间电台将不同轨道位置的频率指配投入使用问题</w:t>
      </w:r>
    </w:p>
    <w:p w:rsidR="00804DCA" w:rsidRDefault="00804DCA" w:rsidP="00E1110E">
      <w:pPr>
        <w:rPr>
          <w:lang w:eastAsia="zh-CN"/>
        </w:rPr>
      </w:pPr>
    </w:p>
    <w:p w:rsidR="00804DCA" w:rsidRPr="000B272B" w:rsidRDefault="00804DCA" w:rsidP="008C7F4C">
      <w:pPr>
        <w:pStyle w:val="Headingb"/>
        <w:rPr>
          <w:lang w:eastAsia="zh-CN"/>
        </w:rPr>
      </w:pPr>
      <w:bookmarkStart w:id="8" w:name="_GoBack"/>
      <w:bookmarkEnd w:id="8"/>
      <w:r>
        <w:rPr>
          <w:rFonts w:hint="eastAsia"/>
          <w:lang w:eastAsia="zh-CN"/>
        </w:rPr>
        <w:t>引言</w:t>
      </w:r>
    </w:p>
    <w:p w:rsidR="00D526C1" w:rsidRDefault="00D526C1" w:rsidP="008B7ED6">
      <w:pPr>
        <w:ind w:firstLineChars="200" w:firstLine="480"/>
        <w:rPr>
          <w:lang w:eastAsia="zh-CN"/>
        </w:rPr>
      </w:pPr>
      <w:r>
        <w:rPr>
          <w:rFonts w:hint="eastAsia"/>
          <w:lang w:eastAsia="zh-CN"/>
        </w:rPr>
        <w:t>根据</w:t>
      </w:r>
      <w:r>
        <w:rPr>
          <w:rFonts w:hint="eastAsia"/>
          <w:lang w:eastAsia="zh-CN"/>
        </w:rPr>
        <w:t>ITU-R</w:t>
      </w:r>
      <w:r>
        <w:rPr>
          <w:rFonts w:hint="eastAsia"/>
          <w:lang w:eastAsia="zh-CN"/>
        </w:rPr>
        <w:t>就此问题的研究结果，阿拉伯国家主管部门认为适当的是继续当前的做法，即，向利用在轨卫星启用特定轨位频率指配的主管部门询</w:t>
      </w:r>
      <w:r w:rsidR="008B7ED6">
        <w:rPr>
          <w:rFonts w:hint="eastAsia"/>
          <w:lang w:eastAsia="zh-CN"/>
        </w:rPr>
        <w:t>问</w:t>
      </w:r>
      <w:r>
        <w:rPr>
          <w:rFonts w:hint="eastAsia"/>
          <w:lang w:eastAsia="zh-CN"/>
        </w:rPr>
        <w:t>，</w:t>
      </w:r>
      <w:r w:rsidR="00426C25">
        <w:rPr>
          <w:rFonts w:hint="eastAsia"/>
          <w:lang w:eastAsia="zh-CN"/>
        </w:rPr>
        <w:t>同时</w:t>
      </w:r>
      <w:r w:rsidR="004720EE">
        <w:rPr>
          <w:rFonts w:hint="eastAsia"/>
          <w:lang w:eastAsia="zh-CN"/>
        </w:rPr>
        <w:t>酌情通过</w:t>
      </w:r>
      <w:r w:rsidR="006A76E8">
        <w:rPr>
          <w:rFonts w:hint="eastAsia"/>
          <w:lang w:eastAsia="zh-CN"/>
        </w:rPr>
        <w:t>无线电通信局的</w:t>
      </w:r>
      <w:r w:rsidR="004720EE">
        <w:rPr>
          <w:rFonts w:hint="eastAsia"/>
          <w:lang w:eastAsia="zh-CN"/>
        </w:rPr>
        <w:t>《国际频率信息通报》提供此信息并</w:t>
      </w:r>
      <w:r w:rsidR="004720EE">
        <w:rPr>
          <w:rFonts w:hint="eastAsia"/>
          <w:lang w:eastAsia="zh-CN"/>
        </w:rPr>
        <w:t>/</w:t>
      </w:r>
      <w:r w:rsidR="004720EE">
        <w:rPr>
          <w:rFonts w:hint="eastAsia"/>
          <w:lang w:eastAsia="zh-CN"/>
        </w:rPr>
        <w:t>或将其发布在网页上。</w:t>
      </w:r>
    </w:p>
    <w:p w:rsidR="00804DCA" w:rsidRDefault="00D526C1" w:rsidP="006A76E8">
      <w:pPr>
        <w:ind w:firstLineChars="200" w:firstLine="480"/>
        <w:rPr>
          <w:lang w:eastAsia="ja-JP"/>
        </w:rPr>
      </w:pPr>
      <w:r>
        <w:rPr>
          <w:rFonts w:hint="eastAsia"/>
          <w:lang w:eastAsia="zh-CN"/>
        </w:rPr>
        <w:t>在此框架内，</w:t>
      </w:r>
      <w:r w:rsidR="004720EE">
        <w:rPr>
          <w:rFonts w:hint="eastAsia"/>
          <w:lang w:eastAsia="zh-CN"/>
        </w:rPr>
        <w:t>作为</w:t>
      </w:r>
      <w:r w:rsidR="00804DCA">
        <w:rPr>
          <w:rFonts w:hint="eastAsia"/>
          <w:lang w:eastAsia="zh-CN"/>
        </w:rPr>
        <w:t>启用频率指配</w:t>
      </w:r>
      <w:r w:rsidR="004720EE">
        <w:rPr>
          <w:rFonts w:hint="eastAsia"/>
          <w:lang w:eastAsia="zh-CN"/>
        </w:rPr>
        <w:t>声明</w:t>
      </w:r>
      <w:r w:rsidR="00804DCA">
        <w:rPr>
          <w:rFonts w:hint="eastAsia"/>
          <w:lang w:eastAsia="zh-CN"/>
        </w:rPr>
        <w:t>的一部分，</w:t>
      </w:r>
      <w:r w:rsidR="004720EE">
        <w:rPr>
          <w:rFonts w:hint="eastAsia"/>
          <w:lang w:eastAsia="zh-CN"/>
        </w:rPr>
        <w:t>对于利用在轨卫星启用特定轨位频率指配，并</w:t>
      </w:r>
      <w:r w:rsidR="00804DCA">
        <w:rPr>
          <w:rFonts w:hint="eastAsia"/>
          <w:lang w:eastAsia="zh-CN"/>
        </w:rPr>
        <w:t>利用同一卫星</w:t>
      </w:r>
      <w:r w:rsidR="006A76E8">
        <w:rPr>
          <w:rFonts w:hint="eastAsia"/>
          <w:lang w:eastAsia="zh-CN"/>
        </w:rPr>
        <w:t>在短期内启用另一轨位</w:t>
      </w:r>
      <w:r w:rsidR="00804DCA">
        <w:rPr>
          <w:rFonts w:hint="eastAsia"/>
          <w:lang w:eastAsia="zh-CN"/>
        </w:rPr>
        <w:t>频率指配，而前一轨位保持空置的</w:t>
      </w:r>
      <w:r w:rsidR="006A76E8">
        <w:rPr>
          <w:rFonts w:hint="eastAsia"/>
          <w:lang w:eastAsia="zh-CN"/>
        </w:rPr>
        <w:t>情况，</w:t>
      </w:r>
      <w:r w:rsidR="004720EE">
        <w:rPr>
          <w:rFonts w:hint="eastAsia"/>
          <w:lang w:eastAsia="zh-CN"/>
        </w:rPr>
        <w:t>主管部门将</w:t>
      </w:r>
      <w:r w:rsidR="006A76E8">
        <w:rPr>
          <w:rFonts w:hint="eastAsia"/>
          <w:lang w:eastAsia="zh-CN"/>
        </w:rPr>
        <w:t>纳入</w:t>
      </w:r>
      <w:r w:rsidR="004720EE">
        <w:rPr>
          <w:rFonts w:hint="eastAsia"/>
          <w:lang w:eastAsia="zh-CN"/>
        </w:rPr>
        <w:t>以下</w:t>
      </w:r>
      <w:r w:rsidR="00804DCA">
        <w:rPr>
          <w:rFonts w:hint="eastAsia"/>
          <w:lang w:eastAsia="zh-CN"/>
        </w:rPr>
        <w:t>信息：</w:t>
      </w:r>
    </w:p>
    <w:p w:rsidR="00804DCA" w:rsidRDefault="00804DCA" w:rsidP="006A76E8">
      <w:pPr>
        <w:pStyle w:val="enumlev1"/>
        <w:rPr>
          <w:lang w:eastAsia="ja-JP"/>
        </w:rPr>
      </w:pPr>
      <w:r>
        <w:rPr>
          <w:lang w:eastAsia="ja-JP"/>
        </w:rPr>
        <w:t>a)</w:t>
      </w:r>
      <w:r>
        <w:rPr>
          <w:lang w:eastAsia="ja-JP"/>
        </w:rPr>
        <w:tab/>
      </w:r>
      <w:r>
        <w:rPr>
          <w:rFonts w:hint="eastAsia"/>
          <w:lang w:eastAsia="zh-CN"/>
        </w:rPr>
        <w:t>在轨卫星</w:t>
      </w:r>
      <w:r w:rsidR="006A76E8">
        <w:rPr>
          <w:rFonts w:hint="eastAsia"/>
          <w:lang w:eastAsia="zh-CN"/>
        </w:rPr>
        <w:t>之前</w:t>
      </w:r>
      <w:r>
        <w:rPr>
          <w:rFonts w:hint="eastAsia"/>
          <w:lang w:eastAsia="zh-CN"/>
        </w:rPr>
        <w:t>处于什么轨位？</w:t>
      </w:r>
    </w:p>
    <w:p w:rsidR="00804DCA" w:rsidRDefault="00804DCA" w:rsidP="006A76E8">
      <w:pPr>
        <w:pStyle w:val="enumlev1"/>
        <w:rPr>
          <w:lang w:eastAsia="ja-JP"/>
        </w:rPr>
      </w:pPr>
      <w:r>
        <w:rPr>
          <w:lang w:eastAsia="ja-JP"/>
        </w:rPr>
        <w:t>b)</w:t>
      </w:r>
      <w:r>
        <w:rPr>
          <w:lang w:eastAsia="ja-JP"/>
        </w:rPr>
        <w:tab/>
      </w:r>
      <w:r w:rsidR="006A76E8">
        <w:rPr>
          <w:rFonts w:hint="eastAsia"/>
          <w:lang w:eastAsia="zh-CN"/>
        </w:rPr>
        <w:t>在前一轨位上</w:t>
      </w:r>
      <w:r>
        <w:rPr>
          <w:rFonts w:hint="eastAsia"/>
          <w:lang w:eastAsia="zh-CN"/>
        </w:rPr>
        <w:t>利用在轨卫星启用了哪个卫星网络？</w:t>
      </w:r>
    </w:p>
    <w:p w:rsidR="00804DCA" w:rsidRDefault="00804DCA" w:rsidP="00804DCA">
      <w:pPr>
        <w:pStyle w:val="enumlev1"/>
        <w:rPr>
          <w:lang w:eastAsia="zh-CN"/>
        </w:rPr>
      </w:pPr>
      <w:r>
        <w:rPr>
          <w:lang w:eastAsia="ja-JP"/>
        </w:rPr>
        <w:t>c)</w:t>
      </w:r>
      <w:r>
        <w:rPr>
          <w:lang w:eastAsia="ja-JP"/>
        </w:rPr>
        <w:tab/>
      </w:r>
      <w:r>
        <w:rPr>
          <w:rFonts w:hint="eastAsia"/>
          <w:lang w:eastAsia="zh-CN"/>
        </w:rPr>
        <w:t>移位的原因。</w:t>
      </w:r>
    </w:p>
    <w:p w:rsidR="00804DCA" w:rsidRDefault="00804DCA" w:rsidP="006A76E8">
      <w:pPr>
        <w:ind w:firstLineChars="200" w:firstLine="480"/>
        <w:rPr>
          <w:lang w:eastAsia="ja-JP"/>
        </w:rPr>
      </w:pPr>
      <w:r>
        <w:rPr>
          <w:rFonts w:hint="eastAsia"/>
          <w:lang w:eastAsia="zh-CN"/>
        </w:rPr>
        <w:t>无线电通信局在收到</w:t>
      </w:r>
      <w:r w:rsidR="006A76E8">
        <w:rPr>
          <w:rFonts w:hint="eastAsia"/>
          <w:lang w:eastAsia="zh-CN"/>
        </w:rPr>
        <w:t>依照上述程序发送的信息</w:t>
      </w:r>
      <w:r>
        <w:rPr>
          <w:rFonts w:hint="eastAsia"/>
          <w:lang w:eastAsia="zh-CN"/>
        </w:rPr>
        <w:t>后，须尽快提供该</w:t>
      </w:r>
      <w:r w:rsidR="006A76E8">
        <w:rPr>
          <w:rFonts w:hint="eastAsia"/>
          <w:lang w:eastAsia="zh-CN"/>
        </w:rPr>
        <w:t>信息，并将其公布在</w:t>
      </w:r>
      <w:r w:rsidR="006A76E8">
        <w:rPr>
          <w:lang w:eastAsia="zh-CN"/>
        </w:rPr>
        <w:t>BR IFIC</w:t>
      </w:r>
      <w:r w:rsidR="006A76E8">
        <w:rPr>
          <w:rFonts w:hint="eastAsia"/>
          <w:lang w:eastAsia="zh-CN"/>
        </w:rPr>
        <w:t>中并</w:t>
      </w:r>
      <w:r>
        <w:rPr>
          <w:lang w:eastAsia="zh-CN"/>
        </w:rPr>
        <w:t>/</w:t>
      </w:r>
      <w:r>
        <w:rPr>
          <w:rFonts w:hint="eastAsia"/>
          <w:lang w:eastAsia="zh-CN"/>
        </w:rPr>
        <w:t>或</w:t>
      </w:r>
      <w:r w:rsidR="006A76E8">
        <w:rPr>
          <w:rFonts w:hint="eastAsia"/>
          <w:lang w:eastAsia="zh-CN"/>
        </w:rPr>
        <w:t>酌情发布</w:t>
      </w:r>
      <w:r>
        <w:rPr>
          <w:rFonts w:hint="eastAsia"/>
          <w:lang w:eastAsia="zh-CN"/>
        </w:rPr>
        <w:t>在网页上。</w:t>
      </w:r>
    </w:p>
    <w:p w:rsidR="00804DCA" w:rsidRDefault="00804DCA" w:rsidP="00804DCA">
      <w:pPr>
        <w:ind w:firstLineChars="200" w:firstLine="480"/>
        <w:rPr>
          <w:lang w:eastAsia="zh-CN"/>
        </w:rPr>
      </w:pPr>
      <w:r>
        <w:rPr>
          <w:rFonts w:hint="eastAsia"/>
          <w:lang w:eastAsia="zh-CN"/>
        </w:rPr>
        <w:t>通过</w:t>
      </w:r>
      <w:r>
        <w:rPr>
          <w:lang w:eastAsia="zh-CN"/>
        </w:rPr>
        <w:t>BR IFIC</w:t>
      </w:r>
      <w:r>
        <w:rPr>
          <w:rFonts w:hint="eastAsia"/>
          <w:lang w:eastAsia="zh-CN"/>
        </w:rPr>
        <w:t>和</w:t>
      </w:r>
      <w:r>
        <w:rPr>
          <w:lang w:eastAsia="zh-CN"/>
        </w:rPr>
        <w:t>/</w:t>
      </w:r>
      <w:r>
        <w:rPr>
          <w:rFonts w:hint="eastAsia"/>
          <w:lang w:eastAsia="zh-CN"/>
        </w:rPr>
        <w:t>或网页发布信息，有望最大限度地减少与</w:t>
      </w:r>
      <w:r>
        <w:rPr>
          <w:rFonts w:ascii="SimSun" w:hAnsi="SimSun" w:hint="eastAsia"/>
          <w:lang w:eastAsia="zh-CN"/>
        </w:rPr>
        <w:t>“合法使用”</w:t>
      </w:r>
      <w:r>
        <w:rPr>
          <w:rFonts w:hint="eastAsia"/>
          <w:lang w:eastAsia="zh-CN"/>
        </w:rPr>
        <w:t>无关的启用，并使频谱</w:t>
      </w:r>
      <w:r>
        <w:rPr>
          <w:lang w:eastAsia="zh-CN"/>
        </w:rPr>
        <w:t>/</w:t>
      </w:r>
      <w:r>
        <w:rPr>
          <w:rFonts w:hint="eastAsia"/>
          <w:lang w:eastAsia="zh-CN"/>
        </w:rPr>
        <w:t>轨道资源得到有效利用。</w:t>
      </w:r>
    </w:p>
    <w:p w:rsidR="006A76E8" w:rsidRDefault="006A76E8" w:rsidP="00426C25">
      <w:pPr>
        <w:ind w:firstLineChars="200" w:firstLine="480"/>
        <w:rPr>
          <w:lang w:eastAsia="zh-CN"/>
        </w:rPr>
      </w:pPr>
      <w:r>
        <w:rPr>
          <w:rFonts w:hint="eastAsia"/>
          <w:lang w:eastAsia="zh-CN"/>
        </w:rPr>
        <w:lastRenderedPageBreak/>
        <w:t>上述程序须</w:t>
      </w:r>
      <w:r w:rsidR="00337E7F">
        <w:rPr>
          <w:rFonts w:hint="eastAsia"/>
          <w:lang w:eastAsia="zh-CN"/>
        </w:rPr>
        <w:t>在</w:t>
      </w:r>
      <w:r w:rsidR="00337E7F">
        <w:rPr>
          <w:rFonts w:hint="eastAsia"/>
          <w:lang w:eastAsia="zh-CN"/>
        </w:rPr>
        <w:t>WRC-15</w:t>
      </w:r>
      <w:r w:rsidR="00337E7F">
        <w:rPr>
          <w:rFonts w:hint="eastAsia"/>
          <w:lang w:eastAsia="zh-CN"/>
        </w:rPr>
        <w:t>全体会议的会议记录中</w:t>
      </w:r>
      <w:r w:rsidR="00426C25">
        <w:rPr>
          <w:rFonts w:hint="eastAsia"/>
          <w:lang w:eastAsia="zh-CN"/>
        </w:rPr>
        <w:t>记录</w:t>
      </w:r>
      <w:r w:rsidR="00337E7F">
        <w:rPr>
          <w:rFonts w:hint="eastAsia"/>
          <w:lang w:eastAsia="zh-CN"/>
        </w:rPr>
        <w:t>或背书。</w:t>
      </w:r>
    </w:p>
    <w:p w:rsidR="00804DCA" w:rsidRPr="009375AA" w:rsidRDefault="00F013C9" w:rsidP="00804DCA">
      <w:pPr>
        <w:pStyle w:val="Headingb"/>
        <w:rPr>
          <w:lang w:eastAsia="zh-CN"/>
        </w:rPr>
      </w:pPr>
      <w:r>
        <w:rPr>
          <w:rFonts w:hint="eastAsia"/>
          <w:lang w:eastAsia="zh-CN"/>
        </w:rPr>
        <w:t>提案</w:t>
      </w:r>
    </w:p>
    <w:p w:rsidR="00804DCA" w:rsidRPr="009375AA" w:rsidRDefault="00804DCA" w:rsidP="00804DCA">
      <w:pPr>
        <w:pStyle w:val="Proposal"/>
      </w:pPr>
      <w:r w:rsidRPr="009375AA">
        <w:rPr>
          <w:u w:val="single"/>
        </w:rPr>
        <w:t>NOC</w:t>
      </w:r>
      <w:r w:rsidRPr="009375AA">
        <w:tab/>
        <w:t>ARB/25A19A8/1</w:t>
      </w:r>
    </w:p>
    <w:p w:rsidR="00804DCA" w:rsidRPr="008C7F4C" w:rsidRDefault="00A31474" w:rsidP="00804DCA">
      <w:pPr>
        <w:pStyle w:val="Title1"/>
      </w:pPr>
      <w:r w:rsidRPr="008C7F4C">
        <w:rPr>
          <w:rFonts w:hint="eastAsia"/>
          <w:lang w:eastAsia="zh-CN"/>
        </w:rPr>
        <w:t>《无线电</w:t>
      </w:r>
      <w:r w:rsidRPr="008C7F4C">
        <w:rPr>
          <w:lang w:eastAsia="zh-CN"/>
        </w:rPr>
        <w:t>规则》</w:t>
      </w:r>
    </w:p>
    <w:p w:rsidR="00804DCA" w:rsidRDefault="00804DCA" w:rsidP="0032202E">
      <w:pPr>
        <w:pStyle w:val="Reasons"/>
      </w:pPr>
    </w:p>
    <w:p w:rsidR="008C7F4C" w:rsidRDefault="008C7F4C" w:rsidP="0032202E">
      <w:pPr>
        <w:pStyle w:val="Reasons"/>
      </w:pPr>
    </w:p>
    <w:p w:rsidR="00804DCA" w:rsidRDefault="00804DCA">
      <w:pPr>
        <w:jc w:val="center"/>
      </w:pPr>
      <w:r>
        <w:t>______________</w:t>
      </w:r>
    </w:p>
    <w:p w:rsidR="00E1110E" w:rsidRDefault="00E1110E" w:rsidP="00E1110E">
      <w:pPr>
        <w:pStyle w:val="Reasons"/>
      </w:pPr>
    </w:p>
    <w:sectPr w:rsidR="00E1110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9D" w:rsidRDefault="00BB4C9D">
      <w:r>
        <w:separator/>
      </w:r>
    </w:p>
  </w:endnote>
  <w:endnote w:type="continuationSeparator" w:id="0">
    <w:p w:rsidR="00BB4C9D" w:rsidRDefault="00BB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B59" w:rsidRDefault="00696EF0" w:rsidP="00546B59">
    <w:pPr>
      <w:pStyle w:val="Footer"/>
    </w:pPr>
    <w:fldSimple w:instr=" FILENAME \p  \* MERGEFORMAT ">
      <w:r w:rsidR="00817364">
        <w:t>P:\CHI\ITU-R\CONF-R\CMR15\000\025ADD19ADD08C.docx</w:t>
      </w:r>
    </w:fldSimple>
    <w:r w:rsidR="00546B59">
      <w:rPr>
        <w:lang w:val="en-US" w:eastAsia="zh-CN"/>
      </w:rPr>
      <w:t>(386945)</w:t>
    </w:r>
    <w:r w:rsidR="00546B59">
      <w:tab/>
    </w:r>
    <w:r w:rsidR="00546B59">
      <w:fldChar w:fldCharType="begin"/>
    </w:r>
    <w:r w:rsidR="00546B59">
      <w:instrText xml:space="preserve"> SAVEDATE \@ DD.MM.YY </w:instrText>
    </w:r>
    <w:r w:rsidR="00546B59">
      <w:fldChar w:fldCharType="separate"/>
    </w:r>
    <w:r w:rsidR="00817364">
      <w:t>21.10.15</w:t>
    </w:r>
    <w:r w:rsidR="00546B59">
      <w:fldChar w:fldCharType="end"/>
    </w:r>
    <w:r w:rsidR="00546B59">
      <w:tab/>
    </w:r>
    <w:r w:rsidR="00546B59">
      <w:fldChar w:fldCharType="begin"/>
    </w:r>
    <w:r w:rsidR="00546B59">
      <w:instrText xml:space="preserve"> PRINTDATE \@ DD.MM.YY </w:instrText>
    </w:r>
    <w:r w:rsidR="00546B59">
      <w:fldChar w:fldCharType="separate"/>
    </w:r>
    <w:r w:rsidR="00817364">
      <w:t>21.10.15</w:t>
    </w:r>
    <w:r w:rsidR="00546B5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B59" w:rsidRDefault="00817364">
    <w:pPr>
      <w:pStyle w:val="Footer"/>
    </w:pPr>
    <w:r>
      <w:fldChar w:fldCharType="begin"/>
    </w:r>
    <w:r>
      <w:instrText xml:space="preserve"> FILENAME \p  \* MERGEFORMAT </w:instrText>
    </w:r>
    <w:r>
      <w:fldChar w:fldCharType="separate"/>
    </w:r>
    <w:r>
      <w:t>P:\CHI\ITU-R\CONF-R\CMR15\000\025ADD19ADD08C.docx</w:t>
    </w:r>
    <w:r>
      <w:fldChar w:fldCharType="end"/>
    </w:r>
    <w:r w:rsidR="00546B59">
      <w:rPr>
        <w:lang w:val="en-US" w:eastAsia="zh-CN"/>
      </w:rPr>
      <w:t>(386945)</w:t>
    </w:r>
    <w:r w:rsidR="00546B59">
      <w:tab/>
    </w:r>
    <w:r w:rsidR="00546B59">
      <w:fldChar w:fldCharType="begin"/>
    </w:r>
    <w:r w:rsidR="00546B59">
      <w:instrText xml:space="preserve"> SAVEDATE \@ DD.MM.YY </w:instrText>
    </w:r>
    <w:r w:rsidR="00546B59">
      <w:fldChar w:fldCharType="separate"/>
    </w:r>
    <w:r>
      <w:t>21.10.15</w:t>
    </w:r>
    <w:r w:rsidR="00546B59">
      <w:fldChar w:fldCharType="end"/>
    </w:r>
    <w:r w:rsidR="00546B59">
      <w:tab/>
    </w:r>
    <w:r w:rsidR="00546B59">
      <w:fldChar w:fldCharType="begin"/>
    </w:r>
    <w:r w:rsidR="00546B59">
      <w:instrText xml:space="preserve"> PRINTDATE \@ DD.MM.YY </w:instrText>
    </w:r>
    <w:r w:rsidR="00546B59">
      <w:fldChar w:fldCharType="separate"/>
    </w:r>
    <w:r>
      <w:t>21.10.15</w:t>
    </w:r>
    <w:r w:rsidR="00546B5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9D" w:rsidRDefault="00BB4C9D">
      <w:r>
        <w:t>____________________</w:t>
      </w:r>
    </w:p>
  </w:footnote>
  <w:footnote w:type="continuationSeparator" w:id="0">
    <w:p w:rsidR="00BB4C9D" w:rsidRDefault="00BB4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1736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25(Add.19)(Add.8)-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0BAB"/>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37E7F"/>
    <w:rsid w:val="003B4BEF"/>
    <w:rsid w:val="003C6B45"/>
    <w:rsid w:val="0041282E"/>
    <w:rsid w:val="00426C25"/>
    <w:rsid w:val="00437869"/>
    <w:rsid w:val="00465A34"/>
    <w:rsid w:val="004720EE"/>
    <w:rsid w:val="004C4554"/>
    <w:rsid w:val="004D2DEC"/>
    <w:rsid w:val="004F2BE6"/>
    <w:rsid w:val="00520BE5"/>
    <w:rsid w:val="00527E8A"/>
    <w:rsid w:val="00542E85"/>
    <w:rsid w:val="00546B59"/>
    <w:rsid w:val="00562479"/>
    <w:rsid w:val="00576849"/>
    <w:rsid w:val="005A0ACB"/>
    <w:rsid w:val="005E08D2"/>
    <w:rsid w:val="005E7FD8"/>
    <w:rsid w:val="00622560"/>
    <w:rsid w:val="00644391"/>
    <w:rsid w:val="00647712"/>
    <w:rsid w:val="00662E12"/>
    <w:rsid w:val="00691142"/>
    <w:rsid w:val="00696EF0"/>
    <w:rsid w:val="006A76E8"/>
    <w:rsid w:val="006B67CE"/>
    <w:rsid w:val="006C38ED"/>
    <w:rsid w:val="006E6182"/>
    <w:rsid w:val="006F3C60"/>
    <w:rsid w:val="00736415"/>
    <w:rsid w:val="00770D2A"/>
    <w:rsid w:val="007864F6"/>
    <w:rsid w:val="007B7C4B"/>
    <w:rsid w:val="007F0FC5"/>
    <w:rsid w:val="007F5C36"/>
    <w:rsid w:val="008047DB"/>
    <w:rsid w:val="00804DCA"/>
    <w:rsid w:val="008129A9"/>
    <w:rsid w:val="00817364"/>
    <w:rsid w:val="008221A4"/>
    <w:rsid w:val="00824BD6"/>
    <w:rsid w:val="0083672D"/>
    <w:rsid w:val="00844734"/>
    <w:rsid w:val="00865DFB"/>
    <w:rsid w:val="008A7416"/>
    <w:rsid w:val="008B6852"/>
    <w:rsid w:val="008B7ED6"/>
    <w:rsid w:val="008C26FF"/>
    <w:rsid w:val="008C7F4C"/>
    <w:rsid w:val="008D1D14"/>
    <w:rsid w:val="008E1785"/>
    <w:rsid w:val="008E7127"/>
    <w:rsid w:val="008E7C8E"/>
    <w:rsid w:val="00912959"/>
    <w:rsid w:val="009657F9"/>
    <w:rsid w:val="0099525B"/>
    <w:rsid w:val="009C72B7"/>
    <w:rsid w:val="00A0052C"/>
    <w:rsid w:val="00A31474"/>
    <w:rsid w:val="00A31B14"/>
    <w:rsid w:val="00A323DC"/>
    <w:rsid w:val="00A466E6"/>
    <w:rsid w:val="00A815BE"/>
    <w:rsid w:val="00AA5DA1"/>
    <w:rsid w:val="00AE369F"/>
    <w:rsid w:val="00B026CB"/>
    <w:rsid w:val="00B16425"/>
    <w:rsid w:val="00B711CC"/>
    <w:rsid w:val="00B851D4"/>
    <w:rsid w:val="00B868FC"/>
    <w:rsid w:val="00B95072"/>
    <w:rsid w:val="00BB26CD"/>
    <w:rsid w:val="00BB4C9D"/>
    <w:rsid w:val="00C07239"/>
    <w:rsid w:val="00C278AD"/>
    <w:rsid w:val="00C364B1"/>
    <w:rsid w:val="00C47D87"/>
    <w:rsid w:val="00C627F9"/>
    <w:rsid w:val="00C6584D"/>
    <w:rsid w:val="00C929E0"/>
    <w:rsid w:val="00CB4E5A"/>
    <w:rsid w:val="00CC73D7"/>
    <w:rsid w:val="00CF0AD7"/>
    <w:rsid w:val="00CF0BE1"/>
    <w:rsid w:val="00D526C1"/>
    <w:rsid w:val="00D52A14"/>
    <w:rsid w:val="00D6206A"/>
    <w:rsid w:val="00D74599"/>
    <w:rsid w:val="00DA0469"/>
    <w:rsid w:val="00DD13B7"/>
    <w:rsid w:val="00DE4CB1"/>
    <w:rsid w:val="00DF3B0C"/>
    <w:rsid w:val="00E1110E"/>
    <w:rsid w:val="00E14984"/>
    <w:rsid w:val="00E22A25"/>
    <w:rsid w:val="00E560F1"/>
    <w:rsid w:val="00E92319"/>
    <w:rsid w:val="00F013C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448B4B9-C259-425D-85C8-921F3A26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enumlev1Char">
    <w:name w:val="enumlev1 Char"/>
    <w:basedOn w:val="DefaultParagraphFont"/>
    <w:link w:val="enumlev1"/>
    <w:locked/>
    <w:rsid w:val="00804D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60433">
      <w:bodyDiv w:val="1"/>
      <w:marLeft w:val="0"/>
      <w:marRight w:val="0"/>
      <w:marTop w:val="0"/>
      <w:marBottom w:val="0"/>
      <w:divBdr>
        <w:top w:val="none" w:sz="0" w:space="0" w:color="auto"/>
        <w:left w:val="none" w:sz="0" w:space="0" w:color="auto"/>
        <w:bottom w:val="none" w:sz="0" w:space="0" w:color="auto"/>
        <w:right w:val="none" w:sz="0" w:space="0" w:color="auto"/>
      </w:divBdr>
    </w:div>
    <w:div w:id="522134527">
      <w:bodyDiv w:val="1"/>
      <w:marLeft w:val="0"/>
      <w:marRight w:val="0"/>
      <w:marTop w:val="0"/>
      <w:marBottom w:val="0"/>
      <w:divBdr>
        <w:top w:val="none" w:sz="0" w:space="0" w:color="auto"/>
        <w:left w:val="none" w:sz="0" w:space="0" w:color="auto"/>
        <w:bottom w:val="none" w:sz="0" w:space="0" w:color="auto"/>
        <w:right w:val="none" w:sz="0" w:space="0" w:color="auto"/>
      </w:divBdr>
    </w:div>
    <w:div w:id="181563818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R15-WRC15-C-0025!A19-A8!MSW-C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0DB04-0242-437B-9BFA-4B1AF3DE4CD2}">
  <ds:schemaRefs>
    <ds:schemaRef ds:uri="32a1a8c5-2265-4ebc-b7a0-2071e2c5c9bb"/>
    <ds:schemaRef ds:uri="http://purl.org/dc/elements/1.1/"/>
    <ds:schemaRef ds:uri="996b2e75-67fd-4955-a3b0-5ab9934cb50b"/>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6502A4DD-38FF-4D1D-A975-7AEB1D59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611</Words>
  <Characters>711</Characters>
  <Application>Microsoft Office Word</Application>
  <DocSecurity>0</DocSecurity>
  <Lines>46</Lines>
  <Paragraphs>24</Paragraphs>
  <ScaleCrop>false</ScaleCrop>
  <HeadingPairs>
    <vt:vector size="2" baseType="variant">
      <vt:variant>
        <vt:lpstr>Title</vt:lpstr>
      </vt:variant>
      <vt:variant>
        <vt:i4>1</vt:i4>
      </vt:variant>
    </vt:vector>
  </HeadingPairs>
  <TitlesOfParts>
    <vt:vector size="1" baseType="lpstr">
      <vt:lpstr>R15-WRC15-C-0025!A19-A8!MSW-C</vt:lpstr>
    </vt:vector>
  </TitlesOfParts>
  <Manager>General Secretariat - Pool</Manager>
  <Company>International Telecommunication Union (ITU)</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R15-WRC15-C-0025!A19-A8!MSW-C</dc:title>
  <dc:subject>World Radiocommunication Conference - 2015</dc:subject>
  <dc:creator>Documents Proposals Manager (DPM)</dc:creator>
  <cp:keywords>DPM_v5.2015.10.8_prod</cp:keywords>
  <dc:description/>
  <cp:lastModifiedBy>Yuan, Tianxiang</cp:lastModifiedBy>
  <cp:revision>11</cp:revision>
  <cp:lastPrinted>2015-10-21T09:06:00Z</cp:lastPrinted>
  <dcterms:created xsi:type="dcterms:W3CDTF">2015-10-15T12:15:00Z</dcterms:created>
  <dcterms:modified xsi:type="dcterms:W3CDTF">2015-10-21T09:06:00Z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