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622560" w:rsidTr="00632FA4">
        <w:trPr>
          <w:cantSplit/>
        </w:trPr>
        <w:tc>
          <w:tcPr>
            <w:tcW w:w="6804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227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276021BA" wp14:editId="2DFAA67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632FA4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32FA4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32FA4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227" w:type="dxa"/>
            <w:shd w:val="clear" w:color="auto" w:fill="auto"/>
          </w:tcPr>
          <w:p w:rsidR="00622560" w:rsidRPr="00622560" w:rsidRDefault="000273B7" w:rsidP="00632FA4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 w:rsidR="00725B9E">
              <w:rPr>
                <w:rFonts w:ascii="Verdana" w:hAnsi="Verdana" w:cs="Traditional Arabic"/>
                <w:b/>
                <w:sz w:val="20"/>
              </w:rPr>
              <w:t xml:space="preserve"> 25</w:t>
            </w:r>
            <w:r>
              <w:rPr>
                <w:rFonts w:ascii="Verdana" w:hAnsi="Verdana" w:cs="Traditional Arabic"/>
                <w:b/>
                <w:sz w:val="20"/>
              </w:rPr>
              <w:t>(Add.</w:t>
            </w:r>
            <w:r w:rsidR="00632FA4">
              <w:rPr>
                <w:rFonts w:ascii="Verdana" w:hAnsi="Verdana" w:cs="Traditional Arabic"/>
                <w:b/>
                <w:sz w:val="20"/>
              </w:rPr>
              <w:t>20</w:t>
            </w:r>
            <w:r>
              <w:rPr>
                <w:rFonts w:ascii="Verdana" w:hAnsi="Verdana" w:cs="Traditional Arabic"/>
                <w:b/>
                <w:sz w:val="20"/>
              </w:rPr>
              <w:t>)(Add.</w:t>
            </w:r>
            <w:r w:rsidR="00632FA4">
              <w:rPr>
                <w:rFonts w:ascii="Verdana" w:hAnsi="Verdana" w:cs="Traditional Arabic"/>
                <w:b/>
                <w:sz w:val="20"/>
              </w:rPr>
              <w:t>3</w:t>
            </w:r>
            <w:r>
              <w:rPr>
                <w:rFonts w:ascii="Verdana" w:hAnsi="Verdana" w:cs="Traditional Arabic"/>
                <w:b/>
                <w:sz w:val="20"/>
              </w:rPr>
              <w:t>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32FA4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32FA4">
        <w:trPr>
          <w:cantSplit/>
          <w:trHeight w:val="23"/>
        </w:trPr>
        <w:tc>
          <w:tcPr>
            <w:tcW w:w="6804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原文：阿拉伯文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阿拉伯国家共同提案</w:t>
            </w:r>
            <w:proofErr w:type="spellEnd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632FA4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9.1(9.1.3)</w:t>
            </w:r>
          </w:p>
        </w:tc>
      </w:tr>
    </w:tbl>
    <w:bookmarkEnd w:id="7"/>
    <w:p w:rsidR="008B60D0" w:rsidRPr="00676FBA" w:rsidRDefault="00B97A49" w:rsidP="008C4579">
      <w:pPr>
        <w:pStyle w:val="Normalaftertitle0"/>
        <w:rPr>
          <w:lang w:eastAsia="zh-CN"/>
        </w:rPr>
      </w:pPr>
      <w:r w:rsidRPr="009C33AA">
        <w:rPr>
          <w:lang w:eastAsia="zh-CN"/>
        </w:rPr>
        <w:t>9</w:t>
      </w:r>
      <w:r w:rsidRPr="009C33AA">
        <w:rPr>
          <w:lang w:eastAsia="zh-CN"/>
        </w:rPr>
        <w:tab/>
      </w:r>
      <w:r w:rsidRPr="009C33AA">
        <w:rPr>
          <w:rFonts w:hint="eastAsia"/>
          <w:lang w:val="zh-CN" w:eastAsia="zh-CN"/>
        </w:rPr>
        <w:t>按照《公约》第</w:t>
      </w:r>
      <w:r w:rsidRPr="009C33AA">
        <w:rPr>
          <w:lang w:eastAsia="zh-CN"/>
        </w:rPr>
        <w:t>7</w:t>
      </w:r>
      <w:r w:rsidRPr="009C33AA">
        <w:rPr>
          <w:rFonts w:hint="eastAsia"/>
          <w:lang w:val="zh-CN" w:eastAsia="zh-CN"/>
        </w:rPr>
        <w:t>条，</w:t>
      </w:r>
      <w:r w:rsidRPr="009C33AA">
        <w:rPr>
          <w:rFonts w:hint="eastAsia"/>
          <w:lang w:eastAsia="zh-CN"/>
        </w:rPr>
        <w:t>审议</w:t>
      </w:r>
      <w:r w:rsidRPr="009C33AA">
        <w:rPr>
          <w:rFonts w:hint="eastAsia"/>
          <w:lang w:val="zh-CN" w:eastAsia="zh-CN"/>
        </w:rPr>
        <w:t>并批准无线电通信局主任关于下列内容的报告：</w:t>
      </w:r>
    </w:p>
    <w:p w:rsidR="00090E12" w:rsidRPr="009C33AA" w:rsidRDefault="00B97A49" w:rsidP="00090E12">
      <w:pPr>
        <w:rPr>
          <w:lang w:eastAsia="zh-CN"/>
        </w:rPr>
      </w:pPr>
      <w:r w:rsidRPr="009C33AA">
        <w:rPr>
          <w:lang w:eastAsia="zh-CN"/>
        </w:rPr>
        <w:t>9.1</w:t>
      </w:r>
      <w:r w:rsidRPr="009C33AA">
        <w:rPr>
          <w:b/>
          <w:lang w:eastAsia="zh-CN"/>
        </w:rPr>
        <w:tab/>
      </w:r>
      <w:r w:rsidRPr="009C33AA">
        <w:rPr>
          <w:rFonts w:hint="eastAsia"/>
          <w:color w:val="000000"/>
          <w:lang w:eastAsia="zh-CN"/>
        </w:rPr>
        <w:t>自</w:t>
      </w:r>
      <w:r w:rsidRPr="009C33AA">
        <w:rPr>
          <w:color w:val="000000"/>
          <w:lang w:eastAsia="zh-CN"/>
        </w:rPr>
        <w:t>WRC-12</w:t>
      </w:r>
      <w:r w:rsidRPr="009C33AA">
        <w:rPr>
          <w:rFonts w:hint="eastAsia"/>
          <w:color w:val="000000"/>
          <w:lang w:eastAsia="zh-CN"/>
        </w:rPr>
        <w:t>以来无线电通信部门的活动；</w:t>
      </w:r>
    </w:p>
    <w:p w:rsidR="008B60D0" w:rsidRDefault="00B97A49" w:rsidP="00093BB1">
      <w:pPr>
        <w:rPr>
          <w:lang w:eastAsia="zh-CN"/>
        </w:rPr>
      </w:pPr>
      <w:r w:rsidRPr="009C33AA">
        <w:rPr>
          <w:lang w:eastAsia="zh-CN"/>
        </w:rPr>
        <w:t>9.1</w:t>
      </w:r>
      <w:r>
        <w:rPr>
          <w:lang w:eastAsia="zh-CN"/>
        </w:rPr>
        <w:t>(9.1.3)</w:t>
      </w:r>
      <w:r w:rsidRPr="009C33AA">
        <w:rPr>
          <w:b/>
          <w:lang w:eastAsia="zh-CN"/>
        </w:rPr>
        <w:tab/>
      </w:r>
      <w:r>
        <w:rPr>
          <w:rFonts w:hint="eastAsia"/>
          <w:lang w:eastAsia="zh-CN"/>
        </w:rPr>
        <w:t>第</w:t>
      </w:r>
      <w:r w:rsidRPr="001D720F">
        <w:rPr>
          <w:rFonts w:hint="eastAsia"/>
          <w:b/>
          <w:bCs/>
          <w:lang w:eastAsia="zh-CN"/>
        </w:rPr>
        <w:t>11</w:t>
      </w:r>
      <w:r>
        <w:rPr>
          <w:rFonts w:hint="eastAsia"/>
          <w:lang w:eastAsia="zh-CN"/>
        </w:rPr>
        <w:t>号决议</w:t>
      </w:r>
      <w:r w:rsidRPr="001D720F">
        <w:rPr>
          <w:rFonts w:hint="eastAsia"/>
          <w:b/>
          <w:bCs/>
          <w:lang w:eastAsia="zh-CN"/>
        </w:rPr>
        <w:t>（</w:t>
      </w:r>
      <w:r w:rsidRPr="001D720F">
        <w:rPr>
          <w:rFonts w:hint="eastAsia"/>
          <w:b/>
          <w:bCs/>
          <w:lang w:eastAsia="zh-CN"/>
        </w:rPr>
        <w:t>WRC-12</w:t>
      </w:r>
      <w:r w:rsidRPr="001D720F">
        <w:rPr>
          <w:rFonts w:hint="eastAsia"/>
          <w:b/>
          <w:bCs/>
          <w:lang w:eastAsia="zh-CN"/>
        </w:rPr>
        <w:t>）</w:t>
      </w:r>
      <w:r w:rsidR="00256947"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使用卫星轨位和相关频率频谱在发展中国家提供国际公共电信业务</w:t>
      </w:r>
    </w:p>
    <w:p w:rsidR="00B55668" w:rsidRPr="00676FBA" w:rsidRDefault="00B55668" w:rsidP="00093BB1">
      <w:pPr>
        <w:rPr>
          <w:rFonts w:hint="eastAsia"/>
          <w:lang w:eastAsia="zh-CN"/>
        </w:rPr>
      </w:pPr>
    </w:p>
    <w:p w:rsidR="00611784" w:rsidRDefault="00611784" w:rsidP="00611784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9F357E" w:rsidRPr="00D73D31" w:rsidRDefault="009F357E" w:rsidP="00F9690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第</w:t>
      </w:r>
      <w:r w:rsidRPr="00E95461">
        <w:rPr>
          <w:noProof/>
          <w:lang w:eastAsia="zh-CN"/>
        </w:rPr>
        <w:t>11</w:t>
      </w:r>
      <w:r w:rsidRPr="00E95461">
        <w:rPr>
          <w:rFonts w:hint="eastAsia"/>
          <w:noProof/>
          <w:lang w:eastAsia="zh-CN"/>
        </w:rPr>
        <w:t>号决议（</w:t>
      </w:r>
      <w:r w:rsidRPr="00E95461">
        <w:rPr>
          <w:noProof/>
          <w:lang w:eastAsia="zh-CN"/>
        </w:rPr>
        <w:t>WRC-12</w:t>
      </w:r>
      <w:r w:rsidRPr="00E95461">
        <w:rPr>
          <w:rFonts w:hint="eastAsia"/>
          <w:noProof/>
          <w:lang w:eastAsia="zh-CN"/>
        </w:rPr>
        <w:t>）做出决议</w:t>
      </w:r>
      <w:r w:rsidR="00F96902">
        <w:rPr>
          <w:rFonts w:hint="eastAsia"/>
          <w:noProof/>
          <w:lang w:eastAsia="zh-CN"/>
        </w:rPr>
        <w:t>，要求</w:t>
      </w:r>
      <w:r w:rsidR="00A82F0B">
        <w:rPr>
          <w:lang w:eastAsia="zh-CN"/>
        </w:rPr>
        <w:t>ITU-R</w:t>
      </w:r>
      <w:r w:rsidR="00F96902">
        <w:rPr>
          <w:rFonts w:hint="eastAsia"/>
          <w:lang w:eastAsia="zh-CN"/>
        </w:rPr>
        <w:t>通过开展</w:t>
      </w:r>
      <w:r w:rsidR="00F96902">
        <w:rPr>
          <w:lang w:eastAsia="zh-CN"/>
        </w:rPr>
        <w:t>研究确定是</w:t>
      </w:r>
      <w:r w:rsidR="00F96902">
        <w:rPr>
          <w:rFonts w:hint="eastAsia"/>
          <w:lang w:eastAsia="zh-CN"/>
        </w:rPr>
        <w:t>否</w:t>
      </w:r>
      <w:r w:rsidR="00F96902">
        <w:rPr>
          <w:lang w:eastAsia="zh-CN"/>
        </w:rPr>
        <w:t>有必要</w:t>
      </w:r>
      <w:r w:rsidR="00F96902">
        <w:rPr>
          <w:rFonts w:hint="eastAsia"/>
          <w:lang w:eastAsia="zh-CN"/>
        </w:rPr>
        <w:t>通过</w:t>
      </w:r>
      <w:r w:rsidR="00F96902">
        <w:rPr>
          <w:lang w:eastAsia="zh-CN"/>
        </w:rPr>
        <w:t>附加监管措施</w:t>
      </w:r>
      <w:r w:rsidR="00F96902">
        <w:rPr>
          <w:rFonts w:hint="eastAsia"/>
          <w:lang w:eastAsia="zh-CN"/>
        </w:rPr>
        <w:t>，提高</w:t>
      </w:r>
      <w:r w:rsidR="00F96902">
        <w:rPr>
          <w:lang w:eastAsia="zh-CN"/>
        </w:rPr>
        <w:t>通过卫星技术</w:t>
      </w:r>
      <w:r w:rsidR="00F96902">
        <w:rPr>
          <w:rFonts w:hint="eastAsia"/>
          <w:lang w:eastAsia="zh-CN"/>
        </w:rPr>
        <w:t>提供的</w:t>
      </w:r>
      <w:r w:rsidR="00F96902" w:rsidRPr="007E6E03">
        <w:rPr>
          <w:rFonts w:hint="eastAsia"/>
          <w:noProof/>
          <w:lang w:eastAsia="zh-CN"/>
        </w:rPr>
        <w:t>国际公共电信业务</w:t>
      </w:r>
      <w:r w:rsidR="00F96902">
        <w:rPr>
          <w:rFonts w:hint="eastAsia"/>
          <w:noProof/>
          <w:lang w:eastAsia="zh-CN"/>
        </w:rPr>
        <w:t>的可用性</w:t>
      </w:r>
      <w:r w:rsidR="00F96902">
        <w:rPr>
          <w:noProof/>
          <w:lang w:eastAsia="zh-CN"/>
        </w:rPr>
        <w:t>。</w:t>
      </w:r>
      <w:r>
        <w:rPr>
          <w:rFonts w:hint="eastAsia"/>
          <w:noProof/>
          <w:lang w:eastAsia="zh-CN"/>
        </w:rPr>
        <w:t>请</w:t>
      </w:r>
      <w:r w:rsidRPr="00AA4D00">
        <w:rPr>
          <w:rFonts w:hint="eastAsia"/>
          <w:noProof/>
          <w:lang w:eastAsia="zh-CN"/>
        </w:rPr>
        <w:t>国际电联成员国和部门成员</w:t>
      </w:r>
      <w:r w:rsidR="00F96902">
        <w:rPr>
          <w:rFonts w:hint="eastAsia"/>
          <w:noProof/>
          <w:lang w:eastAsia="zh-CN"/>
        </w:rPr>
        <w:t>推动</w:t>
      </w:r>
      <w:r w:rsidRPr="00AA4D00">
        <w:rPr>
          <w:rFonts w:hint="eastAsia"/>
          <w:noProof/>
          <w:lang w:eastAsia="zh-CN"/>
        </w:rPr>
        <w:t>第</w:t>
      </w:r>
      <w:r w:rsidRPr="00AA4D00">
        <w:rPr>
          <w:rFonts w:hint="eastAsia"/>
          <w:noProof/>
          <w:lang w:eastAsia="zh-CN"/>
        </w:rPr>
        <w:t>11</w:t>
      </w:r>
      <w:r w:rsidRPr="00AA4D00">
        <w:rPr>
          <w:rFonts w:hint="eastAsia"/>
          <w:noProof/>
          <w:lang w:eastAsia="zh-CN"/>
        </w:rPr>
        <w:t>号决议（</w:t>
      </w:r>
      <w:r w:rsidRPr="00AA4D00">
        <w:rPr>
          <w:rFonts w:hint="eastAsia"/>
          <w:noProof/>
          <w:lang w:eastAsia="zh-CN"/>
        </w:rPr>
        <w:t>WRC-12</w:t>
      </w:r>
      <w:r w:rsidRPr="00AA4D00">
        <w:rPr>
          <w:rFonts w:hint="eastAsia"/>
          <w:noProof/>
          <w:lang w:eastAsia="zh-CN"/>
        </w:rPr>
        <w:t>）</w:t>
      </w:r>
      <w:r w:rsidR="00F96902">
        <w:rPr>
          <w:rFonts w:hint="eastAsia"/>
          <w:noProof/>
          <w:lang w:eastAsia="zh-CN"/>
        </w:rPr>
        <w:t>的</w:t>
      </w:r>
      <w:r w:rsidR="00F96902" w:rsidRPr="00AA4D00">
        <w:rPr>
          <w:rFonts w:hint="eastAsia"/>
          <w:noProof/>
          <w:lang w:eastAsia="zh-CN"/>
        </w:rPr>
        <w:t>落实</w:t>
      </w:r>
      <w:r w:rsidR="00F96902">
        <w:rPr>
          <w:rFonts w:hint="eastAsia"/>
          <w:noProof/>
          <w:lang w:eastAsia="zh-CN"/>
        </w:rPr>
        <w:t>工作</w:t>
      </w:r>
      <w:r>
        <w:rPr>
          <w:rFonts w:hint="eastAsia"/>
          <w:noProof/>
          <w:lang w:eastAsia="zh-CN"/>
        </w:rPr>
        <w:t>。</w:t>
      </w:r>
    </w:p>
    <w:p w:rsidR="008C4579" w:rsidRPr="00800A86" w:rsidRDefault="00AE706E" w:rsidP="008C4579">
      <w:pPr>
        <w:ind w:firstLineChars="200" w:firstLine="480"/>
        <w:rPr>
          <w:rFonts w:eastAsiaTheme="minorHAnsi"/>
          <w:szCs w:val="24"/>
          <w:lang w:eastAsia="zh-CN"/>
        </w:rPr>
      </w:pPr>
      <w:r>
        <w:rPr>
          <w:rFonts w:hint="eastAsia"/>
          <w:lang w:eastAsia="zh-CN"/>
        </w:rPr>
        <w:t>此外，第</w:t>
      </w:r>
      <w:r w:rsidRPr="00AE706E">
        <w:rPr>
          <w:lang w:eastAsia="zh-CN"/>
        </w:rPr>
        <w:t>11</w:t>
      </w:r>
      <w:r w:rsidRPr="00AE706E">
        <w:rPr>
          <w:rFonts w:hint="eastAsia"/>
          <w:lang w:eastAsia="zh-CN"/>
        </w:rPr>
        <w:t>号决议</w:t>
      </w:r>
      <w:r w:rsidRPr="00AE706E">
        <w:rPr>
          <w:lang w:eastAsia="zh-CN"/>
        </w:rPr>
        <w:t>（</w:t>
      </w:r>
      <w:r w:rsidRPr="00AE706E">
        <w:rPr>
          <w:lang w:eastAsia="zh-CN"/>
        </w:rPr>
        <w:t>WRC-12</w:t>
      </w:r>
      <w:r w:rsidRPr="00AE706E">
        <w:rPr>
          <w:lang w:eastAsia="zh-CN"/>
        </w:rPr>
        <w:t>）</w:t>
      </w:r>
      <w:r w:rsidRPr="00AE706E">
        <w:rPr>
          <w:rFonts w:hint="eastAsia"/>
          <w:lang w:eastAsia="zh-CN"/>
        </w:rPr>
        <w:t>呼吁开展研究并在</w:t>
      </w:r>
      <w:r w:rsidRPr="00AA6125">
        <w:rPr>
          <w:lang w:eastAsia="zh-CN"/>
        </w:rPr>
        <w:t>ITU-R</w:t>
      </w:r>
      <w:r>
        <w:rPr>
          <w:rFonts w:hint="eastAsia"/>
          <w:lang w:eastAsia="zh-CN"/>
        </w:rPr>
        <w:t>和</w:t>
      </w:r>
      <w:r w:rsidRPr="00AA6125">
        <w:rPr>
          <w:lang w:eastAsia="zh-CN"/>
        </w:rPr>
        <w:t>ITU</w:t>
      </w:r>
      <w:r>
        <w:rPr>
          <w:lang w:eastAsia="zh-CN"/>
        </w:rPr>
        <w:noBreakHyphen/>
      </w:r>
      <w:r w:rsidRPr="00AA6125">
        <w:rPr>
          <w:lang w:eastAsia="zh-CN"/>
        </w:rPr>
        <w:t>D</w:t>
      </w:r>
      <w:r>
        <w:rPr>
          <w:rFonts w:hint="eastAsia"/>
          <w:lang w:eastAsia="zh-CN"/>
        </w:rPr>
        <w:t>之间进行合作以</w:t>
      </w:r>
      <w:r w:rsidRPr="00DC7CBF">
        <w:rPr>
          <w:rFonts w:hint="eastAsia"/>
          <w:lang w:eastAsia="zh-CN"/>
        </w:rPr>
        <w:t>提供</w:t>
      </w:r>
      <w:r w:rsidRPr="00DC7CBF">
        <w:rPr>
          <w:rFonts w:hint="eastAsia"/>
          <w:lang w:eastAsia="zh-CN"/>
        </w:rPr>
        <w:t>ITU-R</w:t>
      </w:r>
      <w:r w:rsidRPr="00DC7CBF">
        <w:rPr>
          <w:rFonts w:hint="eastAsia"/>
          <w:lang w:eastAsia="zh-CN"/>
        </w:rPr>
        <w:t>建议书和报告中定义的卫星技术和应用方面</w:t>
      </w:r>
      <w:r>
        <w:rPr>
          <w:rFonts w:hint="eastAsia"/>
          <w:lang w:eastAsia="zh-CN"/>
        </w:rPr>
        <w:t>以及《无线电规则》中卫星规则程序</w:t>
      </w:r>
      <w:r w:rsidRPr="00DC7CBF">
        <w:rPr>
          <w:rFonts w:hint="eastAsia"/>
          <w:lang w:eastAsia="zh-CN"/>
        </w:rPr>
        <w:t>的信息</w:t>
      </w:r>
      <w:r>
        <w:rPr>
          <w:rFonts w:hint="eastAsia"/>
          <w:lang w:eastAsia="zh-CN"/>
        </w:rPr>
        <w:t>（包括组织讲习班、研讨会和培训课程）</w:t>
      </w:r>
      <w:r w:rsidRPr="00DC7CBF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以便有助于发展中国家发展并实施卫星网络和业务。</w:t>
      </w:r>
    </w:p>
    <w:p w:rsidR="008C4579" w:rsidRPr="00800A86" w:rsidRDefault="008C4579" w:rsidP="00F96902">
      <w:pPr>
        <w:ind w:firstLineChars="200" w:firstLine="480"/>
        <w:rPr>
          <w:lang w:eastAsia="zh-CN"/>
        </w:rPr>
      </w:pPr>
      <w:r w:rsidRPr="00800A86">
        <w:rPr>
          <w:rFonts w:eastAsiaTheme="minorHAnsi"/>
          <w:szCs w:val="24"/>
          <w:lang w:eastAsia="zh-CN"/>
        </w:rPr>
        <w:t>ITU-R</w:t>
      </w:r>
      <w:r w:rsidR="00F96902">
        <w:rPr>
          <w:rFonts w:eastAsiaTheme="minorEastAsia" w:hint="eastAsia"/>
          <w:szCs w:val="24"/>
          <w:lang w:eastAsia="zh-CN"/>
        </w:rPr>
        <w:t>的研究表明，</w:t>
      </w:r>
      <w:r w:rsidR="00ED55F3">
        <w:rPr>
          <w:rFonts w:eastAsiaTheme="minorEastAsia" w:hint="eastAsia"/>
          <w:szCs w:val="24"/>
          <w:lang w:eastAsia="zh-CN"/>
        </w:rPr>
        <w:t>《</w:t>
      </w:r>
      <w:r w:rsidR="00ED55F3">
        <w:rPr>
          <w:rFonts w:eastAsiaTheme="minorEastAsia"/>
          <w:szCs w:val="24"/>
          <w:lang w:eastAsia="zh-CN"/>
        </w:rPr>
        <w:t>无线电规则》</w:t>
      </w:r>
      <w:r w:rsidR="00ED55F3">
        <w:rPr>
          <w:rFonts w:eastAsiaTheme="minorEastAsia" w:hint="eastAsia"/>
          <w:szCs w:val="24"/>
          <w:lang w:eastAsia="zh-CN"/>
        </w:rPr>
        <w:t>（</w:t>
      </w:r>
      <w:r w:rsidR="00ED55F3">
        <w:rPr>
          <w:rFonts w:eastAsiaTheme="minorEastAsia" w:hint="eastAsia"/>
          <w:szCs w:val="24"/>
          <w:lang w:eastAsia="zh-CN"/>
        </w:rPr>
        <w:t>RR</w:t>
      </w:r>
      <w:r w:rsidR="00ED55F3">
        <w:rPr>
          <w:rFonts w:eastAsiaTheme="minorEastAsia"/>
          <w:szCs w:val="24"/>
          <w:lang w:eastAsia="zh-CN"/>
        </w:rPr>
        <w:t>）现行的卫星规则程序以及全球电信环境</w:t>
      </w:r>
      <w:r w:rsidR="00ED55F3">
        <w:rPr>
          <w:rFonts w:eastAsiaTheme="minorEastAsia" w:hint="eastAsia"/>
          <w:szCs w:val="24"/>
          <w:lang w:eastAsia="zh-CN"/>
        </w:rPr>
        <w:t>中的</w:t>
      </w:r>
      <w:r w:rsidR="00ED55F3">
        <w:rPr>
          <w:rFonts w:eastAsiaTheme="minorEastAsia"/>
          <w:szCs w:val="24"/>
          <w:lang w:eastAsia="zh-CN"/>
        </w:rPr>
        <w:t>私有化和竞争，使发展中国家出现了更多的运营商，研发中的卫星数量在增长，对更大带宽</w:t>
      </w:r>
      <w:r w:rsidR="00ED55F3">
        <w:rPr>
          <w:rFonts w:eastAsiaTheme="minorEastAsia" w:hint="eastAsia"/>
          <w:szCs w:val="24"/>
          <w:lang w:eastAsia="zh-CN"/>
        </w:rPr>
        <w:t>卫星业务</w:t>
      </w:r>
      <w:r w:rsidR="00ED55F3">
        <w:rPr>
          <w:rFonts w:eastAsiaTheme="minorEastAsia"/>
          <w:szCs w:val="24"/>
          <w:lang w:eastAsia="zh-CN"/>
        </w:rPr>
        <w:t>的需求在上升，而且向大众提供的业务更加多样化。虽然</w:t>
      </w:r>
      <w:r w:rsidR="00ED55F3">
        <w:rPr>
          <w:rFonts w:eastAsiaTheme="minorEastAsia" w:hint="eastAsia"/>
          <w:szCs w:val="24"/>
          <w:lang w:eastAsia="zh-CN"/>
        </w:rPr>
        <w:t>在提升发展中</w:t>
      </w:r>
      <w:r w:rsidR="00ED55F3">
        <w:rPr>
          <w:rFonts w:eastAsiaTheme="minorEastAsia"/>
          <w:szCs w:val="24"/>
          <w:lang w:eastAsia="zh-CN"/>
        </w:rPr>
        <w:t>国家</w:t>
      </w:r>
      <w:r w:rsidR="00ED55F3">
        <w:rPr>
          <w:rFonts w:eastAsiaTheme="minorEastAsia" w:hint="eastAsia"/>
          <w:szCs w:val="24"/>
          <w:lang w:eastAsia="zh-CN"/>
        </w:rPr>
        <w:t>能力以</w:t>
      </w:r>
      <w:r w:rsidR="00ED55F3">
        <w:rPr>
          <w:rFonts w:eastAsiaTheme="minorEastAsia"/>
          <w:szCs w:val="24"/>
          <w:lang w:eastAsia="zh-CN"/>
        </w:rPr>
        <w:t>充分利用</w:t>
      </w:r>
      <w:r w:rsidR="00ED55F3">
        <w:rPr>
          <w:rFonts w:eastAsiaTheme="minorEastAsia" w:hint="eastAsia"/>
          <w:szCs w:val="24"/>
          <w:lang w:eastAsia="zh-CN"/>
        </w:rPr>
        <w:t>卫星业务和</w:t>
      </w:r>
      <w:r w:rsidR="00ED55F3">
        <w:rPr>
          <w:rFonts w:eastAsiaTheme="minorEastAsia"/>
          <w:szCs w:val="24"/>
          <w:lang w:eastAsia="zh-CN"/>
        </w:rPr>
        <w:t>其它轨道资源方面仍存在一些挑战，目前的情况表明</w:t>
      </w:r>
      <w:r w:rsidR="00ED55F3">
        <w:rPr>
          <w:rFonts w:eastAsiaTheme="minorEastAsia" w:hint="eastAsia"/>
          <w:szCs w:val="24"/>
          <w:lang w:eastAsia="zh-CN"/>
        </w:rPr>
        <w:t>，</w:t>
      </w:r>
      <w:r w:rsidR="00ED55F3">
        <w:rPr>
          <w:rFonts w:eastAsiaTheme="minorEastAsia"/>
          <w:szCs w:val="24"/>
          <w:lang w:eastAsia="zh-CN"/>
        </w:rPr>
        <w:t>可以通过实施现行的规则程序向发展中国家提供国际公共电信服务。</w:t>
      </w:r>
    </w:p>
    <w:p w:rsidR="008C4579" w:rsidRPr="00800A86" w:rsidRDefault="00F96902" w:rsidP="00F9690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因此，阿拉伯国家主管部门</w:t>
      </w:r>
      <w:r>
        <w:rPr>
          <w:lang w:eastAsia="zh-CN"/>
        </w:rPr>
        <w:t>认为，</w:t>
      </w:r>
      <w:r w:rsidR="00B97A49">
        <w:rPr>
          <w:rFonts w:hint="eastAsia"/>
          <w:lang w:eastAsia="zh-CN"/>
        </w:rPr>
        <w:t>目前的做法和状况不需要</w:t>
      </w:r>
      <w:r>
        <w:rPr>
          <w:rFonts w:hint="eastAsia"/>
          <w:lang w:eastAsia="zh-CN"/>
        </w:rPr>
        <w:t>任何</w:t>
      </w:r>
      <w:r>
        <w:rPr>
          <w:lang w:eastAsia="zh-CN"/>
        </w:rPr>
        <w:t>补充</w:t>
      </w:r>
      <w:r w:rsidR="00B97A49">
        <w:rPr>
          <w:rFonts w:hint="eastAsia"/>
          <w:lang w:eastAsia="zh-CN"/>
        </w:rPr>
        <w:t>规则措施以确保国际公众电信卫星</w:t>
      </w:r>
      <w:r w:rsidR="00B97A49" w:rsidRPr="00177D19">
        <w:rPr>
          <w:rFonts w:hint="eastAsia"/>
          <w:szCs w:val="24"/>
          <w:lang w:eastAsia="zh-CN"/>
        </w:rPr>
        <w:t>服务</w:t>
      </w:r>
      <w:r w:rsidR="00B97A49">
        <w:rPr>
          <w:rFonts w:hint="eastAsia"/>
          <w:lang w:eastAsia="zh-CN"/>
        </w:rPr>
        <w:t>的提供，因为，这项服务可以通过现有商用卫星服务得到有效提供，同时考虑到，现有的竞争实现了卫星服务价格的可承受性。为实现上述目标，建议各国监管机构通过适当的国家监管体制将商用卫星纳入其中。</w:t>
      </w:r>
    </w:p>
    <w:p w:rsidR="008C4579" w:rsidRPr="00800A86" w:rsidRDefault="00F96902" w:rsidP="007970C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lastRenderedPageBreak/>
        <w:t>因此，</w:t>
      </w:r>
      <w:r>
        <w:rPr>
          <w:lang w:eastAsia="zh-CN"/>
        </w:rPr>
        <w:t>这些主管部门建议除</w:t>
      </w:r>
      <w:r>
        <w:rPr>
          <w:rFonts w:hint="eastAsia"/>
          <w:lang w:eastAsia="zh-CN"/>
        </w:rPr>
        <w:t>废止</w:t>
      </w:r>
      <w:r>
        <w:rPr>
          <w:lang w:eastAsia="zh-CN"/>
        </w:rPr>
        <w:t>第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号决议</w:t>
      </w:r>
      <w:r w:rsidR="007970C2">
        <w:rPr>
          <w:rFonts w:hint="eastAsia"/>
          <w:lang w:eastAsia="zh-CN"/>
        </w:rPr>
        <w:t>（</w:t>
      </w:r>
      <w:r w:rsidR="007970C2" w:rsidRPr="00800A86">
        <w:rPr>
          <w:lang w:eastAsia="zh-CN"/>
        </w:rPr>
        <w:t>WRC-12</w:t>
      </w:r>
      <w:r w:rsidR="007970C2">
        <w:rPr>
          <w:lang w:eastAsia="zh-CN"/>
        </w:rPr>
        <w:t>）</w:t>
      </w:r>
      <w:r w:rsidR="007970C2">
        <w:rPr>
          <w:rFonts w:hint="eastAsia"/>
          <w:lang w:eastAsia="zh-CN"/>
        </w:rPr>
        <w:t>外</w:t>
      </w:r>
      <w:r>
        <w:rPr>
          <w:rFonts w:hint="eastAsia"/>
          <w:lang w:eastAsia="zh-CN"/>
        </w:rPr>
        <w:t>，</w:t>
      </w:r>
      <w:r w:rsidR="007970C2">
        <w:rPr>
          <w:rFonts w:hint="eastAsia"/>
          <w:lang w:eastAsia="zh-CN"/>
        </w:rPr>
        <w:t>还要对《无线电规则</w:t>
      </w:r>
      <w:r w:rsidR="007970C2">
        <w:rPr>
          <w:lang w:eastAsia="zh-CN"/>
        </w:rPr>
        <w:t>》</w:t>
      </w:r>
      <w:r w:rsidR="007970C2">
        <w:rPr>
          <w:rFonts w:hint="eastAsia"/>
          <w:lang w:eastAsia="zh-CN"/>
        </w:rPr>
        <w:t>作出修改</w:t>
      </w:r>
      <w:r w:rsidR="007970C2">
        <w:rPr>
          <w:lang w:eastAsia="zh-CN"/>
        </w:rPr>
        <w:t>。</w:t>
      </w:r>
    </w:p>
    <w:p w:rsidR="00622560" w:rsidRDefault="00611784" w:rsidP="00470A55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BA357D" w:rsidRDefault="00B97A49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ARB/25A20A3/1</w:t>
      </w:r>
    </w:p>
    <w:p w:rsidR="008C4579" w:rsidRPr="001166AD" w:rsidRDefault="008C4579" w:rsidP="001166AD">
      <w:pPr>
        <w:jc w:val="center"/>
        <w:rPr>
          <w:b/>
          <w:bCs/>
          <w:lang w:eastAsia="zh-CN"/>
        </w:rPr>
      </w:pPr>
      <w:r w:rsidRPr="001166AD">
        <w:rPr>
          <w:rFonts w:hint="eastAsia"/>
          <w:b/>
          <w:bCs/>
          <w:lang w:eastAsia="zh-CN"/>
        </w:rPr>
        <w:t>《无线电</w:t>
      </w:r>
      <w:r w:rsidRPr="001166AD">
        <w:rPr>
          <w:b/>
          <w:bCs/>
          <w:lang w:eastAsia="zh-CN"/>
        </w:rPr>
        <w:t>规则》</w:t>
      </w:r>
      <w:bookmarkStart w:id="8" w:name="_GoBack"/>
      <w:bookmarkEnd w:id="8"/>
    </w:p>
    <w:p w:rsidR="00BA357D" w:rsidRDefault="00BA357D">
      <w:pPr>
        <w:pStyle w:val="Reasons"/>
        <w:rPr>
          <w:lang w:eastAsia="zh-CN"/>
        </w:rPr>
      </w:pPr>
    </w:p>
    <w:p w:rsidR="00BA357D" w:rsidRPr="00E64AED" w:rsidRDefault="00B97A49" w:rsidP="00E64AED">
      <w:pPr>
        <w:pStyle w:val="Proposal"/>
      </w:pPr>
      <w:r w:rsidRPr="00E64AED">
        <w:t>SUP</w:t>
      </w:r>
      <w:r w:rsidRPr="00E64AED">
        <w:tab/>
        <w:t>ARB/25A20A3/2</w:t>
      </w:r>
    </w:p>
    <w:p w:rsidR="007B4F46" w:rsidRPr="00D32550" w:rsidRDefault="00B97A49" w:rsidP="00D32550">
      <w:pPr>
        <w:pStyle w:val="ResNo"/>
      </w:pPr>
      <w:bookmarkStart w:id="9" w:name="_Toc328052962"/>
      <w:r w:rsidRPr="00D32550">
        <w:rPr>
          <w:rFonts w:hint="eastAsia"/>
        </w:rPr>
        <w:t>第</w:t>
      </w:r>
      <w:r w:rsidRPr="00D32550">
        <w:rPr>
          <w:rStyle w:val="href"/>
          <w:rFonts w:hint="eastAsia"/>
        </w:rPr>
        <w:t>11</w:t>
      </w:r>
      <w:proofErr w:type="spellStart"/>
      <w:r w:rsidRPr="00D32550">
        <w:rPr>
          <w:rFonts w:hint="eastAsia"/>
        </w:rPr>
        <w:t>号决议</w:t>
      </w:r>
      <w:proofErr w:type="spellEnd"/>
      <w:r w:rsidRPr="00D32550">
        <w:rPr>
          <w:rFonts w:hint="eastAsia"/>
        </w:rPr>
        <w:t>（</w:t>
      </w:r>
      <w:r w:rsidRPr="00D32550">
        <w:t>WRC-12</w:t>
      </w:r>
      <w:r w:rsidRPr="00D32550">
        <w:rPr>
          <w:rFonts w:hint="eastAsia"/>
        </w:rPr>
        <w:t>）</w:t>
      </w:r>
      <w:bookmarkEnd w:id="9"/>
    </w:p>
    <w:p w:rsidR="007B4F46" w:rsidRPr="004620B9" w:rsidRDefault="00B97A49" w:rsidP="00E65D89">
      <w:pPr>
        <w:pStyle w:val="Restitle"/>
        <w:rPr>
          <w:lang w:eastAsia="zh-CN"/>
        </w:rPr>
      </w:pPr>
      <w:bookmarkStart w:id="10" w:name="_Toc328052963"/>
      <w:proofErr w:type="spellStart"/>
      <w:r w:rsidRPr="00E65D89">
        <w:rPr>
          <w:rFonts w:hint="eastAsia"/>
        </w:rPr>
        <w:t>使用卫星轨位和相关频率频谱在发展中国家</w:t>
      </w:r>
      <w:proofErr w:type="spellEnd"/>
      <w:r>
        <w:rPr>
          <w:lang w:eastAsia="zh-CN"/>
        </w:rPr>
        <w:br/>
      </w:r>
      <w:r w:rsidRPr="004620B9">
        <w:rPr>
          <w:rFonts w:hint="eastAsia"/>
          <w:lang w:eastAsia="zh-CN"/>
        </w:rPr>
        <w:t>提供国际公共电信业务</w:t>
      </w:r>
      <w:bookmarkEnd w:id="10"/>
    </w:p>
    <w:p w:rsidR="008C4579" w:rsidRDefault="008C4579" w:rsidP="0032202E">
      <w:pPr>
        <w:pStyle w:val="Reasons"/>
        <w:rPr>
          <w:lang w:eastAsia="zh-CN"/>
        </w:rPr>
      </w:pPr>
    </w:p>
    <w:p w:rsidR="009B4A58" w:rsidRDefault="009B4A58" w:rsidP="0032202E">
      <w:pPr>
        <w:pStyle w:val="Reasons"/>
        <w:rPr>
          <w:lang w:eastAsia="zh-CN"/>
        </w:rPr>
      </w:pPr>
    </w:p>
    <w:p w:rsidR="00BA357D" w:rsidRDefault="008C4579" w:rsidP="00FB795F">
      <w:pPr>
        <w:jc w:val="center"/>
      </w:pPr>
      <w:r>
        <w:t>______________</w:t>
      </w:r>
    </w:p>
    <w:sectPr w:rsidR="00BA357D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 w:rsidP="00072303">
    <w:pPr>
      <w:pStyle w:val="Footer"/>
      <w:tabs>
        <w:tab w:val="clear" w:pos="5954"/>
        <w:tab w:val="left" w:pos="6521"/>
      </w:tabs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1E7F99">
      <w:rPr>
        <w:lang w:val="en-US"/>
      </w:rPr>
      <w:t>P:\CHI\ITU-R\CONF-R\CMR15\000\025ADD20ADD03C.docx</w:t>
    </w:r>
    <w:r>
      <w:fldChar w:fldCharType="end"/>
    </w:r>
    <w:r w:rsidR="00A05F33">
      <w:t xml:space="preserve"> (386913)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E7F99">
      <w:t>16.10.15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E7F99">
      <w:t>16.10.15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 w:rsidP="00072303">
    <w:pPr>
      <w:pStyle w:val="Footer"/>
      <w:tabs>
        <w:tab w:val="clear" w:pos="5954"/>
        <w:tab w:val="left" w:pos="6521"/>
      </w:tabs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1E7F99">
      <w:rPr>
        <w:lang w:val="en-US"/>
      </w:rPr>
      <w:t>P:\CHI\ITU-R\CONF-R\CMR15\000\025ADD20ADD03C.docx</w:t>
    </w:r>
    <w:r>
      <w:fldChar w:fldCharType="end"/>
    </w:r>
    <w:r w:rsidR="00A05F33">
      <w:t xml:space="preserve"> (386913)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E7F99">
      <w:t>16.10.15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E7F99">
      <w:t>16.10.15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E7F99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25(Add.20)(Add.3)-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72303"/>
    <w:rsid w:val="00081870"/>
    <w:rsid w:val="000C09BA"/>
    <w:rsid w:val="000C1F1E"/>
    <w:rsid w:val="000C6AA7"/>
    <w:rsid w:val="000E26F6"/>
    <w:rsid w:val="001166AD"/>
    <w:rsid w:val="00123C07"/>
    <w:rsid w:val="00166859"/>
    <w:rsid w:val="001765EC"/>
    <w:rsid w:val="001853E8"/>
    <w:rsid w:val="001B6360"/>
    <w:rsid w:val="001E7F99"/>
    <w:rsid w:val="001F4EA6"/>
    <w:rsid w:val="001F7AD0"/>
    <w:rsid w:val="00214959"/>
    <w:rsid w:val="002260A6"/>
    <w:rsid w:val="002549A1"/>
    <w:rsid w:val="00256947"/>
    <w:rsid w:val="002742B3"/>
    <w:rsid w:val="002A4C9C"/>
    <w:rsid w:val="002B509B"/>
    <w:rsid w:val="002E2A59"/>
    <w:rsid w:val="002E4507"/>
    <w:rsid w:val="00305254"/>
    <w:rsid w:val="003169D2"/>
    <w:rsid w:val="00380614"/>
    <w:rsid w:val="003B4BEF"/>
    <w:rsid w:val="003C6B45"/>
    <w:rsid w:val="0041282E"/>
    <w:rsid w:val="00437869"/>
    <w:rsid w:val="00443F45"/>
    <w:rsid w:val="00465A34"/>
    <w:rsid w:val="00470A55"/>
    <w:rsid w:val="004A0B2D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11784"/>
    <w:rsid w:val="00622560"/>
    <w:rsid w:val="00632FA4"/>
    <w:rsid w:val="00644391"/>
    <w:rsid w:val="00647712"/>
    <w:rsid w:val="00662E12"/>
    <w:rsid w:val="00691142"/>
    <w:rsid w:val="006B67CE"/>
    <w:rsid w:val="006C38ED"/>
    <w:rsid w:val="006E6182"/>
    <w:rsid w:val="006F3C60"/>
    <w:rsid w:val="00725B9E"/>
    <w:rsid w:val="00736415"/>
    <w:rsid w:val="00770D2A"/>
    <w:rsid w:val="007864F6"/>
    <w:rsid w:val="007970C2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C4579"/>
    <w:rsid w:val="008D1D14"/>
    <w:rsid w:val="008E1785"/>
    <w:rsid w:val="008E7127"/>
    <w:rsid w:val="008E7C8E"/>
    <w:rsid w:val="00912959"/>
    <w:rsid w:val="009657F9"/>
    <w:rsid w:val="0099525B"/>
    <w:rsid w:val="009B4A58"/>
    <w:rsid w:val="009C72B7"/>
    <w:rsid w:val="009F357E"/>
    <w:rsid w:val="00A0052C"/>
    <w:rsid w:val="00A05F33"/>
    <w:rsid w:val="00A31B14"/>
    <w:rsid w:val="00A323DC"/>
    <w:rsid w:val="00A466E6"/>
    <w:rsid w:val="00A815BE"/>
    <w:rsid w:val="00A82F0B"/>
    <w:rsid w:val="00AA4D00"/>
    <w:rsid w:val="00AA5DA1"/>
    <w:rsid w:val="00AE369F"/>
    <w:rsid w:val="00AE706E"/>
    <w:rsid w:val="00B026CB"/>
    <w:rsid w:val="00B55668"/>
    <w:rsid w:val="00B711CC"/>
    <w:rsid w:val="00B851D4"/>
    <w:rsid w:val="00B868FC"/>
    <w:rsid w:val="00B95072"/>
    <w:rsid w:val="00B97A49"/>
    <w:rsid w:val="00BA357D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32550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64AED"/>
    <w:rsid w:val="00E65D89"/>
    <w:rsid w:val="00E92319"/>
    <w:rsid w:val="00E95461"/>
    <w:rsid w:val="00ED55F3"/>
    <w:rsid w:val="00F837F4"/>
    <w:rsid w:val="00F96902"/>
    <w:rsid w:val="00FB795F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CCCBD85-59CA-4E86-AE18-DD8A7B97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R15-WRC15-C-0025!A20-A3!MSW-C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A4D67F-F6AC-4482-81AC-093A82B05B21}">
  <ds:schemaRefs>
    <ds:schemaRef ds:uri="996b2e75-67fd-4955-a3b0-5ab9934cb50b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771</Words>
  <Characters>929</Characters>
  <Application>Microsoft Office Word</Application>
  <DocSecurity>0</DocSecurity>
  <Lines>53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R15-WRC15-C-0025!A20-A3!MSW-C</vt:lpstr>
    </vt:vector>
  </TitlesOfParts>
  <Manager>General Secretariat - Pool</Manager>
  <Company>International Telecommunication Union (ITU)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R15-WRC15-C-0025!A20-A3!MSW-C</dc:title>
  <dc:subject>World Radiocommunication Conference - 2015</dc:subject>
  <dc:creator>Documents Proposals Manager (DPM)</dc:creator>
  <cp:keywords>DPM_v5.2015.10.8_prod</cp:keywords>
  <dc:description/>
  <cp:lastModifiedBy>Xu, Hui</cp:lastModifiedBy>
  <cp:revision>20</cp:revision>
  <cp:lastPrinted>2015-10-16T07:29:00Z</cp:lastPrinted>
  <dcterms:created xsi:type="dcterms:W3CDTF">2015-10-16T07:05:00Z</dcterms:created>
  <dcterms:modified xsi:type="dcterms:W3CDTF">2015-10-16T07:32:00Z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