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22560" w:rsidTr="00FE788E">
        <w:trPr>
          <w:cantSplit/>
        </w:trPr>
        <w:tc>
          <w:tcPr>
            <w:tcW w:w="606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6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44BE4D7" wp14:editId="0E96CAC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FE788E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FE788E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FE788E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22560" w:rsidRPr="00622560" w:rsidRDefault="000273B7" w:rsidP="00F0708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25(Add.20)</w:t>
            </w:r>
            <w:r w:rsidR="00BD2F0F">
              <w:rPr>
                <w:rFonts w:ascii="Verdana" w:hAnsi="Verdana" w:cs="Traditional Arabic"/>
                <w:b/>
                <w:sz w:val="20"/>
              </w:rPr>
              <w:t>(Add.6)</w:t>
            </w:r>
            <w:r w:rsidR="009D2DA3">
              <w:rPr>
                <w:rFonts w:ascii="Verdana" w:hAnsi="Verdana" w:cs="Traditional Arabic" w:hint="eastAsia"/>
                <w:b/>
                <w:sz w:val="20"/>
                <w:lang w:eastAsia="zh-CN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FE788E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221A4" w:rsidRPr="00622560" w:rsidRDefault="008221A4" w:rsidP="0095451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954516">
              <w:rPr>
                <w:rFonts w:ascii="Verdana" w:hAnsi="Verdana" w:hint="eastAsia"/>
                <w:b/>
                <w:bCs/>
                <w:sz w:val="20"/>
                <w:lang w:eastAsia="zh-CN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954516">
              <w:rPr>
                <w:rFonts w:ascii="Verdana" w:hAnsi="Verdana" w:hint="eastAsia"/>
                <w:b/>
                <w:bCs/>
                <w:sz w:val="20"/>
                <w:lang w:eastAsia="zh-CN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FE788E">
        <w:trPr>
          <w:cantSplit/>
          <w:trHeight w:val="23"/>
        </w:trPr>
        <w:tc>
          <w:tcPr>
            <w:tcW w:w="606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阿拉伯国家共同提案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06268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="00606268">
              <w:t>9.1</w:t>
            </w:r>
            <w:r w:rsidR="00606268">
              <w:rPr>
                <w:rFonts w:hint="eastAsia"/>
              </w:rPr>
              <w:t>（</w:t>
            </w:r>
            <w:r w:rsidRPr="000273B7">
              <w:t>9.1.6</w:t>
            </w:r>
            <w:r w:rsidR="00606268">
              <w:rPr>
                <w:rFonts w:hint="eastAsia"/>
              </w:rPr>
              <w:t>）</w:t>
            </w:r>
          </w:p>
        </w:tc>
      </w:tr>
    </w:tbl>
    <w:bookmarkEnd w:id="7"/>
    <w:p w:rsidR="001C0E40" w:rsidRDefault="00BD2F0F" w:rsidP="00F07087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BD2F0F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Default="00BD2F0F" w:rsidP="0018244A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(9.1.6)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957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677BB0" w:rsidRPr="00677BB0">
        <w:rPr>
          <w:rFonts w:hint="eastAsia"/>
          <w:lang w:eastAsia="zh-CN"/>
        </w:rPr>
        <w:t xml:space="preserve"> </w:t>
      </w:r>
      <w:r w:rsidRPr="00F07087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旨在审议固定业务、固定电台和移动电台定义的研究</w:t>
      </w:r>
    </w:p>
    <w:p w:rsidR="00693B6E" w:rsidRPr="00F07087" w:rsidRDefault="00693B6E" w:rsidP="00F07087">
      <w:pPr>
        <w:rPr>
          <w:lang w:eastAsia="zh-CN"/>
        </w:rPr>
      </w:pPr>
    </w:p>
    <w:p w:rsidR="00606268" w:rsidRDefault="00606268" w:rsidP="00606268">
      <w:pPr>
        <w:ind w:firstLineChars="200" w:firstLine="480"/>
        <w:rPr>
          <w:lang w:eastAsia="zh-CN"/>
        </w:rPr>
      </w:pPr>
      <w:r w:rsidRPr="007735E2">
        <w:rPr>
          <w:lang w:eastAsia="zh-CN"/>
        </w:rPr>
        <w:t>ITU-R</w:t>
      </w:r>
      <w:r>
        <w:rPr>
          <w:rFonts w:eastAsiaTheme="minorEastAsia" w:hint="eastAsia"/>
          <w:lang w:eastAsia="zh-CN"/>
        </w:rPr>
        <w:t>按照第</w:t>
      </w:r>
      <w:r w:rsidRPr="008E18B2">
        <w:rPr>
          <w:rFonts w:eastAsiaTheme="minorEastAsia" w:hint="eastAsia"/>
          <w:lang w:eastAsia="zh-CN"/>
        </w:rPr>
        <w:t>957</w:t>
      </w:r>
      <w:r>
        <w:rPr>
          <w:rFonts w:eastAsiaTheme="minorEastAsia" w:hint="eastAsia"/>
          <w:lang w:eastAsia="zh-CN"/>
        </w:rPr>
        <w:t>号决议</w:t>
      </w:r>
      <w:r w:rsidRPr="008E18B2">
        <w:rPr>
          <w:rFonts w:eastAsiaTheme="minorEastAsia" w:hint="eastAsia"/>
          <w:lang w:eastAsia="zh-CN"/>
        </w:rPr>
        <w:t>（</w:t>
      </w:r>
      <w:r w:rsidRPr="008E18B2">
        <w:rPr>
          <w:rFonts w:eastAsiaTheme="minorEastAsia" w:hint="eastAsia"/>
          <w:lang w:eastAsia="zh-CN"/>
        </w:rPr>
        <w:t>WRC-12</w:t>
      </w:r>
      <w:r w:rsidRPr="008E18B2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开展了研究工作。在研究过程中，仔细审议了</w:t>
      </w:r>
      <w:r w:rsidRPr="005729C4">
        <w:rPr>
          <w:rFonts w:ascii="STKaiti" w:eastAsia="STKaiti" w:hAnsi="STKaiti" w:hint="eastAsia"/>
          <w:lang w:eastAsia="zh-CN"/>
        </w:rPr>
        <w:t>固定业务</w:t>
      </w:r>
      <w:r>
        <w:rPr>
          <w:rFonts w:ascii="STKaiti" w:eastAsia="STKaiti" w:hAnsi="STKaiti" w:hint="eastAsia"/>
          <w:lang w:val="en-US" w:eastAsia="zh-CN"/>
        </w:rPr>
        <w:t>、</w:t>
      </w:r>
      <w:r w:rsidRPr="005729C4">
        <w:rPr>
          <w:rFonts w:ascii="STKaiti" w:eastAsia="STKaiti" w:hAnsi="STKaiti" w:hint="eastAsia"/>
          <w:lang w:eastAsia="zh-CN"/>
        </w:rPr>
        <w:t>固定台站和移动台站</w:t>
      </w:r>
      <w:r>
        <w:rPr>
          <w:rFonts w:eastAsiaTheme="minorEastAsia" w:hint="eastAsia"/>
          <w:lang w:eastAsia="zh-CN"/>
        </w:rPr>
        <w:t>的定义，同时研究了对这些定义做出可能修改将对《无线电规则》（</w:t>
      </w:r>
      <w:r>
        <w:rPr>
          <w:rFonts w:eastAsiaTheme="minorEastAsia" w:hint="eastAsia"/>
          <w:lang w:eastAsia="zh-CN"/>
        </w:rPr>
        <w:t>RR</w:t>
      </w:r>
      <w:r>
        <w:rPr>
          <w:rFonts w:eastAsiaTheme="minorEastAsia" w:hint="eastAsia"/>
          <w:lang w:eastAsia="zh-CN"/>
        </w:rPr>
        <w:t>）规定的程序（协调、通知和登记）带来的潜在影响以及对现有频率指配和其它业务产生的影响。</w:t>
      </w:r>
    </w:p>
    <w:p w:rsidR="00606268" w:rsidRDefault="008F748F" w:rsidP="008E18B2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研究结论认为当前《无线电规则》第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条中有关</w:t>
      </w:r>
      <w:r w:rsidR="003A205F" w:rsidRPr="005729C4">
        <w:rPr>
          <w:rFonts w:ascii="STKaiti" w:eastAsia="STKaiti" w:hAnsi="STKaiti" w:hint="eastAsia"/>
          <w:lang w:eastAsia="zh-CN"/>
        </w:rPr>
        <w:t>固定业务</w:t>
      </w:r>
      <w:r w:rsidR="003A205F">
        <w:rPr>
          <w:rFonts w:ascii="STKaiti" w:eastAsia="STKaiti" w:hAnsi="STKaiti" w:hint="eastAsia"/>
          <w:lang w:val="en-US" w:eastAsia="zh-CN"/>
        </w:rPr>
        <w:t>、</w:t>
      </w:r>
      <w:r w:rsidR="003A205F" w:rsidRPr="005729C4">
        <w:rPr>
          <w:rFonts w:ascii="STKaiti" w:eastAsia="STKaiti" w:hAnsi="STKaiti" w:hint="eastAsia"/>
          <w:lang w:eastAsia="zh-CN"/>
        </w:rPr>
        <w:t>固定台站和移动台站</w:t>
      </w:r>
      <w:r>
        <w:rPr>
          <w:rFonts w:hint="eastAsia"/>
          <w:lang w:eastAsia="zh-CN"/>
        </w:rPr>
        <w:t>的定义应当保留，因为这些定义可针对不断发展的技术做出调整，且当前的《无线电规则》</w:t>
      </w:r>
      <w:r w:rsidR="008E18B2">
        <w:rPr>
          <w:rFonts w:hint="eastAsia"/>
          <w:lang w:eastAsia="zh-CN"/>
        </w:rPr>
        <w:t>能够</w:t>
      </w:r>
      <w:r>
        <w:rPr>
          <w:rFonts w:hint="eastAsia"/>
          <w:lang w:eastAsia="zh-CN"/>
        </w:rPr>
        <w:t>提供充分的灵活性。</w:t>
      </w:r>
    </w:p>
    <w:p w:rsidR="00136776" w:rsidRPr="008E18B2" w:rsidRDefault="008E18B2" w:rsidP="0013677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</w:t>
      </w:r>
      <w:r>
        <w:rPr>
          <w:lang w:eastAsia="zh-CN"/>
        </w:rPr>
        <w:t>，阿拉伯国家主管部门</w:t>
      </w:r>
      <w:r>
        <w:rPr>
          <w:rFonts w:hint="eastAsia"/>
          <w:lang w:eastAsia="zh-CN"/>
        </w:rPr>
        <w:t>支持不</w:t>
      </w:r>
      <w:r>
        <w:rPr>
          <w:lang w:eastAsia="zh-CN"/>
        </w:rPr>
        <w:t>修改《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并废止</w:t>
      </w:r>
      <w:r>
        <w:rPr>
          <w:lang w:eastAsia="zh-CN"/>
        </w:rPr>
        <w:t>第</w:t>
      </w:r>
      <w:r>
        <w:rPr>
          <w:lang w:eastAsia="zh-CN"/>
        </w:rPr>
        <w:t>957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622560" w:rsidRPr="00F07087" w:rsidRDefault="003A205F" w:rsidP="00F07087">
      <w:pPr>
        <w:pStyle w:val="Headingb"/>
        <w:rPr>
          <w:lang w:eastAsia="zh-CN"/>
        </w:rPr>
      </w:pPr>
      <w:r w:rsidRPr="00F07087"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BD2F0F" w:rsidP="00751D8F">
      <w:pPr>
        <w:pStyle w:val="ArtNo"/>
        <w:rPr>
          <w:lang w:eastAsia="zh-CN"/>
        </w:rPr>
      </w:pPr>
      <w:bookmarkStart w:id="8" w:name="_Toc32976865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8"/>
    </w:p>
    <w:p w:rsidR="00DB1CAC" w:rsidRDefault="00BD2F0F" w:rsidP="00DB1CAC">
      <w:pPr>
        <w:pStyle w:val="Arttitle"/>
        <w:rPr>
          <w:lang w:eastAsia="zh-CN"/>
        </w:rPr>
      </w:pPr>
      <w:bookmarkStart w:id="9" w:name="_Toc329768653"/>
      <w:r>
        <w:rPr>
          <w:rFonts w:hint="eastAsia"/>
          <w:lang w:eastAsia="zh-CN"/>
        </w:rPr>
        <w:t>术语和定义</w:t>
      </w:r>
      <w:bookmarkEnd w:id="9"/>
    </w:p>
    <w:p w:rsidR="00DB1CAC" w:rsidRDefault="00BD2F0F" w:rsidP="001F3EB6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无线电业务</w:t>
      </w:r>
    </w:p>
    <w:p w:rsidR="00D52648" w:rsidRDefault="00BD2F0F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ARB/25A20A6/1</w:t>
      </w:r>
    </w:p>
    <w:p w:rsidR="00DB1CAC" w:rsidRDefault="00BD2F0F" w:rsidP="00DB1CAC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1.20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ED3B97">
        <w:rPr>
          <w:rFonts w:ascii="STKaiti" w:eastAsia="STKaiti" w:hAnsi="STKaiti" w:hint="eastAsia"/>
          <w:lang w:eastAsia="zh-CN"/>
        </w:rPr>
        <w:t>固定业务</w:t>
      </w:r>
      <w:r>
        <w:rPr>
          <w:rFonts w:hint="eastAsia"/>
          <w:lang w:eastAsia="zh-CN"/>
        </w:rPr>
        <w:t>：指定的固定地点之间的</w:t>
      </w:r>
      <w:r w:rsidRPr="00ED3B97">
        <w:rPr>
          <w:rFonts w:ascii="STKaiti" w:eastAsia="STKaiti" w:hAnsi="STKaiti" w:hint="eastAsia"/>
          <w:lang w:eastAsia="zh-CN"/>
        </w:rPr>
        <w:t>无线电通信业务</w:t>
      </w:r>
      <w:r>
        <w:rPr>
          <w:rFonts w:hint="eastAsia"/>
          <w:lang w:eastAsia="zh-CN"/>
        </w:rPr>
        <w:t>。</w:t>
      </w:r>
    </w:p>
    <w:p w:rsidR="00D52648" w:rsidRDefault="00D52648">
      <w:pPr>
        <w:pStyle w:val="Reasons"/>
        <w:rPr>
          <w:lang w:eastAsia="zh-CN"/>
        </w:rPr>
      </w:pPr>
    </w:p>
    <w:p w:rsidR="00DB1CAC" w:rsidRDefault="00BD2F0F" w:rsidP="00571F6C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各种无线电台与系统</w:t>
      </w:r>
    </w:p>
    <w:p w:rsidR="00D52648" w:rsidRDefault="00BD2F0F">
      <w:pPr>
        <w:pStyle w:val="Proposal"/>
      </w:pPr>
      <w:r>
        <w:rPr>
          <w:u w:val="single"/>
        </w:rPr>
        <w:t>NOC</w:t>
      </w:r>
      <w:r>
        <w:tab/>
        <w:t>ARB/25A20A6/2</w:t>
      </w:r>
    </w:p>
    <w:p w:rsidR="00DB1CAC" w:rsidRDefault="00BD2F0F" w:rsidP="00DB1CAC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1.66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D3E03">
        <w:rPr>
          <w:rFonts w:ascii="STKaiti" w:eastAsia="STKaiti" w:hAnsi="STKaiti" w:hint="eastAsia"/>
          <w:lang w:eastAsia="zh-CN"/>
        </w:rPr>
        <w:t>固定电台</w:t>
      </w:r>
      <w:r>
        <w:rPr>
          <w:rFonts w:hint="eastAsia"/>
          <w:lang w:eastAsia="zh-CN"/>
        </w:rPr>
        <w:t>：用于</w:t>
      </w:r>
      <w:r w:rsidRPr="005D3E03">
        <w:rPr>
          <w:rFonts w:ascii="STKaiti" w:eastAsia="STKaiti" w:hAnsi="STKaiti" w:hint="eastAsia"/>
          <w:lang w:eastAsia="zh-CN"/>
        </w:rPr>
        <w:t>固定</w:t>
      </w:r>
      <w:r w:rsidRPr="00092950">
        <w:rPr>
          <w:rFonts w:ascii="STKaiti" w:eastAsia="STKaiti" w:hAnsi="STKaiti" w:hint="eastAsia"/>
          <w:lang w:eastAsia="zh-CN"/>
        </w:rPr>
        <w:t>业务</w:t>
      </w:r>
      <w:r>
        <w:rPr>
          <w:rFonts w:hint="eastAsia"/>
          <w:lang w:eastAsia="zh-CN"/>
        </w:rPr>
        <w:t>的</w:t>
      </w:r>
      <w:r w:rsidRPr="00092950">
        <w:rPr>
          <w:rFonts w:ascii="STKaiti" w:eastAsia="STKaiti" w:hAnsi="STKaiti" w:hint="eastAsia"/>
          <w:lang w:eastAsia="zh-CN"/>
        </w:rPr>
        <w:t>电台</w:t>
      </w:r>
      <w:r>
        <w:rPr>
          <w:rFonts w:hint="eastAsia"/>
          <w:lang w:eastAsia="zh-CN"/>
        </w:rPr>
        <w:t>。</w:t>
      </w:r>
    </w:p>
    <w:p w:rsidR="00D52648" w:rsidRDefault="00D52648">
      <w:pPr>
        <w:pStyle w:val="Reasons"/>
      </w:pPr>
    </w:p>
    <w:p w:rsidR="00D52648" w:rsidRDefault="00BD2F0F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ARB/25A20A6/3</w:t>
      </w:r>
    </w:p>
    <w:p w:rsidR="00DB1CAC" w:rsidRDefault="00BD2F0F" w:rsidP="00DB1CAC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1.67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AA0803">
        <w:rPr>
          <w:rFonts w:ascii="STKaiti" w:eastAsia="STKaiti" w:hAnsi="STKaiti" w:hint="eastAsia"/>
          <w:lang w:eastAsia="zh-CN"/>
        </w:rPr>
        <w:t>移动电台</w:t>
      </w:r>
      <w:r>
        <w:rPr>
          <w:rFonts w:hint="eastAsia"/>
          <w:lang w:eastAsia="zh-CN"/>
        </w:rPr>
        <w:t>：用于</w:t>
      </w:r>
      <w:r w:rsidRPr="00910A35">
        <w:rPr>
          <w:rFonts w:ascii="STKaiti" w:eastAsia="STKaiti" w:hAnsi="STKaiti" w:hint="eastAsia"/>
          <w:lang w:eastAsia="zh-CN"/>
        </w:rPr>
        <w:t>移动业务</w:t>
      </w:r>
      <w:r>
        <w:rPr>
          <w:rFonts w:hint="eastAsia"/>
          <w:lang w:eastAsia="zh-CN"/>
        </w:rPr>
        <w:t>在移动中或在非指定地点停留时使用的</w:t>
      </w:r>
      <w:r w:rsidRPr="00AA0803">
        <w:rPr>
          <w:rFonts w:ascii="STKaiti" w:eastAsia="STKaiti" w:hAnsi="STKaiti" w:hint="eastAsia"/>
          <w:lang w:eastAsia="zh-CN"/>
        </w:rPr>
        <w:t>电台</w:t>
      </w:r>
      <w:r>
        <w:rPr>
          <w:rFonts w:hint="eastAsia"/>
          <w:lang w:eastAsia="zh-CN"/>
        </w:rPr>
        <w:t>。</w:t>
      </w:r>
    </w:p>
    <w:p w:rsidR="00D52648" w:rsidRDefault="00D52648">
      <w:pPr>
        <w:pStyle w:val="Reasons"/>
        <w:rPr>
          <w:lang w:eastAsia="zh-CN"/>
        </w:rPr>
      </w:pPr>
    </w:p>
    <w:p w:rsidR="00D52648" w:rsidRDefault="00BD2F0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ARB/25A20A6/4</w:t>
      </w:r>
    </w:p>
    <w:p w:rsidR="007B4F46" w:rsidRDefault="00BD2F0F" w:rsidP="00606268">
      <w:pPr>
        <w:pStyle w:val="ResNo"/>
        <w:rPr>
          <w:lang w:eastAsia="zh-CN"/>
        </w:rPr>
      </w:pPr>
      <w:bookmarkStart w:id="10" w:name="_Toc328053260"/>
      <w:r w:rsidRPr="00E547B8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957</w:t>
      </w:r>
      <w:r w:rsidRPr="00E547B8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0"/>
    </w:p>
    <w:p w:rsidR="007B4F46" w:rsidRPr="00E303A5" w:rsidRDefault="00BD2F0F" w:rsidP="00606268">
      <w:pPr>
        <w:pStyle w:val="Restitle"/>
        <w:rPr>
          <w:lang w:eastAsia="zh-CN"/>
        </w:rPr>
      </w:pPr>
      <w:bookmarkStart w:id="11" w:name="_Toc328053261"/>
      <w:r>
        <w:rPr>
          <w:rFonts w:hint="eastAsia"/>
          <w:lang w:eastAsia="zh-CN"/>
        </w:rPr>
        <w:t>旨在审议</w:t>
      </w:r>
      <w:r w:rsidRPr="00847507">
        <w:rPr>
          <w:rFonts w:eastAsia="STKaiti" w:hint="eastAsia"/>
          <w:lang w:eastAsia="zh-CN"/>
        </w:rPr>
        <w:t>固定业务</w:t>
      </w:r>
      <w:r>
        <w:rPr>
          <w:rFonts w:hint="eastAsia"/>
          <w:lang w:eastAsia="zh-CN"/>
        </w:rPr>
        <w:t>、</w:t>
      </w:r>
      <w:r w:rsidRPr="00847507">
        <w:rPr>
          <w:rFonts w:eastAsia="STKaiti" w:hint="eastAsia"/>
          <w:lang w:eastAsia="zh-CN"/>
        </w:rPr>
        <w:t>固定</w:t>
      </w:r>
      <w:r>
        <w:rPr>
          <w:rFonts w:eastAsia="STKaiti" w:hint="eastAsia"/>
          <w:lang w:eastAsia="zh-CN"/>
        </w:rPr>
        <w:t>电台</w:t>
      </w:r>
      <w:r>
        <w:rPr>
          <w:rFonts w:hint="eastAsia"/>
          <w:lang w:eastAsia="zh-CN"/>
        </w:rPr>
        <w:t>和</w:t>
      </w:r>
      <w:r w:rsidRPr="00847507">
        <w:rPr>
          <w:rFonts w:eastAsia="STKaiti" w:hint="eastAsia"/>
          <w:lang w:eastAsia="zh-CN"/>
        </w:rPr>
        <w:t>移动</w:t>
      </w:r>
      <w:r>
        <w:rPr>
          <w:rFonts w:eastAsia="STKaiti" w:hint="eastAsia"/>
          <w:lang w:eastAsia="zh-CN"/>
        </w:rPr>
        <w:t>电台</w:t>
      </w:r>
      <w:r>
        <w:rPr>
          <w:rFonts w:hint="eastAsia"/>
          <w:lang w:eastAsia="zh-CN"/>
        </w:rPr>
        <w:t>定义的研究</w:t>
      </w:r>
      <w:bookmarkEnd w:id="11"/>
    </w:p>
    <w:p w:rsidR="00D52648" w:rsidRDefault="00BD2F0F" w:rsidP="008F748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F748F">
        <w:rPr>
          <w:rFonts w:hint="eastAsia"/>
          <w:lang w:eastAsia="zh-CN"/>
        </w:rPr>
        <w:t>此决议没有存在</w:t>
      </w:r>
      <w:bookmarkStart w:id="12" w:name="_GoBack"/>
      <w:bookmarkEnd w:id="12"/>
      <w:r w:rsidR="008F748F">
        <w:rPr>
          <w:rFonts w:hint="eastAsia"/>
          <w:lang w:eastAsia="zh-CN"/>
        </w:rPr>
        <w:t>的必要。</w:t>
      </w:r>
    </w:p>
    <w:p w:rsidR="007643D8" w:rsidRDefault="007643D8" w:rsidP="0032202E">
      <w:pPr>
        <w:pStyle w:val="Reasons"/>
        <w:rPr>
          <w:lang w:eastAsia="zh-CN"/>
        </w:rPr>
      </w:pPr>
    </w:p>
    <w:p w:rsidR="007643D8" w:rsidRDefault="007643D8">
      <w:pPr>
        <w:jc w:val="center"/>
      </w:pPr>
      <w:r>
        <w:t>______________</w:t>
      </w:r>
    </w:p>
    <w:sectPr w:rsidR="007643D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18510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979E0">
      <w:rPr>
        <w:lang w:val="en-US"/>
      </w:rPr>
      <w:t>P:\CHI\ITU-R\CONF-R\CMR15\000\025ADD20ADD06REV1C.docx</w:t>
    </w:r>
    <w:r>
      <w:fldChar w:fldCharType="end"/>
    </w:r>
    <w:r w:rsidR="001975E4">
      <w:t xml:space="preserve"> (</w:t>
    </w:r>
    <w:r w:rsidR="00185106">
      <w:t>387807</w:t>
    </w:r>
    <w:r w:rsidR="001975E4"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79E0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79E0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979E0">
      <w:rPr>
        <w:lang w:val="en-US"/>
      </w:rPr>
      <w:t>P:\CHI\ITU-R\CONF-R\CMR15\000\025ADD20ADD06REV1C.docx</w:t>
    </w:r>
    <w:r>
      <w:fldChar w:fldCharType="end"/>
    </w:r>
    <w:r w:rsidR="00185106">
      <w:t xml:space="preserve"> (387807</w:t>
    </w:r>
    <w:r w:rsidR="001975E4"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79E0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79E0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79E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25(Add.20)(Add.6)</w:t>
    </w:r>
    <w:r w:rsidR="009D2DA3" w:rsidRPr="009D2DA3">
      <w:rPr>
        <w:rFonts w:hint="eastAsia"/>
      </w:rPr>
      <w:t>(Rev.1)</w:t>
    </w:r>
    <w:r w:rsidR="00C929E0">
      <w:t>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44138"/>
    <w:rsid w:val="000C09BA"/>
    <w:rsid w:val="000C1F1E"/>
    <w:rsid w:val="000C6AA7"/>
    <w:rsid w:val="000E26F6"/>
    <w:rsid w:val="00123C07"/>
    <w:rsid w:val="00136776"/>
    <w:rsid w:val="00155EBE"/>
    <w:rsid w:val="00166859"/>
    <w:rsid w:val="001765EC"/>
    <w:rsid w:val="00185106"/>
    <w:rsid w:val="001853E8"/>
    <w:rsid w:val="001975E4"/>
    <w:rsid w:val="001979E0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A205F"/>
    <w:rsid w:val="003B4BEF"/>
    <w:rsid w:val="003C6B45"/>
    <w:rsid w:val="0041282E"/>
    <w:rsid w:val="00437869"/>
    <w:rsid w:val="00465A34"/>
    <w:rsid w:val="0048621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06268"/>
    <w:rsid w:val="00622560"/>
    <w:rsid w:val="00644391"/>
    <w:rsid w:val="00647712"/>
    <w:rsid w:val="00662E12"/>
    <w:rsid w:val="00677BB0"/>
    <w:rsid w:val="00691142"/>
    <w:rsid w:val="00693B6E"/>
    <w:rsid w:val="006B67CE"/>
    <w:rsid w:val="006C38ED"/>
    <w:rsid w:val="006D2494"/>
    <w:rsid w:val="006E6182"/>
    <w:rsid w:val="006F3C60"/>
    <w:rsid w:val="00736415"/>
    <w:rsid w:val="007643D8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27641"/>
    <w:rsid w:val="0083672D"/>
    <w:rsid w:val="00844734"/>
    <w:rsid w:val="00865DFB"/>
    <w:rsid w:val="008A7416"/>
    <w:rsid w:val="008B6852"/>
    <w:rsid w:val="008C26FF"/>
    <w:rsid w:val="008D1D14"/>
    <w:rsid w:val="008E1785"/>
    <w:rsid w:val="008E18B2"/>
    <w:rsid w:val="008E7127"/>
    <w:rsid w:val="008E7C8E"/>
    <w:rsid w:val="008F748F"/>
    <w:rsid w:val="00912959"/>
    <w:rsid w:val="00954516"/>
    <w:rsid w:val="009657F9"/>
    <w:rsid w:val="0099525B"/>
    <w:rsid w:val="009C72B7"/>
    <w:rsid w:val="009D13C6"/>
    <w:rsid w:val="009D2DA3"/>
    <w:rsid w:val="00A0052C"/>
    <w:rsid w:val="00A31B14"/>
    <w:rsid w:val="00A323DC"/>
    <w:rsid w:val="00A466E6"/>
    <w:rsid w:val="00A815BE"/>
    <w:rsid w:val="00AA39BD"/>
    <w:rsid w:val="00AA5DA1"/>
    <w:rsid w:val="00AE369F"/>
    <w:rsid w:val="00B026CB"/>
    <w:rsid w:val="00B711CC"/>
    <w:rsid w:val="00B851D4"/>
    <w:rsid w:val="00B868FC"/>
    <w:rsid w:val="00B95072"/>
    <w:rsid w:val="00BB26CD"/>
    <w:rsid w:val="00BD2F0F"/>
    <w:rsid w:val="00BD3AE8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0075A"/>
    <w:rsid w:val="00D014B0"/>
    <w:rsid w:val="00D1135C"/>
    <w:rsid w:val="00D52648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07087"/>
    <w:rsid w:val="00F63FD6"/>
    <w:rsid w:val="00F837F4"/>
    <w:rsid w:val="00FC59C4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396C78-824D-48E8-A623-5BAD3A8D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R15-WRC15-C-0025!A20-A6!MSW-C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80D74-8D34-40DE-B245-730195088BFE}">
  <ds:schemaRefs>
    <ds:schemaRef ds:uri="http://schemas.microsoft.com/office/2006/metadata/properties"/>
    <ds:schemaRef ds:uri="32a1a8c5-2265-4ebc-b7a0-2071e2c5c9bb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351</Words>
  <Characters>465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R15-WRC15-C-0025!A20-A6!MSW-C</vt:lpstr>
    </vt:vector>
  </TitlesOfParts>
  <Manager>General Secretariat - Pool</Manager>
  <Company>International Telecommunication Union (ITU)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R15-WRC15-C-0025!A20-A6!MSW-C</dc:title>
  <dc:subject>World Radiocommunication Conference - 2015</dc:subject>
  <dc:creator>Documents Proposals Manager (DPM)</dc:creator>
  <cp:keywords>DPM_v5.2015.9.16_prod</cp:keywords>
  <cp:lastModifiedBy>Wang, Yujia</cp:lastModifiedBy>
  <cp:revision>27</cp:revision>
  <cp:lastPrinted>2015-10-16T09:31:00Z</cp:lastPrinted>
  <dcterms:created xsi:type="dcterms:W3CDTF">2015-10-12T06:43:00Z</dcterms:created>
  <dcterms:modified xsi:type="dcterms:W3CDTF">2015-10-16T09:35:00Z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