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A6B8E" w:rsidP="00AA6B8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AA6B8E">
              <w:rPr>
                <w:rFonts w:ascii="Verdana" w:eastAsia="SimSun" w:hAnsi="Verdana" w:cs="Traditional Arabic"/>
                <w:b/>
                <w:sz w:val="20"/>
              </w:rPr>
              <w:t>Revision 1 to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6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25(Add.20)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AA6B8E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8 October</w:t>
            </w:r>
            <w:r w:rsidR="00420873" w:rsidRPr="00841216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Arabic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Arab States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9.1(9.1.6)</w:t>
            </w:r>
          </w:p>
        </w:tc>
      </w:tr>
    </w:tbl>
    <w:bookmarkEnd w:id="6"/>
    <w:bookmarkEnd w:id="7"/>
    <w:p w:rsidR="00F45D68" w:rsidRPr="000002F2" w:rsidRDefault="00F45D68" w:rsidP="00B35483">
      <w:pPr>
        <w:overflowPunct/>
        <w:autoSpaceDE/>
        <w:autoSpaceDN/>
        <w:adjustRightInd/>
        <w:textAlignment w:val="auto"/>
      </w:pPr>
      <w:r w:rsidRPr="009A2B70">
        <w:t>9</w:t>
      </w:r>
      <w:r w:rsidRPr="009A2B70">
        <w:tab/>
        <w:t>to consider and approve the Report of the Director of the Radiocommunication Bureau, in accordance with Article 7 of the Convention:</w:t>
      </w:r>
    </w:p>
    <w:p w:rsidR="00F45D68" w:rsidRPr="000002F2" w:rsidRDefault="00F45D68" w:rsidP="001B73F5">
      <w:r w:rsidRPr="009A2B70">
        <w:t>9.1</w:t>
      </w:r>
      <w:r w:rsidRPr="009A2B70">
        <w:tab/>
        <w:t>on the activities of the Radiocommunication Sector since WRC</w:t>
      </w:r>
      <w:r w:rsidRPr="009A2B70">
        <w:noBreakHyphen/>
        <w:t>12;</w:t>
      </w:r>
    </w:p>
    <w:p w:rsidR="001C0E40" w:rsidRDefault="00DD73C1" w:rsidP="00B35483">
      <w:r>
        <w:t xml:space="preserve">9.1 (9.1.6) </w:t>
      </w:r>
      <w:r>
        <w:tab/>
        <w:t xml:space="preserve">Resolution </w:t>
      </w:r>
      <w:r w:rsidRPr="00B2753A">
        <w:rPr>
          <w:b/>
          <w:bCs/>
        </w:rPr>
        <w:t>957 (WRC-12)</w:t>
      </w:r>
      <w:r>
        <w:t xml:space="preserve"> − Studies towards review of the definitions of fixed service, fixed station and mobile station</w:t>
      </w:r>
    </w:p>
    <w:p w:rsidR="00974519" w:rsidRDefault="00974519" w:rsidP="00974519"/>
    <w:p w:rsidR="00241FA2" w:rsidRDefault="00DD73C1" w:rsidP="00974519">
      <w:r w:rsidRPr="007735E2">
        <w:t xml:space="preserve">ITU-R carried out studies in accordance with Resolution </w:t>
      </w:r>
      <w:r w:rsidRPr="00641924">
        <w:t>95</w:t>
      </w:r>
      <w:r w:rsidRPr="00641924">
        <w:rPr>
          <w:rFonts w:hint="eastAsia"/>
        </w:rPr>
        <w:t>7</w:t>
      </w:r>
      <w:r w:rsidRPr="00641924">
        <w:t xml:space="preserve"> (WRC-</w:t>
      </w:r>
      <w:r w:rsidRPr="00641924">
        <w:rPr>
          <w:rFonts w:hint="eastAsia"/>
        </w:rPr>
        <w:t>12</w:t>
      </w:r>
      <w:r w:rsidRPr="00641924">
        <w:t>).</w:t>
      </w:r>
      <w:r w:rsidRPr="007735E2">
        <w:t xml:space="preserve"> D</w:t>
      </w:r>
      <w:r w:rsidRPr="007735E2">
        <w:rPr>
          <w:rFonts w:hint="eastAsia"/>
        </w:rPr>
        <w:t xml:space="preserve">uring this study period, </w:t>
      </w:r>
      <w:r w:rsidRPr="007735E2">
        <w:t xml:space="preserve">definitions of </w:t>
      </w:r>
      <w:r w:rsidRPr="007627C0">
        <w:rPr>
          <w:i/>
          <w:iCs/>
        </w:rPr>
        <w:t xml:space="preserve">fixed service, fixed station </w:t>
      </w:r>
      <w:r w:rsidRPr="001B73F5">
        <w:t>and</w:t>
      </w:r>
      <w:r w:rsidRPr="007627C0">
        <w:rPr>
          <w:i/>
          <w:iCs/>
        </w:rPr>
        <w:t xml:space="preserve"> mobile station</w:t>
      </w:r>
      <w:r w:rsidRPr="007735E2">
        <w:t xml:space="preserve"> </w:t>
      </w:r>
      <w:r w:rsidRPr="007735E2">
        <w:rPr>
          <w:rFonts w:hint="eastAsia"/>
        </w:rPr>
        <w:t xml:space="preserve">have been carefully reviewed, together with </w:t>
      </w:r>
      <w:r w:rsidRPr="007735E2">
        <w:t>the</w:t>
      </w:r>
      <w:r w:rsidRPr="007735E2">
        <w:rPr>
          <w:rFonts w:hint="eastAsia"/>
        </w:rPr>
        <w:t xml:space="preserve"> </w:t>
      </w:r>
      <w:r w:rsidRPr="007735E2">
        <w:t xml:space="preserve">study </w:t>
      </w:r>
      <w:r w:rsidRPr="007735E2">
        <w:rPr>
          <w:rFonts w:hint="eastAsia"/>
        </w:rPr>
        <w:t xml:space="preserve">of </w:t>
      </w:r>
      <w:r w:rsidRPr="007735E2">
        <w:t>the potential impact on regulatory proc</w:t>
      </w:r>
      <w:r w:rsidR="00335758">
        <w:t>edures in the Radio R</w:t>
      </w:r>
      <w:r w:rsidRPr="007735E2">
        <w:t>egulations (R</w:t>
      </w:r>
      <w:r w:rsidRPr="007735E2">
        <w:rPr>
          <w:rFonts w:hint="eastAsia"/>
        </w:rPr>
        <w:t>R</w:t>
      </w:r>
      <w:r w:rsidRPr="007735E2">
        <w:t xml:space="preserve">) (coordination, notification and recording) and </w:t>
      </w:r>
      <w:r w:rsidRPr="007735E2">
        <w:rPr>
          <w:rFonts w:hint="eastAsia"/>
        </w:rPr>
        <w:t xml:space="preserve">of </w:t>
      </w:r>
      <w:r w:rsidRPr="007735E2">
        <w:t>the impact on current frequency assignments and other services resulting from possible changes to the definitions</w:t>
      </w:r>
      <w:r w:rsidRPr="007735E2">
        <w:rPr>
          <w:rFonts w:hint="eastAsia"/>
        </w:rPr>
        <w:t>.</w:t>
      </w:r>
    </w:p>
    <w:p w:rsidR="00A3439E" w:rsidRDefault="00A3439E" w:rsidP="001B73F5">
      <w:r>
        <w:t xml:space="preserve">The studies concluded that the present definitions </w:t>
      </w:r>
      <w:r w:rsidRPr="007735E2">
        <w:t xml:space="preserve">of </w:t>
      </w:r>
      <w:r w:rsidRPr="007627C0">
        <w:rPr>
          <w:i/>
        </w:rPr>
        <w:t xml:space="preserve">fixed service, fixed station </w:t>
      </w:r>
      <w:r w:rsidRPr="00335758">
        <w:t>and</w:t>
      </w:r>
      <w:r w:rsidRPr="007627C0">
        <w:rPr>
          <w:i/>
        </w:rPr>
        <w:t xml:space="preserve"> mobile station</w:t>
      </w:r>
      <w:r>
        <w:rPr>
          <w:i/>
        </w:rPr>
        <w:t xml:space="preserve"> </w:t>
      </w:r>
      <w:r>
        <w:t xml:space="preserve">in Article </w:t>
      </w:r>
      <w:r w:rsidRPr="00E32DAA">
        <w:t>1</w:t>
      </w:r>
      <w:r>
        <w:t xml:space="preserve"> of the Radio Regulations should be retained, given that these definitions can be adapted to the developing technology and that there is sufficient flexibility in </w:t>
      </w:r>
      <w:r w:rsidR="00E32DAA">
        <w:t>the current Radio Regulations.</w:t>
      </w:r>
    </w:p>
    <w:p w:rsidR="00641924" w:rsidRDefault="00641924" w:rsidP="00641924">
      <w:r>
        <w:t>Accordingly, the Arab States administrations support no change to the Radio Regulations and the suppression of Resolution 957 (WRC-12).</w:t>
      </w:r>
    </w:p>
    <w:p w:rsidR="00DD73C1" w:rsidRPr="00A3439E" w:rsidRDefault="00DD73C1" w:rsidP="00B35483">
      <w:pPr>
        <w:pStyle w:val="Headingb"/>
        <w:rPr>
          <w:lang w:val="en-GB"/>
        </w:rPr>
      </w:pPr>
      <w:r w:rsidRPr="00A3439E">
        <w:rPr>
          <w:lang w:val="en-GB"/>
        </w:rPr>
        <w:t>Proposal</w:t>
      </w:r>
      <w:r w:rsidR="00641924">
        <w:rPr>
          <w:lang w:val="en-GB"/>
        </w:rPr>
        <w:t>s</w:t>
      </w:r>
    </w:p>
    <w:p w:rsidR="00187BD9" w:rsidRPr="00DD73C1" w:rsidRDefault="00187BD9" w:rsidP="00B3548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D73C1">
        <w:br w:type="page"/>
      </w:r>
    </w:p>
    <w:p w:rsidR="009B463A" w:rsidRDefault="00DD73C1" w:rsidP="00B35483">
      <w:pPr>
        <w:pStyle w:val="ArtNo"/>
        <w:rPr>
          <w:lang w:val="en-US"/>
        </w:rPr>
      </w:pPr>
      <w:bookmarkStart w:id="8" w:name="_Toc327956572"/>
      <w:r w:rsidRPr="005A38D0">
        <w:lastRenderedPageBreak/>
        <w:t>ARTICLE</w:t>
      </w:r>
      <w:r>
        <w:rPr>
          <w:lang w:val="en-US"/>
        </w:rPr>
        <w:t xml:space="preserve"> </w:t>
      </w:r>
      <w:r>
        <w:rPr>
          <w:rStyle w:val="href"/>
          <w:rFonts w:eastAsiaTheme="majorEastAsia"/>
          <w:color w:val="000000"/>
          <w:lang w:val="en-US"/>
        </w:rPr>
        <w:t>1</w:t>
      </w:r>
      <w:bookmarkEnd w:id="8"/>
    </w:p>
    <w:p w:rsidR="009B463A" w:rsidRDefault="00DD73C1" w:rsidP="00B35483">
      <w:pPr>
        <w:pStyle w:val="Arttitle"/>
        <w:rPr>
          <w:lang w:val="en-US"/>
        </w:rPr>
      </w:pPr>
      <w:bookmarkStart w:id="9" w:name="_Toc327956573"/>
      <w:r>
        <w:t xml:space="preserve">Terms </w:t>
      </w:r>
      <w:r w:rsidRPr="005A38D0">
        <w:t>and</w:t>
      </w:r>
      <w:r>
        <w:t xml:space="preserve"> definitions</w:t>
      </w:r>
      <w:bookmarkEnd w:id="9"/>
    </w:p>
    <w:p w:rsidR="009B463A" w:rsidRDefault="00DD73C1" w:rsidP="00B35483">
      <w:pPr>
        <w:pStyle w:val="Section1"/>
        <w:rPr>
          <w:lang w:val="en-US"/>
        </w:rPr>
      </w:pPr>
      <w:r w:rsidRPr="00F61243">
        <w:t>Section</w:t>
      </w:r>
      <w:r>
        <w:rPr>
          <w:lang w:val="en-US"/>
        </w:rPr>
        <w:t xml:space="preserve"> III – Radio services</w:t>
      </w:r>
    </w:p>
    <w:p w:rsidR="009600A0" w:rsidRDefault="00DD73C1" w:rsidP="00B35483">
      <w:pPr>
        <w:pStyle w:val="Proposal"/>
      </w:pPr>
      <w:r>
        <w:rPr>
          <w:u w:val="single"/>
        </w:rPr>
        <w:t>NOC</w:t>
      </w:r>
      <w:r>
        <w:tab/>
        <w:t>ARB/25A20A6/1</w:t>
      </w:r>
    </w:p>
    <w:p w:rsidR="009B463A" w:rsidRDefault="00DD73C1" w:rsidP="00B35483">
      <w:pPr>
        <w:rPr>
          <w:lang w:val="en-US"/>
        </w:rPr>
      </w:pPr>
      <w:r w:rsidRPr="005A38D0">
        <w:rPr>
          <w:rStyle w:val="Artdef"/>
        </w:rPr>
        <w:t>1.20</w:t>
      </w:r>
      <w:r w:rsidRPr="00EF2C5C">
        <w:rPr>
          <w:rStyle w:val="Artdef"/>
        </w:rPr>
        <w:tab/>
      </w:r>
      <w:r w:rsidRPr="00EF2C5C">
        <w:rPr>
          <w:rStyle w:val="Artdef"/>
        </w:rPr>
        <w:tab/>
      </w:r>
      <w:r w:rsidRPr="00D44CC4">
        <w:rPr>
          <w:i/>
          <w:iCs/>
          <w:lang w:val="en-US"/>
        </w:rPr>
        <w:t>fixed service:  </w:t>
      </w:r>
      <w:r w:rsidRPr="001B73F5">
        <w:rPr>
          <w:i/>
          <w:lang w:val="en-US"/>
        </w:rPr>
        <w:t>A</w:t>
      </w:r>
      <w:r w:rsidRPr="00D44CC4">
        <w:rPr>
          <w:i/>
          <w:iCs/>
          <w:lang w:val="en-US"/>
        </w:rPr>
        <w:t xml:space="preserve"> radiocommunication service</w:t>
      </w:r>
      <w:r>
        <w:rPr>
          <w:lang w:val="en-US"/>
        </w:rPr>
        <w:t xml:space="preserve"> between specified fixed points.</w:t>
      </w:r>
    </w:p>
    <w:p w:rsidR="009600A0" w:rsidRDefault="009600A0" w:rsidP="00B35483">
      <w:pPr>
        <w:pStyle w:val="Reasons"/>
      </w:pPr>
    </w:p>
    <w:p w:rsidR="009B463A" w:rsidRDefault="00DD73C1" w:rsidP="00B35483">
      <w:pPr>
        <w:pStyle w:val="Section1"/>
        <w:rPr>
          <w:lang w:val="en-US"/>
        </w:rPr>
      </w:pPr>
      <w:r>
        <w:rPr>
          <w:lang w:val="en-US"/>
        </w:rPr>
        <w:t>Section IV – Radio stations and systems</w:t>
      </w:r>
    </w:p>
    <w:p w:rsidR="009600A0" w:rsidRDefault="00DD73C1" w:rsidP="00B35483">
      <w:pPr>
        <w:pStyle w:val="Proposal"/>
      </w:pPr>
      <w:r>
        <w:rPr>
          <w:u w:val="single"/>
        </w:rPr>
        <w:t>NOC</w:t>
      </w:r>
      <w:r>
        <w:tab/>
        <w:t>ARB/25A20A6/2</w:t>
      </w:r>
    </w:p>
    <w:p w:rsidR="009B463A" w:rsidRDefault="00DD73C1" w:rsidP="00B35483">
      <w:pPr>
        <w:rPr>
          <w:lang w:val="en-US"/>
        </w:rPr>
      </w:pPr>
      <w:r w:rsidRPr="00285B91">
        <w:rPr>
          <w:rStyle w:val="Artdef"/>
        </w:rPr>
        <w:t>1.66</w:t>
      </w:r>
      <w:r w:rsidRPr="00EF2C5C">
        <w:rPr>
          <w:rStyle w:val="Artdef"/>
        </w:rPr>
        <w:tab/>
      </w:r>
      <w:r w:rsidRPr="00EF2C5C">
        <w:rPr>
          <w:rStyle w:val="Artdef"/>
        </w:rPr>
        <w:tab/>
      </w:r>
      <w:r w:rsidRPr="00890103">
        <w:rPr>
          <w:i/>
          <w:iCs/>
          <w:lang w:val="en-US"/>
        </w:rPr>
        <w:t>fixed station:</w:t>
      </w:r>
      <w:r>
        <w:rPr>
          <w:lang w:val="en-US"/>
        </w:rPr>
        <w:t>  A</w:t>
      </w:r>
      <w:r w:rsidRPr="00890103">
        <w:rPr>
          <w:i/>
          <w:iCs/>
          <w:lang w:val="en-US"/>
        </w:rPr>
        <w:t xml:space="preserve"> station</w:t>
      </w:r>
      <w:r>
        <w:rPr>
          <w:lang w:val="en-US"/>
        </w:rPr>
        <w:t xml:space="preserve"> in the </w:t>
      </w:r>
      <w:r w:rsidRPr="00890103">
        <w:rPr>
          <w:i/>
          <w:iCs/>
          <w:lang w:val="en-US"/>
        </w:rPr>
        <w:t>fixed service</w:t>
      </w:r>
      <w:r>
        <w:rPr>
          <w:lang w:val="en-US"/>
        </w:rPr>
        <w:t>.</w:t>
      </w:r>
    </w:p>
    <w:p w:rsidR="009600A0" w:rsidRDefault="009600A0" w:rsidP="00B35483">
      <w:pPr>
        <w:pStyle w:val="Reasons"/>
      </w:pPr>
    </w:p>
    <w:p w:rsidR="009600A0" w:rsidRDefault="00DD73C1" w:rsidP="00B35483">
      <w:pPr>
        <w:pStyle w:val="Proposal"/>
      </w:pPr>
      <w:r>
        <w:rPr>
          <w:u w:val="single"/>
        </w:rPr>
        <w:t>NOC</w:t>
      </w:r>
      <w:r>
        <w:tab/>
        <w:t>ARB/25A20A6/3</w:t>
      </w:r>
    </w:p>
    <w:p w:rsidR="009B463A" w:rsidRDefault="00DD73C1" w:rsidP="00B35483">
      <w:pPr>
        <w:rPr>
          <w:lang w:val="en-US"/>
        </w:rPr>
      </w:pPr>
      <w:r w:rsidRPr="00285B91">
        <w:rPr>
          <w:rStyle w:val="Artdef"/>
        </w:rPr>
        <w:t>1.67</w:t>
      </w:r>
      <w:r w:rsidRPr="00EF2C5C">
        <w:rPr>
          <w:rStyle w:val="Artdef"/>
        </w:rPr>
        <w:tab/>
      </w:r>
      <w:r w:rsidRPr="00EF2C5C">
        <w:rPr>
          <w:rStyle w:val="Artdef"/>
        </w:rPr>
        <w:tab/>
      </w:r>
      <w:r>
        <w:rPr>
          <w:i/>
          <w:lang w:val="en-US"/>
        </w:rPr>
        <w:t>mobile station:  </w:t>
      </w:r>
      <w:r>
        <w:rPr>
          <w:lang w:val="en-US"/>
        </w:rPr>
        <w:t>A</w:t>
      </w:r>
      <w:r>
        <w:rPr>
          <w:i/>
          <w:lang w:val="en-US"/>
        </w:rPr>
        <w:t xml:space="preserve"> station</w:t>
      </w:r>
      <w:r>
        <w:rPr>
          <w:lang w:val="en-US"/>
        </w:rPr>
        <w:t xml:space="preserve"> in the</w:t>
      </w:r>
      <w:r>
        <w:rPr>
          <w:i/>
          <w:lang w:val="en-US"/>
        </w:rPr>
        <w:t xml:space="preserve"> mobile service</w:t>
      </w:r>
      <w:r>
        <w:rPr>
          <w:lang w:val="en-US"/>
        </w:rPr>
        <w:t xml:space="preserve"> intended to be used while in motion or during halts at unspecified points.</w:t>
      </w:r>
    </w:p>
    <w:p w:rsidR="009600A0" w:rsidRDefault="009600A0" w:rsidP="00B35483">
      <w:pPr>
        <w:pStyle w:val="Reasons"/>
      </w:pPr>
    </w:p>
    <w:p w:rsidR="009600A0" w:rsidRDefault="00DD73C1" w:rsidP="00B35483">
      <w:pPr>
        <w:pStyle w:val="Proposal"/>
      </w:pPr>
      <w:r>
        <w:t>SUP</w:t>
      </w:r>
      <w:r>
        <w:tab/>
        <w:t>ARB/25A20A6/4</w:t>
      </w:r>
    </w:p>
    <w:p w:rsidR="004415B9" w:rsidRPr="006905BC" w:rsidRDefault="00DD73C1" w:rsidP="00B35483">
      <w:pPr>
        <w:pStyle w:val="ResNo"/>
      </w:pPr>
      <w:r w:rsidRPr="006905BC">
        <w:t xml:space="preserve">RESOLUTION </w:t>
      </w:r>
      <w:r w:rsidRPr="006905BC">
        <w:rPr>
          <w:rStyle w:val="href"/>
        </w:rPr>
        <w:t>957</w:t>
      </w:r>
      <w:r w:rsidRPr="006905BC">
        <w:t xml:space="preserve"> (WRC</w:t>
      </w:r>
      <w:r w:rsidRPr="006905BC">
        <w:noBreakHyphen/>
        <w:t>12)</w:t>
      </w:r>
    </w:p>
    <w:p w:rsidR="001B73F5" w:rsidRPr="006905BC" w:rsidRDefault="001B73F5" w:rsidP="000A1458">
      <w:pPr>
        <w:pStyle w:val="Restitle"/>
        <w:rPr>
          <w:i/>
        </w:rPr>
      </w:pPr>
      <w:bookmarkStart w:id="10" w:name="_Toc327364609"/>
      <w:r w:rsidRPr="006905BC">
        <w:t xml:space="preserve">Studies </w:t>
      </w:r>
      <w:r w:rsidRPr="001B73F5">
        <w:rPr>
          <w:rFonts w:ascii="Times New Roman Bold" w:hAnsi="Times New Roman Bold"/>
        </w:rPr>
        <w:t>towards</w:t>
      </w:r>
      <w:r w:rsidRPr="006905BC">
        <w:t xml:space="preserve"> review of the definitions of </w:t>
      </w:r>
      <w:r w:rsidRPr="006905BC">
        <w:rPr>
          <w:i/>
        </w:rPr>
        <w:t>fixed service</w:t>
      </w:r>
      <w:r w:rsidRPr="006905BC">
        <w:t xml:space="preserve">, </w:t>
      </w:r>
      <w:r w:rsidRPr="006905BC">
        <w:rPr>
          <w:i/>
        </w:rPr>
        <w:t>fixed station</w:t>
      </w:r>
      <w:r w:rsidRPr="006905BC">
        <w:t xml:space="preserve"> and </w:t>
      </w:r>
      <w:r w:rsidRPr="006905BC">
        <w:rPr>
          <w:i/>
        </w:rPr>
        <w:t>mobile</w:t>
      </w:r>
      <w:r w:rsidR="000A1458">
        <w:rPr>
          <w:i/>
        </w:rPr>
        <w:t> </w:t>
      </w:r>
      <w:r w:rsidRPr="006905BC">
        <w:rPr>
          <w:i/>
        </w:rPr>
        <w:t>station</w:t>
      </w:r>
      <w:bookmarkEnd w:id="10"/>
    </w:p>
    <w:p w:rsidR="009600A0" w:rsidRDefault="00DD73C1" w:rsidP="00B35483">
      <w:pPr>
        <w:pStyle w:val="Reasons"/>
      </w:pPr>
      <w:r>
        <w:rPr>
          <w:b/>
        </w:rPr>
        <w:t>Reasons:</w:t>
      </w:r>
      <w:r>
        <w:tab/>
      </w:r>
      <w:r w:rsidR="00A3439E">
        <w:t xml:space="preserve">There is no need for this </w:t>
      </w:r>
      <w:r w:rsidR="00F75340">
        <w:t>R</w:t>
      </w:r>
      <w:r w:rsidR="00A3439E">
        <w:t>esolution.</w:t>
      </w:r>
    </w:p>
    <w:p w:rsidR="00DD73C1" w:rsidRDefault="00DD73C1" w:rsidP="00737ECA"/>
    <w:p w:rsidR="00974519" w:rsidRDefault="00974519" w:rsidP="00737ECA">
      <w:bookmarkStart w:id="11" w:name="_GoBack"/>
      <w:bookmarkEnd w:id="11"/>
    </w:p>
    <w:p w:rsidR="00974519" w:rsidRDefault="00974519">
      <w:pPr>
        <w:jc w:val="center"/>
      </w:pPr>
      <w:r>
        <w:t>______________</w:t>
      </w:r>
    </w:p>
    <w:sectPr w:rsidR="00974519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4BD" w:rsidRDefault="007F54BD">
      <w:r>
        <w:separator/>
      </w:r>
    </w:p>
  </w:endnote>
  <w:endnote w:type="continuationSeparator" w:id="0">
    <w:p w:rsidR="007F54BD" w:rsidRDefault="007F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600BC7">
      <w:rPr>
        <w:noProof/>
      </w:rPr>
      <w:t>2</w: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D3551">
      <w:rPr>
        <w:noProof/>
        <w:lang w:val="en-US"/>
      </w:rPr>
      <w:t>P:\ENG\ITU-R\CONF-R\CMR15\000\025ADD20ADD06V3E.docx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37ECA">
      <w:rPr>
        <w:noProof/>
      </w:rPr>
      <w:t>15.10.15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D3551">
      <w:rPr>
        <w:noProof/>
      </w:rPr>
      <w:t>07.10.15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519" w:rsidRDefault="00974519" w:rsidP="00974519">
    <w:pPr>
      <w:pStyle w:val="Footer"/>
    </w:pPr>
    <w:fldSimple w:instr=" FILENAME \p  \* MERGEFORMAT ">
      <w:r>
        <w:t>P:\ENG\ITU-R\CONF-R\CMR15\000\025ADD20ADD06REV1E.docx</w:t>
      </w:r>
    </w:fldSimple>
    <w:r>
      <w:t xml:space="preserve"> (387807)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737ECA">
      <w:t>15.10.15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519" w:rsidRDefault="00737EC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74519">
      <w:t>P:\ENG\ITU-R\CONF-R\CMR15\000\025ADD20ADD06REV1E.docx</w:t>
    </w:r>
    <w:r>
      <w:fldChar w:fldCharType="end"/>
    </w:r>
    <w:r w:rsidR="00974519">
      <w:t xml:space="preserve"> (387807)</w:t>
    </w:r>
    <w:r w:rsidR="00974519">
      <w:tab/>
    </w:r>
    <w:r w:rsidR="00974519">
      <w:fldChar w:fldCharType="begin"/>
    </w:r>
    <w:r w:rsidR="00974519">
      <w:instrText xml:space="preserve"> SAVEDATE \@ DD.MM.YY </w:instrText>
    </w:r>
    <w:r w:rsidR="00974519">
      <w:fldChar w:fldCharType="separate"/>
    </w:r>
    <w:r>
      <w:t>15.10.15</w:t>
    </w:r>
    <w:r w:rsidR="00974519">
      <w:fldChar w:fldCharType="end"/>
    </w:r>
    <w:r w:rsidR="00974519">
      <w:tab/>
    </w:r>
    <w:r w:rsidR="00974519">
      <w:fldChar w:fldCharType="begin"/>
    </w:r>
    <w:r w:rsidR="00974519">
      <w:instrText xml:space="preserve"> PRINTDATE \@ DD.MM.YY </w:instrText>
    </w:r>
    <w:r w:rsidR="00974519">
      <w:fldChar w:fldCharType="separate"/>
    </w:r>
    <w:r w:rsidR="00974519">
      <w:t>07.10.15</w:t>
    </w:r>
    <w:r w:rsidR="0097451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4BD" w:rsidRDefault="007F54BD">
      <w:r>
        <w:rPr>
          <w:b/>
        </w:rPr>
        <w:t>_______________</w:t>
      </w:r>
    </w:p>
  </w:footnote>
  <w:footnote w:type="continuationSeparator" w:id="0">
    <w:p w:rsidR="007F54BD" w:rsidRDefault="007F5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37ECA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25(Add.20)(Add.6)</w:t>
    </w:r>
    <w:bookmarkEnd w:id="12"/>
    <w:bookmarkEnd w:id="13"/>
    <w:bookmarkEnd w:id="14"/>
    <w:r w:rsidR="00AA6B8E">
      <w:t>(Rev.1)</w:t>
    </w:r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A1458"/>
    <w:rsid w:val="000D154B"/>
    <w:rsid w:val="000F73FF"/>
    <w:rsid w:val="00114CF7"/>
    <w:rsid w:val="00123B68"/>
    <w:rsid w:val="00126F2E"/>
    <w:rsid w:val="00146F6F"/>
    <w:rsid w:val="00187BD9"/>
    <w:rsid w:val="00190AF2"/>
    <w:rsid w:val="00190B55"/>
    <w:rsid w:val="001B73F5"/>
    <w:rsid w:val="001C3B5F"/>
    <w:rsid w:val="001D058F"/>
    <w:rsid w:val="002009EA"/>
    <w:rsid w:val="00202CA0"/>
    <w:rsid w:val="00216B6D"/>
    <w:rsid w:val="002249F9"/>
    <w:rsid w:val="00241FA2"/>
    <w:rsid w:val="00271316"/>
    <w:rsid w:val="002B349C"/>
    <w:rsid w:val="002D58BE"/>
    <w:rsid w:val="00335758"/>
    <w:rsid w:val="00361B37"/>
    <w:rsid w:val="00377BD3"/>
    <w:rsid w:val="00384088"/>
    <w:rsid w:val="003852CE"/>
    <w:rsid w:val="0039169B"/>
    <w:rsid w:val="003A7F8C"/>
    <w:rsid w:val="003B2284"/>
    <w:rsid w:val="003B532E"/>
    <w:rsid w:val="003B7946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3551"/>
    <w:rsid w:val="004D5D5C"/>
    <w:rsid w:val="0050139F"/>
    <w:rsid w:val="0055140B"/>
    <w:rsid w:val="005847F2"/>
    <w:rsid w:val="005964AB"/>
    <w:rsid w:val="005C099A"/>
    <w:rsid w:val="005C31A5"/>
    <w:rsid w:val="005E10C9"/>
    <w:rsid w:val="005E290B"/>
    <w:rsid w:val="005E61DD"/>
    <w:rsid w:val="00600BC7"/>
    <w:rsid w:val="006023DF"/>
    <w:rsid w:val="00616219"/>
    <w:rsid w:val="00641924"/>
    <w:rsid w:val="00657DE0"/>
    <w:rsid w:val="00685313"/>
    <w:rsid w:val="00692833"/>
    <w:rsid w:val="006A6E9B"/>
    <w:rsid w:val="006B7C2A"/>
    <w:rsid w:val="006C23DA"/>
    <w:rsid w:val="006E3D45"/>
    <w:rsid w:val="006E762E"/>
    <w:rsid w:val="007149F9"/>
    <w:rsid w:val="00733A30"/>
    <w:rsid w:val="00737ECA"/>
    <w:rsid w:val="00745AEE"/>
    <w:rsid w:val="00750F10"/>
    <w:rsid w:val="007742CA"/>
    <w:rsid w:val="00790D70"/>
    <w:rsid w:val="007A6F1F"/>
    <w:rsid w:val="007D5320"/>
    <w:rsid w:val="007F54BD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600A0"/>
    <w:rsid w:val="00974519"/>
    <w:rsid w:val="00995B98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3439E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A6B8E"/>
    <w:rsid w:val="00AD443A"/>
    <w:rsid w:val="00B35483"/>
    <w:rsid w:val="00B639E9"/>
    <w:rsid w:val="00B817CD"/>
    <w:rsid w:val="00B81A7D"/>
    <w:rsid w:val="00B8467A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D73C1"/>
    <w:rsid w:val="00DE2AC3"/>
    <w:rsid w:val="00DE5692"/>
    <w:rsid w:val="00DF4BC6"/>
    <w:rsid w:val="00E03C94"/>
    <w:rsid w:val="00E205BC"/>
    <w:rsid w:val="00E26226"/>
    <w:rsid w:val="00E32DAA"/>
    <w:rsid w:val="00E3606C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45D68"/>
    <w:rsid w:val="00F6155B"/>
    <w:rsid w:val="00F65C19"/>
    <w:rsid w:val="00F75340"/>
    <w:rsid w:val="00F9505B"/>
    <w:rsid w:val="00FC611F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363319DC-2B46-4B15-8C90-CE613189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3C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D73C1"/>
    <w:rPr>
      <w:rFonts w:ascii="Times New Roman" w:hAnsi="Times New Roman"/>
    </w:rPr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styleId="BalloonText">
    <w:name w:val="Balloon Text"/>
    <w:basedOn w:val="Normal"/>
    <w:link w:val="BalloonTextChar"/>
    <w:semiHidden/>
    <w:unhideWhenUsed/>
    <w:rsid w:val="00A3439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439E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R15-WRC15-C-0025!A20-A6!MSW-E</DPM_x0020_File_x0020_name>
    <DPM_x0020_Author xmlns="32a1a8c5-2265-4ebc-b7a0-2071e2c5c9bb" xsi:nil="false">Documents Proposals Manager (DPM)</DPM_x0020_Author>
    <DPM_x0020_Version xmlns="32a1a8c5-2265-4ebc-b7a0-2071e2c5c9bb" xsi:nil="false">DPM_v5.2015.9.9_prod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B1D0D-2B03-4C5E-A484-2E7DA64E4870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32a1a8c5-2265-4ebc-b7a0-2071e2c5c9bb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F85538-8A22-4C3B-9084-5DDCC87F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7</TotalTime>
  <Pages>2</Pages>
  <Words>315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R15-WRC15-C-0025!A20-A6!MSW-E</vt:lpstr>
    </vt:vector>
  </TitlesOfParts>
  <Manager>General Secretariat - Pool</Manager>
  <Company>International Telecommunication Union (ITU)</Company>
  <LinksUpToDate>false</LinksUpToDate>
  <CharactersWithSpaces>2190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R15-WRC15-C-0025!A20-A6!MSW-E</dc:title>
  <dc:subject>World Radiocommunication Conference - 2015</dc:subject>
  <dc:creator>Documents Proposals Manager (DPM)</dc:creator>
  <cp:keywords>DPM_v5.2015.9.9_prod</cp:keywords>
  <dc:description>Uploaded on 2015.07.06</dc:description>
  <cp:lastModifiedBy>Neal, Sharon</cp:lastModifiedBy>
  <cp:revision>4</cp:revision>
  <cp:lastPrinted>2015-10-07T14:09:00Z</cp:lastPrinted>
  <dcterms:created xsi:type="dcterms:W3CDTF">2015-10-14T14:08:00Z</dcterms:created>
  <dcterms:modified xsi:type="dcterms:W3CDTF">2015-10-15T08:42:00Z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