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1A25A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25(Add.26)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B2626B" w:rsidP="008221A4">
            <w:pPr>
              <w:pStyle w:val="Title1"/>
            </w:pPr>
            <w:bookmarkStart w:id="5" w:name="dtitle1" w:colFirst="0" w:colLast="0"/>
            <w:bookmarkEnd w:id="4"/>
            <w:r w:rsidRPr="000E193F">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GFT(PP-14)</w:t>
            </w:r>
          </w:p>
        </w:tc>
      </w:tr>
    </w:tbl>
    <w:p w:rsidR="008B60D0" w:rsidRDefault="006D46F9" w:rsidP="001A25A2">
      <w:pPr>
        <w:pStyle w:val="Normalaftertitle0"/>
        <w:rPr>
          <w:lang w:eastAsia="zh-CN"/>
        </w:rPr>
      </w:pPr>
      <w:bookmarkStart w:id="8" w:name="_Toc407024845"/>
      <w:bookmarkEnd w:id="7"/>
      <w:r w:rsidRPr="003E457B">
        <w:rPr>
          <w:rFonts w:hint="eastAsia"/>
          <w:lang w:eastAsia="zh-CN"/>
        </w:rPr>
        <w:t>第</w:t>
      </w:r>
      <w:r w:rsidRPr="003E457B">
        <w:rPr>
          <w:lang w:eastAsia="zh-CN"/>
        </w:rPr>
        <w:t>185</w:t>
      </w:r>
      <w:r w:rsidRPr="003E457B">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8"/>
      <w:r w:rsidR="000D7BC6">
        <w:rPr>
          <w:lang w:eastAsia="zh-CN"/>
        </w:rPr>
        <w:tab/>
      </w:r>
      <w:r w:rsidRPr="00853CE4">
        <w:rPr>
          <w:rFonts w:hint="eastAsia"/>
          <w:lang w:eastAsia="zh-CN"/>
        </w:rPr>
        <w:t>全球民航航班跟踪</w:t>
      </w:r>
      <w:r w:rsidR="006972CB">
        <w:rPr>
          <w:rFonts w:hint="eastAsia"/>
          <w:lang w:eastAsia="zh-CN"/>
        </w:rPr>
        <w:t xml:space="preserve"> </w:t>
      </w:r>
      <w:r w:rsidR="006972CB">
        <w:rPr>
          <w:lang w:eastAsia="zh-CN"/>
        </w:rPr>
        <w:t xml:space="preserve">– </w:t>
      </w:r>
      <w:r w:rsidRPr="00853CE4">
        <w:rPr>
          <w:rFonts w:hint="eastAsia"/>
          <w:lang w:eastAsia="zh-CN"/>
        </w:rPr>
        <w:t>国际电信联盟全权代表大会（</w:t>
      </w:r>
      <w:r w:rsidRPr="00853CE4">
        <w:rPr>
          <w:rFonts w:hint="eastAsia"/>
          <w:lang w:eastAsia="zh-CN"/>
        </w:rPr>
        <w:t>2014</w:t>
      </w:r>
      <w:r w:rsidRPr="00853CE4">
        <w:rPr>
          <w:rFonts w:hint="eastAsia"/>
          <w:lang w:eastAsia="zh-CN"/>
        </w:rPr>
        <w:t>年，釜山），做出决议责成</w:t>
      </w:r>
      <w:r w:rsidRPr="00853CE4">
        <w:rPr>
          <w:rFonts w:hint="eastAsia"/>
          <w:lang w:eastAsia="zh-CN"/>
        </w:rPr>
        <w:t>WRC-15</w:t>
      </w:r>
      <w:r w:rsidRPr="00853CE4">
        <w:rPr>
          <w:rFonts w:hint="eastAsia"/>
          <w:lang w:eastAsia="zh-CN"/>
        </w:rPr>
        <w:t>按照《公约》第</w:t>
      </w:r>
      <w:r w:rsidRPr="00853CE4">
        <w:rPr>
          <w:rFonts w:hint="eastAsia"/>
          <w:lang w:eastAsia="zh-CN"/>
        </w:rPr>
        <w:t>119</w:t>
      </w:r>
      <w:r w:rsidRPr="00853CE4">
        <w:rPr>
          <w:rFonts w:hint="eastAsia"/>
          <w:lang w:eastAsia="zh-CN"/>
        </w:rPr>
        <w:t>款，将有关全球航班跟踪议题的审议作为紧急事务纳入其议程之中，并按照国际电联惯例，酌情将该事宜的不同方面包括在内，同时顾及</w:t>
      </w:r>
      <w:r w:rsidR="000D7BC6">
        <w:rPr>
          <w:rFonts w:hint="eastAsia"/>
          <w:lang w:eastAsia="zh-CN"/>
        </w:rPr>
        <w:t>ITU-R</w:t>
      </w:r>
      <w:r w:rsidRPr="00853CE4">
        <w:rPr>
          <w:rFonts w:hint="eastAsia"/>
          <w:lang w:eastAsia="zh-CN"/>
        </w:rPr>
        <w:t>的相关研究工作，</w:t>
      </w:r>
    </w:p>
    <w:p w:rsidR="006972CB" w:rsidRPr="006972CB" w:rsidRDefault="006972CB" w:rsidP="006972CB">
      <w:pPr>
        <w:rPr>
          <w:lang w:eastAsia="zh-CN"/>
        </w:rPr>
      </w:pPr>
    </w:p>
    <w:p w:rsidR="00D13F8A" w:rsidRPr="0067571E" w:rsidRDefault="00D13F8A" w:rsidP="00D13F8A">
      <w:pPr>
        <w:pStyle w:val="Headingb"/>
        <w:rPr>
          <w:lang w:eastAsia="zh-CN"/>
        </w:rPr>
      </w:pPr>
      <w:r>
        <w:rPr>
          <w:rFonts w:hint="eastAsia"/>
          <w:lang w:eastAsia="zh-CN"/>
        </w:rPr>
        <w:t>引言</w:t>
      </w:r>
    </w:p>
    <w:p w:rsidR="00B2626B" w:rsidRPr="006E50A3" w:rsidRDefault="00B2626B" w:rsidP="006972CB">
      <w:pPr>
        <w:ind w:firstLineChars="200" w:firstLine="480"/>
        <w:rPr>
          <w:lang w:eastAsia="zh-CN"/>
        </w:rPr>
      </w:pPr>
      <w:r w:rsidRPr="006E50A3">
        <w:rPr>
          <w:lang w:eastAsia="zh-CN"/>
        </w:rPr>
        <w:t>2014</w:t>
      </w:r>
      <w:r w:rsidR="00180880">
        <w:rPr>
          <w:rFonts w:hint="eastAsia"/>
          <w:lang w:val="en-US" w:eastAsia="zh-CN"/>
        </w:rPr>
        <w:t>年国际电联全权代表大会</w:t>
      </w:r>
      <w:r w:rsidR="00180880">
        <w:rPr>
          <w:rFonts w:hint="eastAsia"/>
          <w:lang w:eastAsia="zh-CN"/>
        </w:rPr>
        <w:t>（</w:t>
      </w:r>
      <w:r w:rsidRPr="006E50A3">
        <w:rPr>
          <w:lang w:eastAsia="zh-CN"/>
        </w:rPr>
        <w:t>PP-14</w:t>
      </w:r>
      <w:r w:rsidR="00180880">
        <w:rPr>
          <w:rFonts w:hint="eastAsia"/>
          <w:lang w:eastAsia="zh-CN"/>
        </w:rPr>
        <w:t>）责成</w:t>
      </w:r>
      <w:r w:rsidRPr="006E50A3">
        <w:rPr>
          <w:lang w:eastAsia="zh-CN"/>
        </w:rPr>
        <w:t>WRC-15</w:t>
      </w:r>
      <w:r w:rsidR="00180880">
        <w:rPr>
          <w:rFonts w:hint="eastAsia"/>
          <w:lang w:eastAsia="zh-CN"/>
        </w:rPr>
        <w:t>，根据国际电联《公约》第</w:t>
      </w:r>
      <w:r w:rsidR="00180880">
        <w:rPr>
          <w:rFonts w:hint="eastAsia"/>
          <w:lang w:eastAsia="zh-CN"/>
        </w:rPr>
        <w:t>119</w:t>
      </w:r>
      <w:r w:rsidR="00180880">
        <w:rPr>
          <w:rFonts w:hint="eastAsia"/>
          <w:lang w:eastAsia="zh-CN"/>
        </w:rPr>
        <w:t>款</w:t>
      </w:r>
      <w:r w:rsidR="00D13F8A" w:rsidRPr="00D13F8A">
        <w:rPr>
          <w:rFonts w:ascii="SimSun" w:hAnsi="SimSun"/>
          <w:lang w:eastAsia="zh-CN"/>
        </w:rPr>
        <w:t>“</w:t>
      </w:r>
      <w:r w:rsidR="00D13F8A" w:rsidRPr="009508A8">
        <w:rPr>
          <w:lang w:eastAsia="zh-CN"/>
        </w:rPr>
        <w:t>将有关全球航班跟踪议题的审议作为紧急事务纳入其议程之中，并按照国际电联惯例，酌情将该事宜的不同方面包括在内</w:t>
      </w:r>
      <w:r w:rsidR="00180880">
        <w:rPr>
          <w:rFonts w:hint="eastAsia"/>
          <w:lang w:eastAsia="zh-CN"/>
        </w:rPr>
        <w:t>，</w:t>
      </w:r>
      <w:r w:rsidR="00180880" w:rsidRPr="00180880">
        <w:rPr>
          <w:rFonts w:hint="eastAsia"/>
          <w:lang w:eastAsia="zh-CN"/>
        </w:rPr>
        <w:t>同时顾及</w:t>
      </w:r>
      <w:r w:rsidR="00180880" w:rsidRPr="00180880">
        <w:rPr>
          <w:rFonts w:hint="eastAsia"/>
          <w:lang w:eastAsia="zh-CN"/>
        </w:rPr>
        <w:t>ITU-R</w:t>
      </w:r>
      <w:r w:rsidR="00180880" w:rsidRPr="00180880">
        <w:rPr>
          <w:rFonts w:hint="eastAsia"/>
          <w:lang w:eastAsia="zh-CN"/>
        </w:rPr>
        <w:t>的相关研究工作</w:t>
      </w:r>
      <w:r w:rsidR="00D13F8A" w:rsidRPr="00D13F8A">
        <w:rPr>
          <w:rFonts w:ascii="SimSun" w:hAnsi="SimSun"/>
          <w:lang w:eastAsia="zh-CN"/>
        </w:rPr>
        <w:t>”</w:t>
      </w:r>
      <w:r w:rsidR="00D13F8A">
        <w:rPr>
          <w:rFonts w:hint="eastAsia"/>
          <w:lang w:eastAsia="zh-CN"/>
        </w:rPr>
        <w:t>。</w:t>
      </w:r>
    </w:p>
    <w:p w:rsidR="00B2626B" w:rsidRPr="006E50A3" w:rsidRDefault="00180880" w:rsidP="006972CB">
      <w:pPr>
        <w:ind w:firstLineChars="200" w:firstLine="480"/>
        <w:rPr>
          <w:lang w:eastAsia="zh-CN"/>
        </w:rPr>
      </w:pPr>
      <w:r>
        <w:rPr>
          <w:rFonts w:hint="eastAsia"/>
          <w:lang w:eastAsia="zh-CN"/>
        </w:rPr>
        <w:t>阿拉伯国家主管部门向釜山大会提交了一份新决议草案</w:t>
      </w:r>
      <w:r w:rsidR="00B2626B" w:rsidRPr="006E50A3">
        <w:rPr>
          <w:lang w:eastAsia="zh-CN"/>
        </w:rPr>
        <w:t>[ARB-2]</w:t>
      </w:r>
      <w:r>
        <w:rPr>
          <w:rFonts w:hint="eastAsia"/>
          <w:lang w:eastAsia="zh-CN"/>
        </w:rPr>
        <w:t>，对下述内容加以确认：</w:t>
      </w:r>
    </w:p>
    <w:p w:rsidR="00B2626B" w:rsidRPr="00E54098" w:rsidRDefault="00B2626B" w:rsidP="00180880">
      <w:pPr>
        <w:pStyle w:val="enumlev1"/>
        <w:rPr>
          <w:lang w:eastAsia="zh-CN"/>
        </w:rPr>
      </w:pPr>
      <w:r w:rsidRPr="00E54098">
        <w:rPr>
          <w:lang w:eastAsia="zh-CN"/>
        </w:rPr>
        <w:t>•</w:t>
      </w:r>
      <w:r w:rsidRPr="00E54098">
        <w:rPr>
          <w:lang w:eastAsia="zh-CN"/>
        </w:rPr>
        <w:tab/>
      </w:r>
      <w:r w:rsidR="00D13F8A">
        <w:rPr>
          <w:rFonts w:hint="eastAsia"/>
          <w:lang w:eastAsia="zh-CN"/>
        </w:rPr>
        <w:t>作为首要任务研究这一</w:t>
      </w:r>
      <w:r w:rsidR="00180880">
        <w:rPr>
          <w:rFonts w:hint="eastAsia"/>
          <w:lang w:eastAsia="zh-CN"/>
        </w:rPr>
        <w:t>课</w:t>
      </w:r>
      <w:r w:rsidR="00D13F8A">
        <w:rPr>
          <w:rFonts w:hint="eastAsia"/>
          <w:lang w:eastAsia="zh-CN"/>
        </w:rPr>
        <w:t>题，审查与此议题有关的现有的航空业务频谱划分及其他要求</w:t>
      </w:r>
      <w:r w:rsidR="00D02E9A">
        <w:rPr>
          <w:rFonts w:hint="eastAsia"/>
          <w:lang w:eastAsia="zh-CN"/>
        </w:rPr>
        <w:t>；</w:t>
      </w:r>
    </w:p>
    <w:p w:rsidR="00B2626B" w:rsidRPr="00E54098" w:rsidRDefault="00B2626B" w:rsidP="00180880">
      <w:pPr>
        <w:pStyle w:val="enumlev1"/>
        <w:rPr>
          <w:lang w:eastAsia="zh-CN"/>
        </w:rPr>
      </w:pPr>
      <w:r w:rsidRPr="00E54098">
        <w:rPr>
          <w:lang w:eastAsia="zh-CN"/>
        </w:rPr>
        <w:t>•</w:t>
      </w:r>
      <w:r w:rsidRPr="00E54098">
        <w:rPr>
          <w:lang w:eastAsia="zh-CN"/>
        </w:rPr>
        <w:tab/>
      </w:r>
      <w:r w:rsidR="00D13F8A">
        <w:rPr>
          <w:rFonts w:hint="eastAsia"/>
          <w:lang w:eastAsia="zh-CN"/>
        </w:rPr>
        <w:t>识别并跟踪民用航空器飞行过程有助于直接改善安全做法和系统以及航空安全，可能还会减少航空事故</w:t>
      </w:r>
      <w:r w:rsidR="00D02E9A">
        <w:rPr>
          <w:rFonts w:hint="eastAsia"/>
          <w:lang w:eastAsia="zh-CN"/>
        </w:rPr>
        <w:t>；</w:t>
      </w:r>
    </w:p>
    <w:p w:rsidR="00B2626B" w:rsidRPr="00E54098" w:rsidRDefault="00B2626B" w:rsidP="00D06D12">
      <w:pPr>
        <w:pStyle w:val="enumlev1"/>
        <w:rPr>
          <w:lang w:eastAsia="zh-CN"/>
        </w:rPr>
      </w:pPr>
      <w:r w:rsidRPr="00E54098">
        <w:rPr>
          <w:lang w:eastAsia="zh-CN"/>
        </w:rPr>
        <w:t>•</w:t>
      </w:r>
      <w:r w:rsidRPr="00E54098">
        <w:rPr>
          <w:lang w:eastAsia="zh-CN"/>
        </w:rPr>
        <w:tab/>
      </w:r>
      <w:r w:rsidR="00D13F8A">
        <w:rPr>
          <w:rFonts w:hint="eastAsia"/>
          <w:lang w:eastAsia="zh-CN"/>
        </w:rPr>
        <w:t>应用先进的系统，通过卫星进行民用航空器飞行跟踪有助于提高连续</w:t>
      </w:r>
      <w:r w:rsidR="00D13F8A">
        <w:rPr>
          <w:lang w:eastAsia="zh-CN"/>
        </w:rPr>
        <w:t>、</w:t>
      </w:r>
      <w:r w:rsidR="00D13F8A">
        <w:rPr>
          <w:rFonts w:hint="eastAsia"/>
          <w:lang w:eastAsia="zh-CN"/>
        </w:rPr>
        <w:t>高度准确地确定航空器位置的能力</w:t>
      </w:r>
      <w:r w:rsidR="00D06D12">
        <w:rPr>
          <w:rFonts w:hint="eastAsia"/>
          <w:lang w:val="en-US" w:eastAsia="zh-CN"/>
        </w:rPr>
        <w:t>。</w:t>
      </w:r>
    </w:p>
    <w:p w:rsidR="00B2626B" w:rsidRPr="006E50A3" w:rsidRDefault="003422AB" w:rsidP="006972CB">
      <w:pPr>
        <w:ind w:firstLineChars="200" w:firstLine="480"/>
        <w:rPr>
          <w:lang w:eastAsia="zh-CN"/>
        </w:rPr>
      </w:pPr>
      <w:r w:rsidRPr="006E50A3">
        <w:rPr>
          <w:lang w:eastAsia="zh-CN"/>
        </w:rPr>
        <w:t>4C</w:t>
      </w:r>
      <w:r>
        <w:rPr>
          <w:rFonts w:hint="eastAsia"/>
          <w:lang w:eastAsia="zh-CN"/>
        </w:rPr>
        <w:t>和</w:t>
      </w:r>
      <w:r w:rsidRPr="006E50A3">
        <w:rPr>
          <w:lang w:eastAsia="zh-CN"/>
        </w:rPr>
        <w:t>5B</w:t>
      </w:r>
      <w:r>
        <w:rPr>
          <w:rFonts w:hint="eastAsia"/>
          <w:lang w:eastAsia="zh-CN"/>
        </w:rPr>
        <w:t>工作组已就可能会为实现并发展民航</w:t>
      </w:r>
      <w:r>
        <w:rPr>
          <w:rFonts w:hint="eastAsia"/>
          <w:lang w:eastAsia="zh-CN"/>
        </w:rPr>
        <w:t>GFT</w:t>
      </w:r>
      <w:r>
        <w:rPr>
          <w:rFonts w:hint="eastAsia"/>
          <w:lang w:eastAsia="zh-CN"/>
        </w:rPr>
        <w:t>系统做出贡献的两类卫星系统进行了研究。这些系统是：</w:t>
      </w:r>
    </w:p>
    <w:p w:rsidR="00B2626B" w:rsidRPr="006E50A3" w:rsidRDefault="00B2626B" w:rsidP="003422AB">
      <w:pPr>
        <w:pStyle w:val="enumlev1"/>
        <w:rPr>
          <w:lang w:eastAsia="zh-CN"/>
        </w:rPr>
      </w:pPr>
      <w:r w:rsidRPr="006E50A3">
        <w:rPr>
          <w:lang w:eastAsia="zh-CN"/>
        </w:rPr>
        <w:t>•</w:t>
      </w:r>
      <w:r w:rsidRPr="006E50A3">
        <w:rPr>
          <w:lang w:eastAsia="zh-CN"/>
        </w:rPr>
        <w:tab/>
      </w:r>
      <w:r w:rsidR="00D02E9A">
        <w:rPr>
          <w:lang w:eastAsia="zh-CN"/>
        </w:rPr>
        <w:t>契约式自动相关监视（</w:t>
      </w:r>
      <w:r w:rsidR="00D02E9A">
        <w:rPr>
          <w:rFonts w:hint="eastAsia"/>
          <w:lang w:eastAsia="zh-CN"/>
        </w:rPr>
        <w:t>ADS-C</w:t>
      </w:r>
      <w:r w:rsidR="00D02E9A">
        <w:rPr>
          <w:lang w:eastAsia="zh-CN"/>
        </w:rPr>
        <w:t>）</w:t>
      </w:r>
      <w:r w:rsidR="006972CB">
        <w:rPr>
          <w:rFonts w:hint="eastAsia"/>
          <w:lang w:eastAsia="zh-CN"/>
        </w:rPr>
        <w:t>系统</w:t>
      </w:r>
    </w:p>
    <w:p w:rsidR="00B2626B" w:rsidRPr="006E50A3" w:rsidRDefault="00B2626B" w:rsidP="00D02E9A">
      <w:pPr>
        <w:pStyle w:val="enumlev1"/>
        <w:rPr>
          <w:lang w:eastAsia="zh-CN"/>
        </w:rPr>
      </w:pPr>
      <w:r w:rsidRPr="006E50A3">
        <w:rPr>
          <w:lang w:eastAsia="zh-CN"/>
        </w:rPr>
        <w:t>•</w:t>
      </w:r>
      <w:r w:rsidRPr="006E50A3">
        <w:rPr>
          <w:lang w:eastAsia="zh-CN"/>
        </w:rPr>
        <w:tab/>
      </w:r>
      <w:r w:rsidR="00D02E9A">
        <w:rPr>
          <w:lang w:eastAsia="zh-CN"/>
        </w:rPr>
        <w:t>广播式自动相关监视（</w:t>
      </w:r>
      <w:r w:rsidR="00D02E9A">
        <w:rPr>
          <w:rFonts w:hint="eastAsia"/>
          <w:lang w:eastAsia="zh-CN"/>
        </w:rPr>
        <w:t>ADS-B</w:t>
      </w:r>
      <w:r w:rsidR="00D02E9A">
        <w:rPr>
          <w:lang w:eastAsia="zh-CN"/>
        </w:rPr>
        <w:t>）</w:t>
      </w:r>
      <w:r w:rsidR="006972CB">
        <w:rPr>
          <w:rFonts w:hint="eastAsia"/>
          <w:lang w:eastAsia="zh-CN"/>
        </w:rPr>
        <w:t>系统</w:t>
      </w:r>
    </w:p>
    <w:p w:rsidR="00B2626B" w:rsidRPr="006E50A3" w:rsidRDefault="003422AB" w:rsidP="006972CB">
      <w:pPr>
        <w:ind w:firstLineChars="200" w:firstLine="480"/>
        <w:rPr>
          <w:lang w:eastAsia="zh-CN"/>
        </w:rPr>
      </w:pPr>
      <w:r>
        <w:rPr>
          <w:rFonts w:hint="eastAsia"/>
          <w:lang w:eastAsia="zh-CN"/>
        </w:rPr>
        <w:lastRenderedPageBreak/>
        <w:t>有关</w:t>
      </w:r>
      <w:r w:rsidR="00B2626B" w:rsidRPr="006E50A3">
        <w:rPr>
          <w:lang w:eastAsia="zh-CN"/>
        </w:rPr>
        <w:t>ADS-C</w:t>
      </w:r>
      <w:r>
        <w:rPr>
          <w:rFonts w:hint="eastAsia"/>
          <w:lang w:eastAsia="zh-CN"/>
        </w:rPr>
        <w:t>的研究认为，</w:t>
      </w:r>
      <w:r w:rsidRPr="006E50A3">
        <w:rPr>
          <w:lang w:eastAsia="zh-CN"/>
        </w:rPr>
        <w:t>WRC-15</w:t>
      </w:r>
      <w:r>
        <w:rPr>
          <w:rFonts w:hint="eastAsia"/>
          <w:lang w:eastAsia="zh-CN"/>
        </w:rPr>
        <w:t>没有必要对该系统采取任何</w:t>
      </w:r>
      <w:r w:rsidR="006972CB">
        <w:rPr>
          <w:rFonts w:hint="eastAsia"/>
          <w:lang w:eastAsia="zh-CN"/>
        </w:rPr>
        <w:t>规则</w:t>
      </w:r>
      <w:r>
        <w:rPr>
          <w:rFonts w:hint="eastAsia"/>
          <w:lang w:eastAsia="zh-CN"/>
        </w:rPr>
        <w:t>措施。</w:t>
      </w:r>
    </w:p>
    <w:p w:rsidR="00B2626B" w:rsidRPr="006E50A3" w:rsidRDefault="003422AB" w:rsidP="001A25A2">
      <w:pPr>
        <w:ind w:firstLineChars="200" w:firstLine="480"/>
        <w:rPr>
          <w:lang w:eastAsia="zh-CN"/>
        </w:rPr>
      </w:pPr>
      <w:r>
        <w:rPr>
          <w:rFonts w:hint="eastAsia"/>
          <w:lang w:eastAsia="zh-CN"/>
        </w:rPr>
        <w:t>就</w:t>
      </w:r>
      <w:r w:rsidR="00B2626B" w:rsidRPr="006E50A3">
        <w:rPr>
          <w:lang w:eastAsia="zh-CN"/>
        </w:rPr>
        <w:t>ADS-B</w:t>
      </w:r>
      <w:r>
        <w:rPr>
          <w:rFonts w:hint="eastAsia"/>
          <w:lang w:eastAsia="zh-CN"/>
        </w:rPr>
        <w:t>而言，国际民航组织（</w:t>
      </w:r>
      <w:r w:rsidR="00B2626B" w:rsidRPr="006E50A3">
        <w:rPr>
          <w:lang w:eastAsia="zh-CN"/>
        </w:rPr>
        <w:t>ICAO</w:t>
      </w:r>
      <w:r>
        <w:rPr>
          <w:rFonts w:hint="eastAsia"/>
          <w:lang w:eastAsia="zh-CN"/>
        </w:rPr>
        <w:t>）指出有必要为支持</w:t>
      </w:r>
      <w:r w:rsidRPr="006E50A3">
        <w:rPr>
          <w:lang w:eastAsia="zh-CN"/>
        </w:rPr>
        <w:t>ADS-B</w:t>
      </w:r>
      <w:r>
        <w:rPr>
          <w:rFonts w:hint="eastAsia"/>
          <w:lang w:eastAsia="zh-CN"/>
        </w:rPr>
        <w:t>地面链路的发展划分频率，</w:t>
      </w:r>
      <w:r w:rsidR="005F2DC4">
        <w:rPr>
          <w:rFonts w:hint="eastAsia"/>
          <w:lang w:eastAsia="zh-CN"/>
        </w:rPr>
        <w:t>因为这将大幅提升为极其偏远的海洋区域和南北极提供服务的能力，从而使</w:t>
      </w:r>
      <w:r w:rsidR="000D7BC6">
        <w:rPr>
          <w:lang w:eastAsia="zh-CN"/>
        </w:rPr>
        <w:t>ICAO</w:t>
      </w:r>
      <w:r w:rsidR="006972CB">
        <w:rPr>
          <w:rFonts w:hint="eastAsia"/>
          <w:lang w:eastAsia="zh-CN"/>
        </w:rPr>
        <w:t>能够为此业务</w:t>
      </w:r>
      <w:r w:rsidR="005F2DC4">
        <w:rPr>
          <w:rFonts w:hint="eastAsia"/>
          <w:lang w:eastAsia="zh-CN"/>
        </w:rPr>
        <w:t>未来</w:t>
      </w:r>
      <w:r w:rsidR="006972CB">
        <w:rPr>
          <w:rFonts w:hint="eastAsia"/>
          <w:lang w:eastAsia="zh-CN"/>
        </w:rPr>
        <w:t>的操作</w:t>
      </w:r>
      <w:r w:rsidR="005F2DC4">
        <w:rPr>
          <w:rFonts w:hint="eastAsia"/>
          <w:lang w:eastAsia="zh-CN"/>
        </w:rPr>
        <w:t>起草标准和规范建议。</w:t>
      </w:r>
      <w:r w:rsidR="00B2626B" w:rsidRPr="006E50A3">
        <w:rPr>
          <w:lang w:eastAsia="zh-CN"/>
        </w:rPr>
        <w:t>ICAO</w:t>
      </w:r>
      <w:r w:rsidR="001F0088">
        <w:rPr>
          <w:rFonts w:hint="eastAsia"/>
          <w:lang w:eastAsia="zh-CN"/>
        </w:rPr>
        <w:t>于</w:t>
      </w:r>
      <w:r w:rsidR="001F0088">
        <w:rPr>
          <w:rFonts w:hint="eastAsia"/>
          <w:lang w:eastAsia="zh-CN"/>
        </w:rPr>
        <w:t>2015</w:t>
      </w:r>
      <w:r w:rsidR="001F0088">
        <w:rPr>
          <w:rFonts w:hint="eastAsia"/>
          <w:lang w:eastAsia="zh-CN"/>
        </w:rPr>
        <w:t>年</w:t>
      </w:r>
      <w:r w:rsidR="001F0088">
        <w:rPr>
          <w:rFonts w:hint="eastAsia"/>
          <w:lang w:eastAsia="zh-CN"/>
        </w:rPr>
        <w:t>7</w:t>
      </w:r>
      <w:r w:rsidR="001F0088">
        <w:rPr>
          <w:rFonts w:hint="eastAsia"/>
          <w:lang w:eastAsia="zh-CN"/>
        </w:rPr>
        <w:t>月提出了正式立场，要求将</w:t>
      </w:r>
      <w:r w:rsidR="00B2626B" w:rsidRPr="006E50A3">
        <w:rPr>
          <w:lang w:eastAsia="zh-CN"/>
        </w:rPr>
        <w:t>1</w:t>
      </w:r>
      <w:r w:rsidR="001A25A2">
        <w:rPr>
          <w:lang w:val="en-US" w:eastAsia="zh-CN"/>
        </w:rPr>
        <w:t> </w:t>
      </w:r>
      <w:r w:rsidR="00B2626B" w:rsidRPr="006E50A3">
        <w:rPr>
          <w:lang w:eastAsia="zh-CN"/>
        </w:rPr>
        <w:t>087.7-1 092.3 MHz</w:t>
      </w:r>
      <w:r w:rsidR="001F0088">
        <w:rPr>
          <w:rFonts w:hint="eastAsia"/>
          <w:lang w:eastAsia="zh-CN"/>
        </w:rPr>
        <w:t>频段划分给</w:t>
      </w:r>
      <w:r w:rsidR="00B2626B" w:rsidRPr="006E50A3">
        <w:rPr>
          <w:lang w:eastAsia="zh-CN"/>
        </w:rPr>
        <w:t>AMS(R)S</w:t>
      </w:r>
      <w:r w:rsidR="001F0088">
        <w:rPr>
          <w:rFonts w:hint="eastAsia"/>
          <w:lang w:eastAsia="zh-CN"/>
        </w:rPr>
        <w:t>。</w:t>
      </w:r>
    </w:p>
    <w:p w:rsidR="00B2626B" w:rsidRPr="006E50A3" w:rsidRDefault="001F0088" w:rsidP="006972CB">
      <w:pPr>
        <w:ind w:firstLineChars="200" w:firstLine="480"/>
        <w:rPr>
          <w:lang w:eastAsia="zh-CN"/>
        </w:rPr>
      </w:pPr>
      <w:r>
        <w:rPr>
          <w:rFonts w:hint="eastAsia"/>
          <w:lang w:eastAsia="zh-CN"/>
        </w:rPr>
        <w:t>值得注意的是，</w:t>
      </w:r>
      <w:r w:rsidR="00B2626B" w:rsidRPr="006E50A3">
        <w:rPr>
          <w:lang w:eastAsia="zh-CN"/>
        </w:rPr>
        <w:t>5B</w:t>
      </w:r>
      <w:r w:rsidR="006972CB">
        <w:rPr>
          <w:rFonts w:hint="eastAsia"/>
          <w:lang w:eastAsia="zh-CN"/>
        </w:rPr>
        <w:t>工作组</w:t>
      </w:r>
      <w:r>
        <w:rPr>
          <w:rFonts w:hint="eastAsia"/>
          <w:lang w:eastAsia="zh-CN"/>
        </w:rPr>
        <w:t>的结论认为由于新系统会将航空器发射的信号转发至空间站，因此不给</w:t>
      </w:r>
      <w:r w:rsidR="006972CB">
        <w:rPr>
          <w:rFonts w:hint="eastAsia"/>
          <w:lang w:eastAsia="zh-CN"/>
        </w:rPr>
        <w:t>现有</w:t>
      </w:r>
      <w:r>
        <w:rPr>
          <w:rFonts w:hint="eastAsia"/>
          <w:lang w:eastAsia="zh-CN"/>
        </w:rPr>
        <w:t>业务造成有害干扰。</w:t>
      </w:r>
    </w:p>
    <w:p w:rsidR="00B2626B" w:rsidRPr="006E50A3" w:rsidRDefault="001F0088" w:rsidP="001F0088">
      <w:pPr>
        <w:pStyle w:val="Headingb"/>
        <w:rPr>
          <w:lang w:eastAsia="zh-CN"/>
        </w:rPr>
      </w:pPr>
      <w:r>
        <w:rPr>
          <w:rFonts w:hint="eastAsia"/>
          <w:lang w:eastAsia="zh-CN"/>
        </w:rPr>
        <w:t>提案</w:t>
      </w:r>
    </w:p>
    <w:p w:rsidR="00272718" w:rsidRDefault="006D46F9">
      <w:pPr>
        <w:pStyle w:val="Proposal"/>
        <w:rPr>
          <w:lang w:eastAsia="zh-CN"/>
        </w:rPr>
      </w:pPr>
      <w:r>
        <w:rPr>
          <w:lang w:eastAsia="zh-CN"/>
        </w:rPr>
        <w:tab/>
        <w:t>ARB/25A26/1</w:t>
      </w:r>
    </w:p>
    <w:p w:rsidR="00272718" w:rsidRDefault="001F0088" w:rsidP="006972CB">
      <w:pPr>
        <w:ind w:firstLineChars="200" w:firstLine="480"/>
        <w:rPr>
          <w:lang w:eastAsia="zh-CN"/>
        </w:rPr>
      </w:pPr>
      <w:r>
        <w:rPr>
          <w:rFonts w:hint="eastAsia"/>
          <w:lang w:eastAsia="zh-CN"/>
        </w:rPr>
        <w:t>阿拉伯国家主管部门支持考虑在</w:t>
      </w:r>
      <w:r>
        <w:rPr>
          <w:rFonts w:hint="eastAsia"/>
          <w:lang w:eastAsia="zh-CN"/>
        </w:rPr>
        <w:t>AMSS</w:t>
      </w:r>
      <w:r>
        <w:rPr>
          <w:rFonts w:hint="eastAsia"/>
          <w:lang w:eastAsia="zh-CN"/>
        </w:rPr>
        <w:t>内满足民用航空全球航班跟踪系统的要求，包括可能为这些系统确定适当的频段。</w:t>
      </w:r>
    </w:p>
    <w:p w:rsidR="001A25A2" w:rsidRDefault="001A25A2" w:rsidP="0032202E">
      <w:pPr>
        <w:pStyle w:val="Reasons"/>
      </w:pPr>
      <w:bookmarkStart w:id="9" w:name="_GoBack"/>
      <w:bookmarkEnd w:id="9"/>
    </w:p>
    <w:p w:rsidR="001A25A2" w:rsidRDefault="001A25A2">
      <w:pPr>
        <w:jc w:val="center"/>
      </w:pPr>
      <w:r>
        <w:t>______________</w:t>
      </w:r>
    </w:p>
    <w:p w:rsidR="00272718" w:rsidRDefault="00272718">
      <w:pPr>
        <w:pStyle w:val="Reasons"/>
        <w:rPr>
          <w:rFonts w:hint="eastAsia"/>
          <w:lang w:eastAsia="zh-CN"/>
        </w:rPr>
      </w:pPr>
    </w:p>
    <w:sectPr w:rsidR="00272718">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175FE">
      <w:rPr>
        <w:lang w:val="en-US"/>
      </w:rPr>
      <w:t>P:\CHI\ITU-R\CONF-R\CMR15\000\025ADD26C.docx</w:t>
    </w:r>
    <w:r>
      <w:fldChar w:fldCharType="end"/>
    </w:r>
    <w:r w:rsidR="00E631C1">
      <w:t xml:space="preserve"> (386886)</w:t>
    </w:r>
    <w:r w:rsidRPr="00DA0469">
      <w:rPr>
        <w:lang w:val="en-US"/>
      </w:rPr>
      <w:tab/>
    </w:r>
    <w:r>
      <w:fldChar w:fldCharType="begin"/>
    </w:r>
    <w:r>
      <w:instrText xml:space="preserve"> savedate \@ dd.MM.yy </w:instrText>
    </w:r>
    <w:r>
      <w:fldChar w:fldCharType="separate"/>
    </w:r>
    <w:r w:rsidR="003175FE">
      <w:t>16.10.15</w:t>
    </w:r>
    <w:r>
      <w:fldChar w:fldCharType="end"/>
    </w:r>
    <w:r w:rsidRPr="00DA0469">
      <w:rPr>
        <w:lang w:val="en-US"/>
      </w:rPr>
      <w:tab/>
    </w:r>
    <w:r>
      <w:fldChar w:fldCharType="begin"/>
    </w:r>
    <w:r>
      <w:instrText xml:space="preserve"> printdate \@ dd.MM.yy </w:instrText>
    </w:r>
    <w:r>
      <w:fldChar w:fldCharType="separate"/>
    </w:r>
    <w:r w:rsidR="003175FE">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02E9A" w:rsidRDefault="003175FE" w:rsidP="00D02E9A">
    <w:pPr>
      <w:pStyle w:val="Footer"/>
    </w:pPr>
    <w:r>
      <w:fldChar w:fldCharType="begin"/>
    </w:r>
    <w:r>
      <w:instrText xml:space="preserve"> FILENAME \p  \* MERGEFORMAT </w:instrText>
    </w:r>
    <w:r>
      <w:fldChar w:fldCharType="separate"/>
    </w:r>
    <w:r>
      <w:t>P:\CHI\ITU-R\CONF-R\CMR15\000\025ADD26C.docx</w:t>
    </w:r>
    <w:r>
      <w:fldChar w:fldCharType="end"/>
    </w:r>
    <w:r w:rsidR="00D02E9A">
      <w:rPr>
        <w:lang w:val="en-US" w:eastAsia="zh-CN"/>
      </w:rPr>
      <w:t>(386886)</w:t>
    </w:r>
    <w:r w:rsidR="00D02E9A">
      <w:tab/>
    </w:r>
    <w:r w:rsidR="00D02E9A">
      <w:fldChar w:fldCharType="begin"/>
    </w:r>
    <w:r w:rsidR="00D02E9A">
      <w:instrText xml:space="preserve"> SAVEDATE \@ DD.MM.YY </w:instrText>
    </w:r>
    <w:r w:rsidR="00D02E9A">
      <w:fldChar w:fldCharType="separate"/>
    </w:r>
    <w:r>
      <w:t>16.10.15</w:t>
    </w:r>
    <w:r w:rsidR="00D02E9A">
      <w:fldChar w:fldCharType="end"/>
    </w:r>
    <w:r w:rsidR="00D02E9A">
      <w:tab/>
    </w:r>
    <w:r w:rsidR="00D02E9A">
      <w:fldChar w:fldCharType="begin"/>
    </w:r>
    <w:r w:rsidR="00D02E9A">
      <w:instrText xml:space="preserve"> PRINTDATE \@ DD.MM.YY </w:instrText>
    </w:r>
    <w:r w:rsidR="00D02E9A">
      <w:fldChar w:fldCharType="separate"/>
    </w:r>
    <w:r>
      <w:t>16.10.15</w:t>
    </w:r>
    <w:r w:rsidR="00D02E9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75F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A14A7"/>
    <w:rsid w:val="000C09BA"/>
    <w:rsid w:val="000C1F1E"/>
    <w:rsid w:val="000C6AA7"/>
    <w:rsid w:val="000D7BC6"/>
    <w:rsid w:val="000E26F6"/>
    <w:rsid w:val="00123C07"/>
    <w:rsid w:val="00166859"/>
    <w:rsid w:val="001765EC"/>
    <w:rsid w:val="00180880"/>
    <w:rsid w:val="001853E8"/>
    <w:rsid w:val="001A25A2"/>
    <w:rsid w:val="001B6360"/>
    <w:rsid w:val="001F0088"/>
    <w:rsid w:val="001F4EA6"/>
    <w:rsid w:val="00214959"/>
    <w:rsid w:val="002260A6"/>
    <w:rsid w:val="00272718"/>
    <w:rsid w:val="002742B3"/>
    <w:rsid w:val="002A4C9C"/>
    <w:rsid w:val="002B509B"/>
    <w:rsid w:val="002E2A59"/>
    <w:rsid w:val="002E4507"/>
    <w:rsid w:val="00305254"/>
    <w:rsid w:val="003169D2"/>
    <w:rsid w:val="003175FE"/>
    <w:rsid w:val="003422AB"/>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5F2DC4"/>
    <w:rsid w:val="00622560"/>
    <w:rsid w:val="00644391"/>
    <w:rsid w:val="00647712"/>
    <w:rsid w:val="00662E12"/>
    <w:rsid w:val="00691142"/>
    <w:rsid w:val="006972CB"/>
    <w:rsid w:val="006B67CE"/>
    <w:rsid w:val="006C38ED"/>
    <w:rsid w:val="006D46F9"/>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85BC7"/>
    <w:rsid w:val="0099525B"/>
    <w:rsid w:val="009C72B7"/>
    <w:rsid w:val="00A0052C"/>
    <w:rsid w:val="00A31B14"/>
    <w:rsid w:val="00A323DC"/>
    <w:rsid w:val="00A466E6"/>
    <w:rsid w:val="00A815BE"/>
    <w:rsid w:val="00AA5DA1"/>
    <w:rsid w:val="00AE369F"/>
    <w:rsid w:val="00B026CB"/>
    <w:rsid w:val="00B2626B"/>
    <w:rsid w:val="00B711CC"/>
    <w:rsid w:val="00B851D4"/>
    <w:rsid w:val="00B868FC"/>
    <w:rsid w:val="00B95072"/>
    <w:rsid w:val="00BB26CD"/>
    <w:rsid w:val="00C07239"/>
    <w:rsid w:val="00C32832"/>
    <w:rsid w:val="00C364B1"/>
    <w:rsid w:val="00C47D87"/>
    <w:rsid w:val="00C627F9"/>
    <w:rsid w:val="00C6584D"/>
    <w:rsid w:val="00C929E0"/>
    <w:rsid w:val="00CB4E5A"/>
    <w:rsid w:val="00CC73D7"/>
    <w:rsid w:val="00CF0AD7"/>
    <w:rsid w:val="00CF0BE1"/>
    <w:rsid w:val="00D02E9A"/>
    <w:rsid w:val="00D06D12"/>
    <w:rsid w:val="00D13F8A"/>
    <w:rsid w:val="00D52A14"/>
    <w:rsid w:val="00D6206A"/>
    <w:rsid w:val="00D74599"/>
    <w:rsid w:val="00DA0469"/>
    <w:rsid w:val="00DD13B7"/>
    <w:rsid w:val="00DF3B0C"/>
    <w:rsid w:val="00E14984"/>
    <w:rsid w:val="00E22A25"/>
    <w:rsid w:val="00E560F1"/>
    <w:rsid w:val="00E631C1"/>
    <w:rsid w:val="00E92319"/>
    <w:rsid w:val="00F837F4"/>
    <w:rsid w:val="00FA5C5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E4D6C1-C190-4289-A15E-3F930EF7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R15-WRC15-C-0025!A26!MSW-C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3AE3E-C044-401A-BC85-9D1DFA6845C0}">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996b2e75-67fd-4955-a3b0-5ab9934cb50b"/>
    <ds:schemaRef ds:uri="http://purl.org/dc/terms/"/>
    <ds:schemaRef ds:uri="http://schemas.openxmlformats.org/package/2006/metadata/core-properties"/>
    <ds:schemaRef ds:uri="32a1a8c5-2265-4ebc-b7a0-2071e2c5c9bb"/>
    <ds:schemaRef ds:uri="http://purl.org/dc/dcmitype/"/>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Pages>
  <Words>465</Words>
  <Characters>564</Characters>
  <Application>Microsoft Office Word</Application>
  <DocSecurity>0</DocSecurity>
  <Lines>31</Lines>
  <Paragraphs>27</Paragraphs>
  <ScaleCrop>false</ScaleCrop>
  <HeadingPairs>
    <vt:vector size="2" baseType="variant">
      <vt:variant>
        <vt:lpstr>Title</vt:lpstr>
      </vt:variant>
      <vt:variant>
        <vt:i4>1</vt:i4>
      </vt:variant>
    </vt:vector>
  </HeadingPairs>
  <TitlesOfParts>
    <vt:vector size="1" baseType="lpstr">
      <vt:lpstr>R15-WRC15-C-0025!A26!MSW-C</vt:lpstr>
    </vt:vector>
  </TitlesOfParts>
  <Manager>General Secretariat - Pool</Manager>
  <Company>International Telecommunication Union (ITU)</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R15-WRC15-C-0025!A26!MSW-C</dc:title>
  <dc:subject>World Radiocommunication Conference - 2015</dc:subject>
  <dc:creator>Documents Proposals Manager (DPM)</dc:creator>
  <cp:keywords>DPM_v5.2015.10.8_prod</cp:keywords>
  <dc:description/>
  <cp:lastModifiedBy>Zheng, Bingyue</cp:lastModifiedBy>
  <cp:revision>11</cp:revision>
  <cp:lastPrinted>2015-10-16T13:33:00Z</cp:lastPrinted>
  <dcterms:created xsi:type="dcterms:W3CDTF">2015-10-13T13:05:00Z</dcterms:created>
  <dcterms:modified xsi:type="dcterms:W3CDTF">2015-10-16T13:33:00Z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