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490" w:type="dxa"/>
        <w:tblLayout w:type="fixed"/>
        <w:tblLook w:val="0000" w:firstRow="0" w:lastRow="0" w:firstColumn="0" w:lastColumn="0" w:noHBand="0" w:noVBand="0"/>
      </w:tblPr>
      <w:tblGrid>
        <w:gridCol w:w="6521"/>
        <w:gridCol w:w="3969"/>
      </w:tblGrid>
      <w:tr w:rsidR="0090121B" w:rsidRPr="00A55791" w:rsidTr="008C1989">
        <w:trPr>
          <w:cantSplit/>
        </w:trPr>
        <w:tc>
          <w:tcPr>
            <w:tcW w:w="6521" w:type="dxa"/>
          </w:tcPr>
          <w:p w:rsidR="0090121B" w:rsidRPr="00A5579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A5579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A5579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A5579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969" w:type="dxa"/>
          </w:tcPr>
          <w:p w:rsidR="0090121B" w:rsidRPr="00A55791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55791">
              <w:rPr>
                <w:noProof/>
                <w:lang w:val="en-GB" w:eastAsia="zh-CN"/>
              </w:rPr>
              <w:drawing>
                <wp:inline distT="0" distB="0" distL="0" distR="0" wp14:anchorId="5F896735" wp14:editId="3549331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55791" w:rsidTr="008C198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90121B" w:rsidRPr="00A55791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A55791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90121B" w:rsidRPr="00A5579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A55791" w:rsidTr="008C198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90121B" w:rsidRPr="00A5579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90121B" w:rsidRPr="00A5579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A55791" w:rsidTr="008C1989">
        <w:trPr>
          <w:cantSplit/>
        </w:trPr>
        <w:tc>
          <w:tcPr>
            <w:tcW w:w="6521" w:type="dxa"/>
            <w:shd w:val="clear" w:color="auto" w:fill="auto"/>
          </w:tcPr>
          <w:p w:rsidR="0090121B" w:rsidRPr="00A55791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55791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969" w:type="dxa"/>
            <w:shd w:val="clear" w:color="auto" w:fill="auto"/>
          </w:tcPr>
          <w:p w:rsidR="0090121B" w:rsidRPr="00A5579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A55791">
              <w:rPr>
                <w:rFonts w:ascii="Verdana" w:eastAsia="SimSun" w:hAnsi="Verdana" w:cs="Traditional Arabic"/>
                <w:b/>
                <w:sz w:val="20"/>
              </w:rPr>
              <w:t>Addéndum 6 al</w:t>
            </w:r>
            <w:r w:rsidRPr="00A55791">
              <w:rPr>
                <w:rFonts w:ascii="Verdana" w:eastAsia="SimSun" w:hAnsi="Verdana" w:cs="Traditional Arabic"/>
                <w:b/>
                <w:sz w:val="20"/>
              </w:rPr>
              <w:br/>
              <w:t>Documento 28(Add.23)(Add.1)</w:t>
            </w:r>
            <w:r w:rsidR="0090121B" w:rsidRPr="00A55791">
              <w:rPr>
                <w:rFonts w:ascii="Verdana" w:hAnsi="Verdana"/>
                <w:b/>
                <w:sz w:val="20"/>
              </w:rPr>
              <w:t>-</w:t>
            </w:r>
            <w:r w:rsidRPr="00A5579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A55791" w:rsidTr="008C1989">
        <w:trPr>
          <w:cantSplit/>
        </w:trPr>
        <w:tc>
          <w:tcPr>
            <w:tcW w:w="6521" w:type="dxa"/>
            <w:shd w:val="clear" w:color="auto" w:fill="auto"/>
          </w:tcPr>
          <w:p w:rsidR="000A5B9A" w:rsidRPr="00A5579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A5B9A" w:rsidRPr="00A5579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55791">
              <w:rPr>
                <w:rFonts w:ascii="Verdana" w:hAnsi="Verdana"/>
                <w:b/>
                <w:sz w:val="20"/>
              </w:rPr>
              <w:t>16 de septiembre de 2015</w:t>
            </w:r>
          </w:p>
        </w:tc>
      </w:tr>
      <w:tr w:rsidR="000A5B9A" w:rsidRPr="00A55791" w:rsidTr="008C1989">
        <w:trPr>
          <w:cantSplit/>
        </w:trPr>
        <w:tc>
          <w:tcPr>
            <w:tcW w:w="6521" w:type="dxa"/>
          </w:tcPr>
          <w:p w:rsidR="000A5B9A" w:rsidRPr="00A5579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</w:tcPr>
          <w:p w:rsidR="000A5B9A" w:rsidRPr="00A5579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55791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A55791" w:rsidTr="008C1989">
        <w:trPr>
          <w:cantSplit/>
        </w:trPr>
        <w:tc>
          <w:tcPr>
            <w:tcW w:w="10490" w:type="dxa"/>
            <w:gridSpan w:val="2"/>
          </w:tcPr>
          <w:p w:rsidR="000A5B9A" w:rsidRPr="00A5579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A55791" w:rsidTr="008C1989">
        <w:trPr>
          <w:cantSplit/>
        </w:trPr>
        <w:tc>
          <w:tcPr>
            <w:tcW w:w="10490" w:type="dxa"/>
            <w:gridSpan w:val="2"/>
          </w:tcPr>
          <w:p w:rsidR="000A5B9A" w:rsidRPr="00A55791" w:rsidRDefault="000A5B9A" w:rsidP="000A5B9A">
            <w:pPr>
              <w:pStyle w:val="Source"/>
            </w:pPr>
            <w:bookmarkStart w:id="2" w:name="dsource" w:colFirst="0" w:colLast="0"/>
            <w:r w:rsidRPr="00A55791">
              <w:t>Propuestas Comunes Africanas</w:t>
            </w:r>
          </w:p>
        </w:tc>
      </w:tr>
      <w:tr w:rsidR="000A5B9A" w:rsidRPr="00A55791" w:rsidTr="008C1989">
        <w:trPr>
          <w:cantSplit/>
        </w:trPr>
        <w:tc>
          <w:tcPr>
            <w:tcW w:w="10490" w:type="dxa"/>
            <w:gridSpan w:val="2"/>
          </w:tcPr>
          <w:p w:rsidR="000A5B9A" w:rsidRPr="00A55791" w:rsidRDefault="0089326C" w:rsidP="000A5B9A">
            <w:pPr>
              <w:pStyle w:val="Title1"/>
            </w:pPr>
            <w:bookmarkStart w:id="3" w:name="dtitle1" w:colFirst="0" w:colLast="0"/>
            <w:bookmarkEnd w:id="2"/>
            <w:r w:rsidRPr="00A55791">
              <w:t>PROPUESTAS PARA LOS TRABAJOS DE LA CONFERENCIA</w:t>
            </w:r>
          </w:p>
        </w:tc>
      </w:tr>
      <w:tr w:rsidR="000A5B9A" w:rsidRPr="00A55791" w:rsidTr="008C1989">
        <w:trPr>
          <w:cantSplit/>
        </w:trPr>
        <w:tc>
          <w:tcPr>
            <w:tcW w:w="10490" w:type="dxa"/>
            <w:gridSpan w:val="2"/>
          </w:tcPr>
          <w:p w:rsidR="000A5B9A" w:rsidRPr="00A5579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A55791" w:rsidTr="008C1989">
        <w:trPr>
          <w:cantSplit/>
        </w:trPr>
        <w:tc>
          <w:tcPr>
            <w:tcW w:w="10490" w:type="dxa"/>
            <w:gridSpan w:val="2"/>
          </w:tcPr>
          <w:p w:rsidR="000A5B9A" w:rsidRPr="00A55791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55791">
              <w:t>Punto 9.1(9.1.6) del orden del día</w:t>
            </w:r>
          </w:p>
        </w:tc>
      </w:tr>
    </w:tbl>
    <w:bookmarkEnd w:id="5"/>
    <w:p w:rsidR="006C20F8" w:rsidRPr="00A55791" w:rsidRDefault="0089326C" w:rsidP="006C20F8">
      <w:r w:rsidRPr="00A55791">
        <w:t>9</w:t>
      </w:r>
      <w:r w:rsidRPr="00A55791">
        <w:tab/>
        <w:t>examinar y aprobar el Informe del Director de la Oficina de Radiocomunicaciones, de conformidad con el Artículo 7 del Convenio:</w:t>
      </w:r>
    </w:p>
    <w:p w:rsidR="001C0E40" w:rsidRPr="00A55791" w:rsidRDefault="0089326C" w:rsidP="00482C06">
      <w:r w:rsidRPr="00A55791">
        <w:t>9.1</w:t>
      </w:r>
      <w:r w:rsidRPr="00A55791">
        <w:tab/>
        <w:t>sobre las actividades del Sector de Radiocomunicaciones desde la CMR-12;</w:t>
      </w:r>
    </w:p>
    <w:p w:rsidR="001C0E40" w:rsidRPr="00A55791" w:rsidRDefault="0089326C" w:rsidP="00A72CD8">
      <w:r w:rsidRPr="00A55791">
        <w:t xml:space="preserve">9.1(9.1.6) </w:t>
      </w:r>
      <w:r w:rsidRPr="00A55791">
        <w:tab/>
        <w:t xml:space="preserve">Resolución </w:t>
      </w:r>
      <w:r w:rsidRPr="00A55791">
        <w:rPr>
          <w:b/>
          <w:bCs/>
        </w:rPr>
        <w:t>957 (CMR-12)</w:t>
      </w:r>
      <w:r w:rsidRPr="00A55791">
        <w:t xml:space="preserve"> - Estudios para revisar las definiciones de servicio fijo, estación fija y estación móvil</w:t>
      </w:r>
    </w:p>
    <w:p w:rsidR="00363A65" w:rsidRPr="00A55791" w:rsidRDefault="00363A65" w:rsidP="009144C9"/>
    <w:p w:rsidR="008750A8" w:rsidRPr="00A55791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55791">
        <w:br w:type="page"/>
      </w:r>
    </w:p>
    <w:p w:rsidR="00495961" w:rsidRPr="00A55791" w:rsidRDefault="0089326C" w:rsidP="00706E0F">
      <w:pPr>
        <w:pStyle w:val="Proposal"/>
      </w:pPr>
      <w:r w:rsidRPr="00A55791">
        <w:rPr>
          <w:u w:val="single"/>
        </w:rPr>
        <w:lastRenderedPageBreak/>
        <w:t>NOC</w:t>
      </w:r>
      <w:r w:rsidRPr="00A55791">
        <w:tab/>
        <w:t>AFCP/28A23A1A6/1</w:t>
      </w:r>
    </w:p>
    <w:p w:rsidR="00F008F3" w:rsidRPr="00A55791" w:rsidRDefault="0089326C" w:rsidP="00706E0F">
      <w:pPr>
        <w:pStyle w:val="ArtNo"/>
      </w:pPr>
      <w:r w:rsidRPr="00A55791">
        <w:t xml:space="preserve">ARTÍCULO </w:t>
      </w:r>
      <w:r w:rsidRPr="00A55791">
        <w:rPr>
          <w:rStyle w:val="href"/>
        </w:rPr>
        <w:t>1</w:t>
      </w:r>
    </w:p>
    <w:p w:rsidR="00F008F3" w:rsidRPr="00A55791" w:rsidRDefault="0089326C" w:rsidP="00706E0F">
      <w:pPr>
        <w:pStyle w:val="Arttitle"/>
      </w:pPr>
      <w:r w:rsidRPr="00A55791">
        <w:t>Términos y definiciones</w:t>
      </w:r>
    </w:p>
    <w:p w:rsidR="00495961" w:rsidRPr="00A55791" w:rsidRDefault="0089326C" w:rsidP="00706E0F">
      <w:pPr>
        <w:pStyle w:val="Reasons"/>
      </w:pPr>
      <w:r w:rsidRPr="00A55791">
        <w:rPr>
          <w:b/>
        </w:rPr>
        <w:t>Motivos:</w:t>
      </w:r>
      <w:r w:rsidRPr="00A55791">
        <w:tab/>
      </w:r>
      <w:r w:rsidR="00A55791">
        <w:t xml:space="preserve">Los grupos de trabajo a cargo de los servicios de satélite y terrenales que presentaron contribuciones han señalado que: </w:t>
      </w:r>
    </w:p>
    <w:p w:rsidR="0089326C" w:rsidRPr="00A55791" w:rsidRDefault="002F1E8D" w:rsidP="00706E0F">
      <w:pPr>
        <w:pStyle w:val="Reasons"/>
      </w:pPr>
      <w:r>
        <w:t>1)</w:t>
      </w:r>
      <w:r w:rsidR="0089326C" w:rsidRPr="00A55791">
        <w:tab/>
        <w:t>las propuestas de modificación de las definiciones de servicio fijo, estación fija y estación móvil se debatieron ampliamente en las dos CMR previas;</w:t>
      </w:r>
    </w:p>
    <w:p w:rsidR="0089326C" w:rsidRPr="00A55791" w:rsidRDefault="0089326C" w:rsidP="00706E0F">
      <w:pPr>
        <w:pStyle w:val="Reasons"/>
      </w:pPr>
      <w:r w:rsidRPr="00A55791">
        <w:rPr>
          <w:color w:val="000000"/>
        </w:rPr>
        <w:t>2</w:t>
      </w:r>
      <w:r w:rsidR="002F1E8D">
        <w:rPr>
          <w:color w:val="000000"/>
        </w:rPr>
        <w:t>)</w:t>
      </w:r>
      <w:r w:rsidRPr="00A55791">
        <w:tab/>
        <w:t>dicha modificación tendría repercusiones negativas para la explotación de diversos sistemas/servicios de radiocomunicaciones por satélite, puesto que dichos cambios modificarían completamente el entorno de compartición e interferencia de los servicios espaciales y dificultarían en gran medida, e incluso impedirían, el trabajo de las administraciones en el proceso de coordinación entre redes de satélites y servicios terrenales;</w:t>
      </w:r>
    </w:p>
    <w:p w:rsidR="0089326C" w:rsidRPr="00A55791" w:rsidRDefault="0089326C" w:rsidP="00706E0F">
      <w:pPr>
        <w:pStyle w:val="Reasons"/>
      </w:pPr>
      <w:r w:rsidRPr="00A55791">
        <w:rPr>
          <w:color w:val="000000"/>
        </w:rPr>
        <w:t>3</w:t>
      </w:r>
      <w:r w:rsidR="002F1E8D">
        <w:rPr>
          <w:color w:val="000000"/>
        </w:rPr>
        <w:t>)</w:t>
      </w:r>
      <w:r w:rsidRPr="00A55791">
        <w:tab/>
        <w:t>dado que las d</w:t>
      </w:r>
      <w:bookmarkStart w:id="6" w:name="_GoBack"/>
      <w:bookmarkEnd w:id="6"/>
      <w:r w:rsidRPr="00A55791">
        <w:t>efiniciones actuales no han creado problema alguno, no es necesario realizar ningún cambio en las definiciones de servicio fijo, estación fija y estación móvil en respuesta a este punto del orden del día.</w:t>
      </w:r>
    </w:p>
    <w:p w:rsidR="00495961" w:rsidRPr="00A55791" w:rsidRDefault="0089326C" w:rsidP="00706E0F">
      <w:pPr>
        <w:pStyle w:val="Proposal"/>
      </w:pPr>
      <w:r w:rsidRPr="00A55791">
        <w:t>SUP</w:t>
      </w:r>
      <w:r w:rsidRPr="00A55791">
        <w:tab/>
        <w:t>AFCP/28A23A1A6/2</w:t>
      </w:r>
    </w:p>
    <w:p w:rsidR="009E7ADB" w:rsidRPr="00A55791" w:rsidRDefault="0089326C" w:rsidP="00706E0F">
      <w:pPr>
        <w:pStyle w:val="ResNo"/>
      </w:pPr>
      <w:bookmarkStart w:id="7" w:name="_Toc328141517"/>
      <w:r w:rsidRPr="00A55791">
        <w:t xml:space="preserve">RESOLUCIÓN </w:t>
      </w:r>
      <w:r w:rsidRPr="00A55791">
        <w:rPr>
          <w:rStyle w:val="href"/>
        </w:rPr>
        <w:t>957</w:t>
      </w:r>
      <w:r w:rsidRPr="00A55791">
        <w:t xml:space="preserve"> (CMR-12)</w:t>
      </w:r>
      <w:bookmarkEnd w:id="7"/>
    </w:p>
    <w:p w:rsidR="009E7ADB" w:rsidRPr="00A55791" w:rsidRDefault="0089326C" w:rsidP="00706E0F">
      <w:pPr>
        <w:pStyle w:val="Restitle"/>
        <w:rPr>
          <w:b w:val="0"/>
        </w:rPr>
      </w:pPr>
      <w:bookmarkStart w:id="8" w:name="_Toc328141518"/>
      <w:r w:rsidRPr="00A55791">
        <w:t xml:space="preserve">Estudios para revisar las definiciones de </w:t>
      </w:r>
      <w:r w:rsidRPr="00A55791">
        <w:rPr>
          <w:i/>
          <w:iCs/>
        </w:rPr>
        <w:t>servicio fijo</w:t>
      </w:r>
      <w:r w:rsidRPr="00A55791">
        <w:t>,</w:t>
      </w:r>
      <w:r w:rsidRPr="00A55791">
        <w:br/>
      </w:r>
      <w:r w:rsidRPr="00A55791">
        <w:rPr>
          <w:rFonts w:ascii="Times New Roman"/>
          <w:bCs/>
          <w:i/>
        </w:rPr>
        <w:t>estaci</w:t>
      </w:r>
      <w:r w:rsidRPr="00A55791">
        <w:rPr>
          <w:rFonts w:ascii="Times New Roman"/>
          <w:bCs/>
          <w:i/>
        </w:rPr>
        <w:t>ó</w:t>
      </w:r>
      <w:r w:rsidRPr="00A55791">
        <w:rPr>
          <w:rFonts w:ascii="Times New Roman"/>
          <w:bCs/>
          <w:i/>
        </w:rPr>
        <w:t xml:space="preserve">n fija </w:t>
      </w:r>
      <w:r w:rsidRPr="00A55791">
        <w:t xml:space="preserve">y </w:t>
      </w:r>
      <w:r w:rsidRPr="00A55791">
        <w:rPr>
          <w:rFonts w:ascii="Times New Roman"/>
          <w:bCs/>
          <w:i/>
          <w:iCs/>
        </w:rPr>
        <w:t>estaci</w:t>
      </w:r>
      <w:r w:rsidRPr="00A55791">
        <w:rPr>
          <w:rFonts w:ascii="Times New Roman"/>
          <w:bCs/>
          <w:i/>
          <w:iCs/>
        </w:rPr>
        <w:t>ó</w:t>
      </w:r>
      <w:r w:rsidRPr="00A55791">
        <w:rPr>
          <w:rFonts w:ascii="Times New Roman"/>
          <w:bCs/>
          <w:i/>
          <w:iCs/>
        </w:rPr>
        <w:t>n m</w:t>
      </w:r>
      <w:r w:rsidRPr="00A55791">
        <w:rPr>
          <w:rFonts w:ascii="Times New Roman"/>
          <w:bCs/>
          <w:i/>
          <w:iCs/>
        </w:rPr>
        <w:t>ó</w:t>
      </w:r>
      <w:r w:rsidRPr="00A55791">
        <w:rPr>
          <w:rFonts w:ascii="Times New Roman"/>
          <w:bCs/>
          <w:i/>
          <w:iCs/>
        </w:rPr>
        <w:t>vil</w:t>
      </w:r>
      <w:bookmarkEnd w:id="8"/>
    </w:p>
    <w:p w:rsidR="00495961" w:rsidRPr="00A55791" w:rsidRDefault="0089326C" w:rsidP="00706E0F">
      <w:pPr>
        <w:pStyle w:val="Reasons"/>
      </w:pPr>
      <w:r w:rsidRPr="00A55791">
        <w:rPr>
          <w:b/>
        </w:rPr>
        <w:t>Motivos:</w:t>
      </w:r>
      <w:r w:rsidRPr="00A55791">
        <w:tab/>
      </w:r>
      <w:r w:rsidR="00A55791">
        <w:t xml:space="preserve">Si el método propuesto se acuerda en la CMR-15, la Resolución 957 ya no será necesaria. </w:t>
      </w:r>
    </w:p>
    <w:p w:rsidR="0089326C" w:rsidRPr="00A55791" w:rsidRDefault="0089326C" w:rsidP="00706E0F">
      <w:pPr>
        <w:pStyle w:val="Reasons"/>
      </w:pPr>
    </w:p>
    <w:p w:rsidR="0089326C" w:rsidRPr="00A55791" w:rsidRDefault="0089326C" w:rsidP="00706E0F">
      <w:pPr>
        <w:pStyle w:val="Reasons"/>
      </w:pPr>
    </w:p>
    <w:p w:rsidR="0089326C" w:rsidRPr="00A55791" w:rsidRDefault="0089326C" w:rsidP="00706E0F">
      <w:pPr>
        <w:jc w:val="center"/>
      </w:pPr>
      <w:r w:rsidRPr="00A55791">
        <w:t>______________</w:t>
      </w:r>
    </w:p>
    <w:p w:rsidR="0089326C" w:rsidRPr="00A55791" w:rsidRDefault="0089326C" w:rsidP="00706E0F">
      <w:pPr>
        <w:pStyle w:val="Reasons"/>
      </w:pPr>
    </w:p>
    <w:sectPr w:rsidR="0089326C" w:rsidRPr="00A5579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504CD2" w:rsidRDefault="0077084A">
    <w:pPr>
      <w:ind w:right="360"/>
    </w:pPr>
    <w:r>
      <w:fldChar w:fldCharType="begin"/>
    </w:r>
    <w:r w:rsidRPr="00504CD2">
      <w:instrText xml:space="preserve"> FILENAME \p  \* MERGEFORMAT </w:instrText>
    </w:r>
    <w:r>
      <w:fldChar w:fldCharType="separate"/>
    </w:r>
    <w:r w:rsidR="00706E0F">
      <w:rPr>
        <w:noProof/>
      </w:rPr>
      <w:t>P:\ESP\ITU-R\CONF-R\CMR15\000\028ADD23ADD01ADD06S.docx</w:t>
    </w:r>
    <w:r>
      <w:fldChar w:fldCharType="end"/>
    </w:r>
    <w:r w:rsidRPr="00504CD2">
      <w:tab/>
    </w:r>
    <w:r>
      <w:fldChar w:fldCharType="begin"/>
    </w:r>
    <w:r>
      <w:instrText xml:space="preserve"> SAVEDATE \@ DD.MM.YY </w:instrText>
    </w:r>
    <w:r>
      <w:fldChar w:fldCharType="separate"/>
    </w:r>
    <w:r w:rsidR="00706E0F">
      <w:rPr>
        <w:noProof/>
      </w:rPr>
      <w:t>30.09.15</w:t>
    </w:r>
    <w:r>
      <w:fldChar w:fldCharType="end"/>
    </w:r>
    <w:r w:rsidRPr="00504CD2">
      <w:tab/>
    </w:r>
    <w:r>
      <w:fldChar w:fldCharType="begin"/>
    </w:r>
    <w:r>
      <w:instrText xml:space="preserve"> PRINTDATE \@ DD.MM.YY </w:instrText>
    </w:r>
    <w:r>
      <w:fldChar w:fldCharType="separate"/>
    </w:r>
    <w:r w:rsidR="00706E0F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8D" w:rsidRDefault="002F1E8D">
    <w:pPr>
      <w:pStyle w:val="Footer"/>
    </w:pPr>
    <w:fldSimple w:instr=" FILENAME \p  \* MERGEFORMAT ">
      <w:r w:rsidR="00706E0F">
        <w:t>P:\ESP\ITU-R\CONF-R\CMR15\000\028ADD23ADD01ADD06S.docx</w:t>
      </w:r>
    </w:fldSimple>
    <w:r>
      <w:t xml:space="preserve"> (387060)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06E0F">
      <w:t>30.09.15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06E0F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2F1E8D" w:rsidRDefault="002F1E8D" w:rsidP="002F1E8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06E0F">
      <w:t>P:\ESP\ITU-R\CONF-R\CMR15\000\028ADD23ADD01ADD06S.docx</w:t>
    </w:r>
    <w:r>
      <w:fldChar w:fldCharType="end"/>
    </w:r>
    <w:r>
      <w:t xml:space="preserve"> (387060)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706E0F">
      <w:t>30.09.15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706E0F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6E0F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28(Add.23)(Add.1)(Add.6)-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0FE0"/>
    <w:rsid w:val="00255F12"/>
    <w:rsid w:val="00262C09"/>
    <w:rsid w:val="002A791F"/>
    <w:rsid w:val="002C1B26"/>
    <w:rsid w:val="002C5D6C"/>
    <w:rsid w:val="002E701F"/>
    <w:rsid w:val="002F1E8D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95961"/>
    <w:rsid w:val="004B124A"/>
    <w:rsid w:val="00504CD2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06E0F"/>
    <w:rsid w:val="007354E9"/>
    <w:rsid w:val="00765578"/>
    <w:rsid w:val="0077084A"/>
    <w:rsid w:val="007952C7"/>
    <w:rsid w:val="007C0B95"/>
    <w:rsid w:val="007C2317"/>
    <w:rsid w:val="007D330A"/>
    <w:rsid w:val="007F551F"/>
    <w:rsid w:val="00866AE6"/>
    <w:rsid w:val="008750A8"/>
    <w:rsid w:val="0089326C"/>
    <w:rsid w:val="008C1989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55791"/>
    <w:rsid w:val="00AA5E6C"/>
    <w:rsid w:val="00AE5677"/>
    <w:rsid w:val="00AE658F"/>
    <w:rsid w:val="00AF2F78"/>
    <w:rsid w:val="00B239FA"/>
    <w:rsid w:val="00B52D55"/>
    <w:rsid w:val="00B81BBB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DCC2AA1-4894-458F-A538-95982293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enumlev1Char">
    <w:name w:val="enumlev1 Char"/>
    <w:basedOn w:val="DefaultParagraphFont"/>
    <w:link w:val="enumlev1"/>
    <w:rsid w:val="0089326C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R15-WRC15-C-0028!A23-A1-A6!MSW-S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282F2D-3290-4DB2-A680-45081477F6F2}">
  <ds:schemaRefs>
    <ds:schemaRef ds:uri="http://schemas.microsoft.com/office/2006/metadata/properties"/>
    <ds:schemaRef ds:uri="32a1a8c5-2265-4ebc-b7a0-2071e2c5c9bb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302589-953F-4FC3-8527-3EA6526B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1638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R15-WRC15-C-0028!A23-A1-A6!MSW-S</vt:lpstr>
    </vt:vector>
  </TitlesOfParts>
  <Manager>Secretaría General - Pool</Manager>
  <Company>Unión Internacional de Telecomunicaciones (UIT)</Company>
  <LinksUpToDate>false</LinksUpToDate>
  <CharactersWithSpaces>1893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R15-WRC15-C-0028!A23-A1-A6!MSW-S</dc:title>
  <dc:subject>Conferencia Mundial de Radiocomunicaciones - 2015</dc:subject>
  <dc:creator>Documents Proposals Manager (DPM)</dc:creator>
  <cp:keywords>DPM_v5.2015.9.16_prod</cp:keywords>
  <dc:description/>
  <cp:lastModifiedBy>Garcia Prieto, M. Esperanza</cp:lastModifiedBy>
  <cp:revision>5</cp:revision>
  <cp:lastPrinted>2015-09-30T08:50:00Z</cp:lastPrinted>
  <dcterms:created xsi:type="dcterms:W3CDTF">2015-09-30T08:39:00Z</dcterms:created>
  <dcterms:modified xsi:type="dcterms:W3CDTF">2015-09-30T08:50:00Z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