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855B97">
        <w:trPr>
          <w:cantSplit/>
        </w:trPr>
        <w:tc>
          <w:tcPr>
            <w:tcW w:w="6804" w:type="dxa"/>
          </w:tcPr>
          <w:p w:rsidR="0090121B" w:rsidRPr="00C47E0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93AB51A" wp14:editId="3C42918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55B97">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855B97">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55B97">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C47E05" w:rsidRDefault="00AE658F" w:rsidP="0045384C">
            <w:pPr>
              <w:spacing w:before="0"/>
              <w:rPr>
                <w:rFonts w:ascii="Verdana" w:hAnsi="Verdana"/>
                <w:sz w:val="20"/>
              </w:rPr>
            </w:pPr>
            <w:r w:rsidRPr="00C47E05">
              <w:rPr>
                <w:rFonts w:ascii="Verdana" w:eastAsia="SimSun" w:hAnsi="Verdana" w:cs="Traditional Arabic"/>
                <w:b/>
                <w:sz w:val="20"/>
              </w:rPr>
              <w:t>Addéndum 2 al</w:t>
            </w:r>
            <w:r w:rsidRPr="00C47E05">
              <w:rPr>
                <w:rFonts w:ascii="Verdana" w:eastAsia="SimSun" w:hAnsi="Verdana" w:cs="Traditional Arabic"/>
                <w:b/>
                <w:sz w:val="20"/>
              </w:rPr>
              <w:br/>
              <w:t>Documento 32(Add.21)</w:t>
            </w:r>
            <w:r w:rsidR="0090121B" w:rsidRPr="00C47E05">
              <w:rPr>
                <w:rFonts w:ascii="Verdana" w:hAnsi="Verdana"/>
                <w:b/>
                <w:sz w:val="20"/>
              </w:rPr>
              <w:t>-</w:t>
            </w:r>
            <w:r w:rsidRPr="00C47E05">
              <w:rPr>
                <w:rFonts w:ascii="Verdana" w:hAnsi="Verdana"/>
                <w:b/>
                <w:sz w:val="20"/>
              </w:rPr>
              <w:t>S</w:t>
            </w:r>
          </w:p>
        </w:tc>
      </w:tr>
      <w:bookmarkEnd w:id="1"/>
      <w:tr w:rsidR="000A5B9A" w:rsidRPr="0002785D" w:rsidTr="00855B97">
        <w:trPr>
          <w:cantSplit/>
        </w:trPr>
        <w:tc>
          <w:tcPr>
            <w:tcW w:w="6804" w:type="dxa"/>
            <w:shd w:val="clear" w:color="auto" w:fill="auto"/>
          </w:tcPr>
          <w:p w:rsidR="000A5B9A" w:rsidRPr="00C47E05"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855B97">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bookmarkStart w:id="2" w:name="_GoBack"/>
            <w:bookmarkEnd w:id="2"/>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C47E05" w:rsidRDefault="000A5B9A" w:rsidP="000A5B9A">
            <w:pPr>
              <w:pStyle w:val="Source"/>
            </w:pPr>
            <w:bookmarkStart w:id="3" w:name="dsource" w:colFirst="0" w:colLast="0"/>
            <w:r w:rsidRPr="00C47E05">
              <w:t>Propuestas Comunes de la Telecomunidad Asia-Pacífico</w:t>
            </w:r>
          </w:p>
        </w:tc>
      </w:tr>
      <w:tr w:rsidR="000A5B9A" w:rsidRPr="0002785D" w:rsidTr="0050008E">
        <w:trPr>
          <w:cantSplit/>
        </w:trPr>
        <w:tc>
          <w:tcPr>
            <w:tcW w:w="10031" w:type="dxa"/>
            <w:gridSpan w:val="2"/>
          </w:tcPr>
          <w:p w:rsidR="000A5B9A" w:rsidRPr="00855B97" w:rsidRDefault="00C47E05" w:rsidP="000A5B9A">
            <w:pPr>
              <w:pStyle w:val="Title1"/>
            </w:pPr>
            <w:bookmarkStart w:id="4" w:name="dtitle1" w:colFirst="0" w:colLast="0"/>
            <w:bookmarkEnd w:id="3"/>
            <w:r w:rsidRPr="00855B97">
              <w:t>PROPUESTAS PARA LOS TRABAJOS DE LA CONFERENCIA</w:t>
            </w:r>
          </w:p>
        </w:tc>
      </w:tr>
      <w:tr w:rsidR="000A5B9A" w:rsidRPr="0002785D" w:rsidTr="0050008E">
        <w:trPr>
          <w:cantSplit/>
        </w:trPr>
        <w:tc>
          <w:tcPr>
            <w:tcW w:w="10031" w:type="dxa"/>
            <w:gridSpan w:val="2"/>
          </w:tcPr>
          <w:p w:rsidR="000A5B9A" w:rsidRPr="00855B97" w:rsidRDefault="000A5B9A" w:rsidP="000A5B9A">
            <w:pPr>
              <w:pStyle w:val="Title2"/>
            </w:pPr>
            <w:bookmarkStart w:id="5" w:name="dtitle2" w:colFirst="0" w:colLast="0"/>
            <w:bookmarkEnd w:id="4"/>
          </w:p>
        </w:tc>
      </w:tr>
      <w:tr w:rsidR="000A5B9A" w:rsidTr="0050008E">
        <w:trPr>
          <w:cantSplit/>
        </w:trPr>
        <w:tc>
          <w:tcPr>
            <w:tcW w:w="10031" w:type="dxa"/>
            <w:gridSpan w:val="2"/>
          </w:tcPr>
          <w:p w:rsidR="000A5B9A" w:rsidRDefault="000A5B9A" w:rsidP="000A5B9A">
            <w:pPr>
              <w:pStyle w:val="Agendaitem"/>
            </w:pPr>
            <w:bookmarkStart w:id="6" w:name="dtitle3" w:colFirst="0" w:colLast="0"/>
            <w:bookmarkEnd w:id="5"/>
            <w:r w:rsidRPr="00AE658F">
              <w:t>Punto 7(B) del orden del día</w:t>
            </w:r>
          </w:p>
        </w:tc>
      </w:tr>
    </w:tbl>
    <w:bookmarkEnd w:id="6"/>
    <w:p w:rsidR="001C0E40" w:rsidRPr="009424B4" w:rsidRDefault="00123803"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Default="00123803">
      <w:pPr>
        <w:rPr>
          <w:lang w:val="es-ES"/>
        </w:rPr>
      </w:pPr>
      <w:r>
        <w:rPr>
          <w:lang w:val="es-ES"/>
        </w:rPr>
        <w:t xml:space="preserve">7(B) </w:t>
      </w:r>
      <w:r>
        <w:rPr>
          <w:lang w:val="es-ES"/>
        </w:rPr>
        <w:tab/>
      </w:r>
      <w:r w:rsidRPr="005E5844">
        <w:rPr>
          <w:lang w:val="es-ES"/>
        </w:rPr>
        <w:t>Tema B – Publicación de información sobre la puesta en servicio de redes de satélites en el sitio web de la UIT</w:t>
      </w:r>
    </w:p>
    <w:p w:rsidR="00850783" w:rsidRPr="002451D4" w:rsidRDefault="00850783"/>
    <w:p w:rsidR="006D0E5D" w:rsidRPr="00FA4F52" w:rsidRDefault="005D4AA4" w:rsidP="006D0E5D">
      <w:pPr>
        <w:pStyle w:val="Headingb"/>
        <w:rPr>
          <w:lang w:eastAsia="ko-KR"/>
        </w:rPr>
      </w:pPr>
      <w:r w:rsidRPr="00FA4F52">
        <w:rPr>
          <w:lang w:eastAsia="ko-KR"/>
        </w:rPr>
        <w:t>Introducció</w:t>
      </w:r>
      <w:r w:rsidR="006D0E5D" w:rsidRPr="00FA4F52">
        <w:rPr>
          <w:lang w:eastAsia="ko-KR"/>
        </w:rPr>
        <w:t>n</w:t>
      </w:r>
    </w:p>
    <w:p w:rsidR="00FA4F52" w:rsidRPr="00FA4F52" w:rsidRDefault="00FA4F52" w:rsidP="00FA4F52">
      <w:pPr>
        <w:rPr>
          <w:lang w:eastAsia="ko-KR"/>
        </w:rPr>
      </w:pPr>
      <w:r w:rsidRPr="00FA4F52">
        <w:rPr>
          <w:lang w:eastAsia="ko-KR"/>
        </w:rPr>
        <w:t xml:space="preserve">Los Miembros de la APT opinan que es necesario publicar la información sobre la puesta en servicio y la suspensión de las redes de satélites en el sitio web de la UIT y en la BR IFIC. </w:t>
      </w:r>
    </w:p>
    <w:p w:rsidR="00FA4F52" w:rsidRPr="00FA4F52" w:rsidRDefault="00FA4F52" w:rsidP="00FA4F52">
      <w:r w:rsidRPr="00FA4F52">
        <w:rPr>
          <w:lang w:eastAsia="ja-JP"/>
        </w:rPr>
        <w:t xml:space="preserve">Habida cuenta de que el vínculo entre la información sobre la puesta en servicio y la Resolución </w:t>
      </w:r>
      <w:r w:rsidRPr="00FA4F52">
        <w:rPr>
          <w:bCs/>
          <w:lang w:eastAsia="ja-JP"/>
        </w:rPr>
        <w:t>49 (Rev. CMR-12)</w:t>
      </w:r>
      <w:r w:rsidRPr="00FA4F52">
        <w:rPr>
          <w:lang w:eastAsia="ja-JP"/>
        </w:rPr>
        <w:t xml:space="preserve"> no es adecuado y puede tener efectos adversos imprevistos, los Miembros de la APT apoyan el </w:t>
      </w:r>
      <w:r w:rsidRPr="00FA4F52">
        <w:t>Método B1, Opción B que figura en el Informe de la RPC, con modificaciones.</w:t>
      </w:r>
    </w:p>
    <w:p w:rsidR="00FA4F52" w:rsidRDefault="00FA4F52" w:rsidP="00FA4F52">
      <w:r w:rsidRPr="00FA4F52">
        <w:t>Para aplicar el Método B1, Opción B, se propone la siguiente modificación reglamentaria.</w:t>
      </w:r>
    </w:p>
    <w:p w:rsidR="00363A65" w:rsidRPr="00FA4F52" w:rsidRDefault="005D4AA4" w:rsidP="00FA4F52">
      <w:pPr>
        <w:pStyle w:val="Headingb"/>
        <w:rPr>
          <w:lang w:eastAsia="ko-KR"/>
        </w:rPr>
      </w:pPr>
      <w:r w:rsidRPr="00850783">
        <w:rPr>
          <w:lang w:eastAsia="ko-KR"/>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123803" w:rsidP="001A409B">
      <w:pPr>
        <w:pStyle w:val="ArtNo"/>
      </w:pPr>
      <w:r w:rsidRPr="00245062">
        <w:lastRenderedPageBreak/>
        <w:t xml:space="preserve">ARTÍCULO </w:t>
      </w:r>
      <w:r w:rsidRPr="00245062">
        <w:rPr>
          <w:rStyle w:val="href"/>
        </w:rPr>
        <w:t>11</w:t>
      </w:r>
    </w:p>
    <w:p w:rsidR="00F008F3" w:rsidRPr="00245062" w:rsidRDefault="00123803"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123803" w:rsidP="00500BDB">
      <w:pPr>
        <w:pStyle w:val="Section1"/>
      </w:pPr>
      <w:r w:rsidRPr="00245062">
        <w:t>Sección II – Examen de las notificaciones e inscripción de las asignaciones</w:t>
      </w:r>
      <w:r w:rsidRPr="00245062">
        <w:br/>
        <w:t>de frecuencia en el Registro</w:t>
      </w:r>
    </w:p>
    <w:p w:rsidR="00C32519" w:rsidRDefault="00123803">
      <w:pPr>
        <w:pStyle w:val="Proposal"/>
      </w:pPr>
      <w:r>
        <w:t>MOD</w:t>
      </w:r>
      <w:r>
        <w:tab/>
        <w:t>ASP/32A21A2/1</w:t>
      </w:r>
    </w:p>
    <w:p w:rsidR="00F008F3" w:rsidRPr="00C47E05" w:rsidRDefault="00123803" w:rsidP="00E62ECA">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Saez Grau, Ricardo" w:date="2015-10-06T08:19:00Z">
        <w:r w:rsidR="0093593E">
          <w:rPr>
            <w:szCs w:val="24"/>
          </w:rPr>
          <w:t xml:space="preserve"> </w:t>
        </w:r>
        <w:r w:rsidR="0093593E" w:rsidRPr="00BD01AC">
          <w:t>Al recibir la información enviada con arreglo a esta disposición, la Oficina la pondrá a disposición en el sitio web de la UIT a la mayor brevedad posible y la publicará en la BR IFIC</w:t>
        </w:r>
        <w:r w:rsidR="0093593E">
          <w:t>.</w:t>
        </w:r>
      </w:ins>
      <w:r w:rsidRPr="00245062">
        <w:rPr>
          <w:color w:val="000000"/>
          <w:sz w:val="16"/>
          <w:szCs w:val="16"/>
        </w:rPr>
        <w:t>     </w:t>
      </w:r>
      <w:r w:rsidRPr="00C47E05">
        <w:rPr>
          <w:color w:val="000000"/>
          <w:sz w:val="16"/>
          <w:szCs w:val="16"/>
        </w:rPr>
        <w:t>(CMR-</w:t>
      </w:r>
      <w:del w:id="8" w:author="Saez Grau, Ricardo" w:date="2015-10-06T08:19:00Z">
        <w:r w:rsidRPr="00C47E05" w:rsidDel="0093593E">
          <w:rPr>
            <w:color w:val="000000"/>
            <w:sz w:val="16"/>
            <w:szCs w:val="16"/>
          </w:rPr>
          <w:delText>12</w:delText>
        </w:r>
      </w:del>
      <w:ins w:id="9" w:author="Saez Grau, Ricardo" w:date="2015-10-06T08:19:00Z">
        <w:r w:rsidR="0093593E">
          <w:rPr>
            <w:color w:val="000000"/>
            <w:sz w:val="16"/>
            <w:szCs w:val="16"/>
          </w:rPr>
          <w:t>15</w:t>
        </w:r>
      </w:ins>
      <w:r w:rsidRPr="00C47E05">
        <w:rPr>
          <w:color w:val="000000"/>
          <w:sz w:val="16"/>
          <w:szCs w:val="16"/>
        </w:rPr>
        <w:t>)</w:t>
      </w:r>
    </w:p>
    <w:p w:rsidR="00C32519" w:rsidRDefault="00C32519">
      <w:pPr>
        <w:pStyle w:val="Reasons"/>
      </w:pPr>
    </w:p>
    <w:p w:rsidR="00C32519" w:rsidRDefault="00123803">
      <w:pPr>
        <w:pStyle w:val="Proposal"/>
      </w:pPr>
      <w:r>
        <w:t>MOD</w:t>
      </w:r>
      <w:r>
        <w:tab/>
        <w:t>ASP/32A21A2/2</w:t>
      </w:r>
    </w:p>
    <w:p w:rsidR="001D34FF" w:rsidRPr="00245062" w:rsidRDefault="00123803" w:rsidP="0093593E">
      <w:pPr>
        <w:pStyle w:val="Note"/>
        <w:rPr>
          <w:color w:val="000000"/>
          <w:sz w:val="16"/>
          <w:szCs w:val="16"/>
        </w:rPr>
      </w:pPr>
      <w:r w:rsidRPr="00563728">
        <w:rPr>
          <w:rStyle w:val="Artdef"/>
          <w:szCs w:val="24"/>
        </w:rPr>
        <w:t>11.49</w:t>
      </w:r>
      <w:r w:rsidRPr="00563728">
        <w:rPr>
          <w:rStyle w:val="Artdef"/>
          <w:szCs w:val="24"/>
        </w:rPr>
        <w:tab/>
      </w:r>
      <w:r w:rsidRPr="00245062">
        <w:rPr>
          <w:szCs w:val="24"/>
        </w:rPr>
        <w:tab/>
        <w:t>Siempre que</w:t>
      </w:r>
      <w:r w:rsidRPr="00245062">
        <w:rPr>
          <w:color w:val="000000"/>
          <w:szCs w:val="24"/>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245062">
        <w:rPr>
          <w:rStyle w:val="Artref"/>
          <w:b/>
          <w:bCs/>
          <w:szCs w:val="24"/>
        </w:rPr>
        <w:t>11.49.1</w:t>
      </w:r>
      <w:r w:rsidRPr="00245062">
        <w:rPr>
          <w:color w:val="000000"/>
          <w:szCs w:val="24"/>
        </w:rPr>
        <w:t>, en su caso. Entre la fecha en que se reanuda el funcionamiento de la asignación inscrita</w:t>
      </w:r>
      <w:r w:rsidRPr="00CE5189">
        <w:rPr>
          <w:rStyle w:val="FootnoteReference"/>
          <w:szCs w:val="18"/>
        </w:rPr>
        <w:t>22</w:t>
      </w:r>
      <w:r w:rsidRPr="00245062">
        <w:rPr>
          <w:color w:val="000000"/>
          <w:szCs w:val="24"/>
        </w:rPr>
        <w:t xml:space="preserve"> y la fecha de suspensión no deberán transcurrir más de tres años</w:t>
      </w:r>
      <w:r w:rsidRPr="00245062">
        <w:rPr>
          <w:szCs w:val="24"/>
        </w:rPr>
        <w:t>.</w:t>
      </w:r>
      <w:ins w:id="10" w:author="Saez Grau, Ricardo" w:date="2015-10-06T08:19:00Z">
        <w:r w:rsidR="0066138F">
          <w:rPr>
            <w:szCs w:val="24"/>
          </w:rPr>
          <w:t xml:space="preserve"> </w:t>
        </w:r>
        <w:r w:rsidR="0066138F" w:rsidRPr="00BD01AC">
          <w:t>Al recibir la información enviada con arreglo a esta disposición, la Oficina la pondrá a disposición en el sitio web de la UIT a la mayor brevedad posible y la publicará en la BR IFIC</w:t>
        </w:r>
        <w:r w:rsidR="0066138F">
          <w:t>.</w:t>
        </w:r>
      </w:ins>
      <w:r w:rsidR="0066138F">
        <w:rPr>
          <w:color w:val="000000"/>
          <w:sz w:val="16"/>
          <w:szCs w:val="16"/>
        </w:rPr>
        <w:t>  </w:t>
      </w:r>
      <w:r w:rsidRPr="00245062">
        <w:rPr>
          <w:color w:val="000000"/>
          <w:sz w:val="16"/>
          <w:szCs w:val="16"/>
        </w:rPr>
        <w:t>   (CMR-</w:t>
      </w:r>
      <w:del w:id="11" w:author="Saez Grau, Ricardo" w:date="2015-10-06T08:19:00Z">
        <w:r w:rsidR="0093593E" w:rsidRPr="00C47E05" w:rsidDel="0093593E">
          <w:rPr>
            <w:color w:val="000000"/>
            <w:sz w:val="16"/>
            <w:szCs w:val="16"/>
          </w:rPr>
          <w:delText>12</w:delText>
        </w:r>
      </w:del>
      <w:ins w:id="12" w:author="Saez Grau, Ricardo" w:date="2015-10-06T08:19:00Z">
        <w:r w:rsidR="0093593E">
          <w:rPr>
            <w:color w:val="000000"/>
            <w:sz w:val="16"/>
            <w:szCs w:val="16"/>
          </w:rPr>
          <w:t>15</w:t>
        </w:r>
      </w:ins>
      <w:r w:rsidRPr="00245062">
        <w:rPr>
          <w:color w:val="000000"/>
          <w:sz w:val="16"/>
          <w:szCs w:val="16"/>
        </w:rPr>
        <w:t>)</w:t>
      </w:r>
    </w:p>
    <w:p w:rsidR="00C32519" w:rsidRDefault="00C32519">
      <w:pPr>
        <w:pStyle w:val="Reasons"/>
      </w:pPr>
    </w:p>
    <w:p w:rsidR="00C32519" w:rsidRDefault="00123803">
      <w:pPr>
        <w:pStyle w:val="Proposal"/>
      </w:pPr>
      <w:r>
        <w:rPr>
          <w:u w:val="single"/>
        </w:rPr>
        <w:t>NOC</w:t>
      </w:r>
      <w:r>
        <w:tab/>
        <w:t>ASP/32A21A2/3</w:t>
      </w:r>
    </w:p>
    <w:p w:rsidR="00431A4C" w:rsidRDefault="00123803" w:rsidP="006B036F">
      <w:pPr>
        <w:pStyle w:val="FootnoteText"/>
        <w:tabs>
          <w:tab w:val="clear" w:pos="1134"/>
          <w:tab w:val="left" w:pos="284"/>
          <w:tab w:val="left" w:pos="1276"/>
        </w:tabs>
        <w:rPr>
          <w:color w:val="000000"/>
          <w:sz w:val="16"/>
          <w:szCs w:val="16"/>
          <w:lang w:val="es-ES"/>
        </w:rPr>
      </w:pPr>
      <w:r w:rsidRPr="006B036F">
        <w:rPr>
          <w:rStyle w:val="FootnoteReference"/>
          <w:szCs w:val="18"/>
        </w:rPr>
        <w:t>22</w:t>
      </w:r>
      <w:r>
        <w:tab/>
      </w:r>
      <w:r w:rsidRPr="006B036F">
        <w:rPr>
          <w:rStyle w:val="Artdef"/>
          <w:bCs/>
          <w:color w:val="000000"/>
          <w:szCs w:val="24"/>
          <w:lang w:val="es-ES"/>
        </w:rPr>
        <w:t>11.49.1</w:t>
      </w:r>
      <w:r w:rsidRPr="006B036F">
        <w:rPr>
          <w:szCs w:val="24"/>
          <w:lang w:val="es-ES"/>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6B036F">
        <w:rPr>
          <w:color w:val="000000"/>
          <w:sz w:val="16"/>
          <w:szCs w:val="16"/>
          <w:lang w:val="es-ES"/>
        </w:rPr>
        <w:t>     </w:t>
      </w:r>
      <w:r w:rsidRPr="00CE0EAB">
        <w:rPr>
          <w:color w:val="000000"/>
          <w:sz w:val="16"/>
          <w:szCs w:val="16"/>
          <w:lang w:val="es-ES"/>
        </w:rPr>
        <w:t>(CMR-12)</w:t>
      </w:r>
    </w:p>
    <w:p w:rsidR="00850783" w:rsidRPr="00283951" w:rsidRDefault="00850783" w:rsidP="006B036F">
      <w:pPr>
        <w:pStyle w:val="FootnoteText"/>
        <w:tabs>
          <w:tab w:val="clear" w:pos="1134"/>
          <w:tab w:val="left" w:pos="284"/>
          <w:tab w:val="left" w:pos="1276"/>
        </w:tabs>
      </w:pPr>
    </w:p>
    <w:p w:rsidR="00C32519" w:rsidRDefault="00095F7B" w:rsidP="00234B69">
      <w:pPr>
        <w:pStyle w:val="Note"/>
      </w:pPr>
      <w:r>
        <w:t xml:space="preserve">NOTA </w:t>
      </w:r>
      <w:r>
        <w:noBreakHyphen/>
        <w:t xml:space="preserve"> </w:t>
      </w:r>
      <w:r w:rsidRPr="00095F7B">
        <w:t>La adición del texto indicado para las modificaciones de los números 11.44B y 11.49 también puede contemplarse para el § 5.2.10 de los Apéndices 30 y 30A y el § 8.17 del Apéndice 30B del RR.</w:t>
      </w:r>
    </w:p>
    <w:p w:rsidR="00095F7B" w:rsidRDefault="00095F7B" w:rsidP="0032202E">
      <w:pPr>
        <w:pStyle w:val="Reasons"/>
      </w:pPr>
    </w:p>
    <w:p w:rsidR="00095F7B" w:rsidRDefault="00095F7B">
      <w:pPr>
        <w:jc w:val="center"/>
      </w:pPr>
      <w:r>
        <w:t>______________</w:t>
      </w:r>
    </w:p>
    <w:sectPr w:rsidR="00095F7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50783">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75" w:rsidRDefault="00002E75" w:rsidP="00002E75">
    <w:pPr>
      <w:pStyle w:val="Footer"/>
    </w:pPr>
    <w:fldSimple w:instr=" FILENAME \p  \* MERGEFORMAT ">
      <w:r>
        <w:t>P:\ESP\ITU-R\CONF-R\CMR15\000\032ADD21ADD02S.docx</w:t>
      </w:r>
    </w:fldSimple>
    <w:r>
      <w:t xml:space="preserve"> (387326)</w:t>
    </w:r>
    <w:r>
      <w:tab/>
    </w:r>
    <w:r>
      <w:fldChar w:fldCharType="begin"/>
    </w:r>
    <w:r>
      <w:instrText xml:space="preserve"> SAVEDATE \@ DD.MM.YY </w:instrText>
    </w:r>
    <w:r>
      <w:fldChar w:fldCharType="separate"/>
    </w:r>
    <w:r w:rsidR="00850783">
      <w:t>14.10.15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75" w:rsidRDefault="00950CC9">
    <w:pPr>
      <w:pStyle w:val="Footer"/>
    </w:pPr>
    <w:r>
      <w:fldChar w:fldCharType="begin"/>
    </w:r>
    <w:r>
      <w:instrText xml:space="preserve"> FILENAME \p  \* MERGEFORMAT </w:instrText>
    </w:r>
    <w:r>
      <w:fldChar w:fldCharType="separate"/>
    </w:r>
    <w:r w:rsidR="00002E75">
      <w:t>P:\ESP\ITU-R\CONF-R\CMR15\000\032ADD21ADD02S.docx</w:t>
    </w:r>
    <w:r>
      <w:fldChar w:fldCharType="end"/>
    </w:r>
    <w:r w:rsidR="00002E75">
      <w:t xml:space="preserve"> (387326)</w:t>
    </w:r>
    <w:r w:rsidR="00002E75">
      <w:tab/>
    </w:r>
    <w:r w:rsidR="00002E75">
      <w:fldChar w:fldCharType="begin"/>
    </w:r>
    <w:r w:rsidR="00002E75">
      <w:instrText xml:space="preserve"> SAVEDATE \@ DD.MM.YY </w:instrText>
    </w:r>
    <w:r w:rsidR="00002E75">
      <w:fldChar w:fldCharType="separate"/>
    </w:r>
    <w:r w:rsidR="00850783">
      <w:t>14.10.15</w:t>
    </w:r>
    <w:r w:rsidR="00002E75">
      <w:fldChar w:fldCharType="end"/>
    </w:r>
    <w:r w:rsidR="00002E75">
      <w:tab/>
    </w:r>
    <w:r w:rsidR="00002E75">
      <w:fldChar w:fldCharType="begin"/>
    </w:r>
    <w:r w:rsidR="00002E75">
      <w:instrText xml:space="preserve"> PRINTDATE \@ DD.MM.YY </w:instrText>
    </w:r>
    <w:r w:rsidR="00002E75">
      <w:fldChar w:fldCharType="separate"/>
    </w:r>
    <w:r w:rsidR="00002E75">
      <w:t>19.02.03</w:t>
    </w:r>
    <w:r w:rsidR="00002E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0CC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2E75"/>
    <w:rsid w:val="0002785D"/>
    <w:rsid w:val="00087AE8"/>
    <w:rsid w:val="00095F7B"/>
    <w:rsid w:val="000A5B9A"/>
    <w:rsid w:val="000E5BF9"/>
    <w:rsid w:val="000F0E6D"/>
    <w:rsid w:val="00121170"/>
    <w:rsid w:val="00123803"/>
    <w:rsid w:val="00123CC5"/>
    <w:rsid w:val="0015142D"/>
    <w:rsid w:val="001616DC"/>
    <w:rsid w:val="00163962"/>
    <w:rsid w:val="00191A97"/>
    <w:rsid w:val="001A083F"/>
    <w:rsid w:val="001C41FA"/>
    <w:rsid w:val="001E2B52"/>
    <w:rsid w:val="001E3F27"/>
    <w:rsid w:val="00234B69"/>
    <w:rsid w:val="00236D2A"/>
    <w:rsid w:val="00255F12"/>
    <w:rsid w:val="00262C09"/>
    <w:rsid w:val="00292C96"/>
    <w:rsid w:val="002A791F"/>
    <w:rsid w:val="002C1B26"/>
    <w:rsid w:val="002C5D6C"/>
    <w:rsid w:val="002E701F"/>
    <w:rsid w:val="003248A9"/>
    <w:rsid w:val="00324FFA"/>
    <w:rsid w:val="0032680B"/>
    <w:rsid w:val="00363A65"/>
    <w:rsid w:val="003B1E8C"/>
    <w:rsid w:val="003C2508"/>
    <w:rsid w:val="003D0AA3"/>
    <w:rsid w:val="00440B3A"/>
    <w:rsid w:val="0044384B"/>
    <w:rsid w:val="00443CF8"/>
    <w:rsid w:val="0045384C"/>
    <w:rsid w:val="00454553"/>
    <w:rsid w:val="004B124A"/>
    <w:rsid w:val="005133B5"/>
    <w:rsid w:val="00532097"/>
    <w:rsid w:val="0058350F"/>
    <w:rsid w:val="00583C7E"/>
    <w:rsid w:val="005D46FB"/>
    <w:rsid w:val="005D4AA4"/>
    <w:rsid w:val="005F2605"/>
    <w:rsid w:val="005F3B0E"/>
    <w:rsid w:val="005F559C"/>
    <w:rsid w:val="0066138F"/>
    <w:rsid w:val="00662BA0"/>
    <w:rsid w:val="00692AAE"/>
    <w:rsid w:val="006D0E5D"/>
    <w:rsid w:val="006D6E67"/>
    <w:rsid w:val="006E1A13"/>
    <w:rsid w:val="00701C20"/>
    <w:rsid w:val="00702F3D"/>
    <w:rsid w:val="0070518E"/>
    <w:rsid w:val="007354E9"/>
    <w:rsid w:val="00765578"/>
    <w:rsid w:val="0077084A"/>
    <w:rsid w:val="00792A02"/>
    <w:rsid w:val="007952C7"/>
    <w:rsid w:val="0079586B"/>
    <w:rsid w:val="007C0B95"/>
    <w:rsid w:val="007C2317"/>
    <w:rsid w:val="007D330A"/>
    <w:rsid w:val="00850783"/>
    <w:rsid w:val="00855B97"/>
    <w:rsid w:val="00866AE6"/>
    <w:rsid w:val="008750A8"/>
    <w:rsid w:val="008E5AF2"/>
    <w:rsid w:val="0090121B"/>
    <w:rsid w:val="009144C9"/>
    <w:rsid w:val="0093593E"/>
    <w:rsid w:val="0094091F"/>
    <w:rsid w:val="00950CC9"/>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32519"/>
    <w:rsid w:val="00C47E05"/>
    <w:rsid w:val="00C577FB"/>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97F7B"/>
    <w:rsid w:val="00FA4F5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5CB5F6-EE3C-4EA8-B999-5BDF38C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C16D-B125-4BB1-8554-6CEC95E8388A}">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996b2e75-67fd-4955-a3b0-5ab9934cb50b"/>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85ACD03-D93F-4F40-B8D5-FDBEBD52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728</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R15-WRC15-C-0032!A21-A2!MSW-S</vt:lpstr>
    </vt:vector>
  </TitlesOfParts>
  <Manager>Secretaría General - Pool</Manager>
  <Company>Unión Internacional de Telecomunicaciones (UIT)</Company>
  <LinksUpToDate>false</LinksUpToDate>
  <CharactersWithSpaces>4557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R15-WRC15-C-0032!A21-A2!MSW-S</dc:title>
  <dc:subject>Conferencia Mundial de Radiocomunicaciones - 2015</dc:subject>
  <dc:creator>Documents Proposals Manager (DPM)</dc:creator>
  <cp:keywords>DPM_v5.2015.9.16_prod</cp:keywords>
  <dc:description/>
  <cp:lastModifiedBy>Spanish</cp:lastModifiedBy>
  <cp:revision>10</cp:revision>
  <cp:lastPrinted>2003-02-19T20:20:00Z</cp:lastPrinted>
  <dcterms:created xsi:type="dcterms:W3CDTF">2015-10-14T09:27:00Z</dcterms:created>
  <dcterms:modified xsi:type="dcterms:W3CDTF">2015-10-15T07:48:00Z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