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056B1D" w:rsidTr="0050008E">
        <w:trPr>
          <w:cantSplit/>
        </w:trPr>
        <w:tc>
          <w:tcPr>
            <w:tcW w:w="6911" w:type="dxa"/>
          </w:tcPr>
          <w:p w:rsidR="00BB1D82" w:rsidRPr="00056B1D" w:rsidRDefault="00851625" w:rsidP="002B3D2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bookmarkStart w:id="0" w:name="_GoBack"/>
            <w:bookmarkEnd w:id="0"/>
            <w:r w:rsidRPr="00056B1D">
              <w:rPr>
                <w:rFonts w:ascii="Verdana" w:hAnsi="Verdana"/>
                <w:b/>
                <w:bCs/>
                <w:sz w:val="20"/>
              </w:rPr>
              <w:t>Conférence mondiale des radiocommunications (CMR-15)</w:t>
            </w:r>
            <w:r w:rsidRPr="00056B1D">
              <w:rPr>
                <w:rFonts w:ascii="Verdana" w:hAnsi="Verdana"/>
                <w:b/>
                <w:bCs/>
                <w:sz w:val="20"/>
              </w:rPr>
              <w:br/>
            </w:r>
            <w:r w:rsidRPr="00056B1D">
              <w:rPr>
                <w:rFonts w:ascii="Verdana" w:hAnsi="Verdana"/>
                <w:b/>
                <w:bCs/>
                <w:sz w:val="18"/>
                <w:szCs w:val="18"/>
              </w:rPr>
              <w:t>Genève,</w:t>
            </w:r>
            <w:r w:rsidR="00E537FF" w:rsidRPr="00056B1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56B1D">
              <w:rPr>
                <w:rFonts w:ascii="Verdana" w:hAnsi="Verdana"/>
                <w:b/>
                <w:bCs/>
                <w:sz w:val="18"/>
                <w:szCs w:val="18"/>
              </w:rPr>
              <w:t>2-27 novembre 2015</w:t>
            </w:r>
          </w:p>
        </w:tc>
        <w:tc>
          <w:tcPr>
            <w:tcW w:w="3120" w:type="dxa"/>
          </w:tcPr>
          <w:p w:rsidR="00BB1D82" w:rsidRPr="00056B1D" w:rsidRDefault="002C28A4" w:rsidP="002B3D2C">
            <w:pPr>
              <w:spacing w:before="0"/>
              <w:jc w:val="right"/>
            </w:pPr>
            <w:bookmarkStart w:id="1" w:name="ditulogo"/>
            <w:bookmarkEnd w:id="1"/>
            <w:r w:rsidRPr="00056B1D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56B1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056B1D" w:rsidRDefault="002C28A4" w:rsidP="002B3D2C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056B1D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056B1D" w:rsidRDefault="00BB1D82" w:rsidP="002B3D2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056B1D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056B1D" w:rsidRDefault="00BB1D82" w:rsidP="002B3D2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056B1D" w:rsidRDefault="00BB1D82" w:rsidP="002B3D2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056B1D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056B1D" w:rsidRDefault="006D4724" w:rsidP="002B3D2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6B1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056B1D" w:rsidRDefault="006D4724" w:rsidP="002B3D2C">
            <w:pPr>
              <w:spacing w:before="0"/>
              <w:rPr>
                <w:rFonts w:ascii="Verdana" w:hAnsi="Verdana"/>
                <w:sz w:val="20"/>
              </w:rPr>
            </w:pPr>
            <w:r w:rsidRPr="00056B1D">
              <w:rPr>
                <w:rFonts w:ascii="Verdana" w:eastAsia="SimSun" w:hAnsi="Verdana" w:cs="Traditional Arabic"/>
                <w:b/>
                <w:sz w:val="20"/>
              </w:rPr>
              <w:t>Addendum 5 au</w:t>
            </w:r>
            <w:r w:rsidRPr="00056B1D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BB1D82" w:rsidRPr="00056B1D">
              <w:rPr>
                <w:rFonts w:ascii="Verdana" w:hAnsi="Verdana"/>
                <w:b/>
                <w:sz w:val="20"/>
              </w:rPr>
              <w:t>-</w:t>
            </w:r>
            <w:r w:rsidRPr="00056B1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2"/>
      <w:tr w:rsidR="00690C7B" w:rsidRPr="00056B1D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056B1D" w:rsidRDefault="00690C7B" w:rsidP="002B3D2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056B1D" w:rsidRDefault="00690C7B" w:rsidP="002B3D2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6B1D">
              <w:rPr>
                <w:rFonts w:ascii="Verdana" w:hAnsi="Verdana"/>
                <w:b/>
                <w:sz w:val="20"/>
              </w:rPr>
              <w:t>29 septembre 2015</w:t>
            </w:r>
          </w:p>
        </w:tc>
      </w:tr>
      <w:tr w:rsidR="00690C7B" w:rsidRPr="00056B1D" w:rsidTr="00BB1D82">
        <w:trPr>
          <w:cantSplit/>
        </w:trPr>
        <w:tc>
          <w:tcPr>
            <w:tcW w:w="6911" w:type="dxa"/>
          </w:tcPr>
          <w:p w:rsidR="00690C7B" w:rsidRPr="00056B1D" w:rsidRDefault="00690C7B" w:rsidP="002B3D2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056B1D" w:rsidRDefault="00690C7B" w:rsidP="002B3D2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6B1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56B1D" w:rsidTr="00C11970">
        <w:trPr>
          <w:cantSplit/>
        </w:trPr>
        <w:tc>
          <w:tcPr>
            <w:tcW w:w="10031" w:type="dxa"/>
            <w:gridSpan w:val="2"/>
          </w:tcPr>
          <w:p w:rsidR="00690C7B" w:rsidRPr="00056B1D" w:rsidRDefault="00690C7B" w:rsidP="002B3D2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56B1D" w:rsidTr="0050008E">
        <w:trPr>
          <w:cantSplit/>
        </w:trPr>
        <w:tc>
          <w:tcPr>
            <w:tcW w:w="10031" w:type="dxa"/>
            <w:gridSpan w:val="2"/>
          </w:tcPr>
          <w:p w:rsidR="00690C7B" w:rsidRPr="00056B1D" w:rsidRDefault="00690C7B" w:rsidP="002B3D2C">
            <w:pPr>
              <w:pStyle w:val="Source"/>
            </w:pPr>
            <w:bookmarkStart w:id="3" w:name="dsource" w:colFirst="0" w:colLast="0"/>
            <w:r w:rsidRPr="00056B1D">
              <w:t>Propositions communes de la Télécommunauté Asie-Pacifique</w:t>
            </w:r>
          </w:p>
        </w:tc>
      </w:tr>
      <w:tr w:rsidR="00690C7B" w:rsidRPr="00056B1D" w:rsidTr="0050008E">
        <w:trPr>
          <w:cantSplit/>
        </w:trPr>
        <w:tc>
          <w:tcPr>
            <w:tcW w:w="10031" w:type="dxa"/>
            <w:gridSpan w:val="2"/>
          </w:tcPr>
          <w:p w:rsidR="00690C7B" w:rsidRPr="00056B1D" w:rsidRDefault="00690C7B" w:rsidP="002B3D2C">
            <w:pPr>
              <w:pStyle w:val="Title1"/>
            </w:pPr>
            <w:bookmarkStart w:id="4" w:name="dtitle1" w:colFirst="0" w:colLast="0"/>
            <w:bookmarkEnd w:id="3"/>
            <w:r w:rsidRPr="00056B1D">
              <w:t>Propositions pour les travaux de la conférence</w:t>
            </w:r>
          </w:p>
        </w:tc>
      </w:tr>
      <w:tr w:rsidR="00690C7B" w:rsidRPr="00056B1D" w:rsidTr="0050008E">
        <w:trPr>
          <w:cantSplit/>
        </w:trPr>
        <w:tc>
          <w:tcPr>
            <w:tcW w:w="10031" w:type="dxa"/>
            <w:gridSpan w:val="2"/>
          </w:tcPr>
          <w:p w:rsidR="00690C7B" w:rsidRPr="00056B1D" w:rsidRDefault="00690C7B" w:rsidP="002B3D2C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RPr="00056B1D" w:rsidTr="0050008E">
        <w:trPr>
          <w:cantSplit/>
        </w:trPr>
        <w:tc>
          <w:tcPr>
            <w:tcW w:w="10031" w:type="dxa"/>
            <w:gridSpan w:val="2"/>
          </w:tcPr>
          <w:p w:rsidR="00690C7B" w:rsidRPr="00056B1D" w:rsidRDefault="00690C7B" w:rsidP="002B3D2C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  <w:r w:rsidRPr="00056B1D">
              <w:rPr>
                <w:lang w:val="fr-FR"/>
              </w:rPr>
              <w:t>Point 1.5 de l'ordre du jour</w:t>
            </w:r>
          </w:p>
        </w:tc>
      </w:tr>
    </w:tbl>
    <w:bookmarkEnd w:id="6"/>
    <w:p w:rsidR="001C0E40" w:rsidRPr="00056B1D" w:rsidRDefault="00241397" w:rsidP="002B3D2C">
      <w:r w:rsidRPr="00056B1D">
        <w:t>1.5</w:t>
      </w:r>
      <w:r w:rsidRPr="00056B1D">
        <w:tab/>
        <w:t xml:space="preserve">examiner l'utilisation des bandes de fréquences attribuées au service fixe par satellite qui ne relèvent pas des Appendices </w:t>
      </w:r>
      <w:r w:rsidRPr="00056B1D">
        <w:rPr>
          <w:b/>
          <w:bCs/>
        </w:rPr>
        <w:t>30</w:t>
      </w:r>
      <w:r w:rsidRPr="00056B1D">
        <w:t xml:space="preserve">, </w:t>
      </w:r>
      <w:r w:rsidRPr="00056B1D">
        <w:rPr>
          <w:b/>
          <w:bCs/>
        </w:rPr>
        <w:t>30A</w:t>
      </w:r>
      <w:r w:rsidRPr="00056B1D">
        <w:t xml:space="preserve"> et </w:t>
      </w:r>
      <w:r w:rsidRPr="00056B1D">
        <w:rPr>
          <w:b/>
          <w:bCs/>
        </w:rPr>
        <w:t>30B</w:t>
      </w:r>
      <w:r w:rsidRPr="00056B1D">
        <w:t xml:space="preserve"> pour les communications de contrôle et non associées à la charge utile des systèmes d'aéronef sans pilote (UAS) dans les espaces aériens non réservés, conformément à la Résolution </w:t>
      </w:r>
      <w:r w:rsidRPr="00056B1D">
        <w:rPr>
          <w:b/>
          <w:bCs/>
        </w:rPr>
        <w:t>153 (CMR-12)</w:t>
      </w:r>
      <w:r w:rsidRPr="00056B1D">
        <w:t>;</w:t>
      </w:r>
    </w:p>
    <w:p w:rsidR="00A40BD2" w:rsidRPr="00056B1D" w:rsidRDefault="00A40BD2" w:rsidP="004F0813">
      <w:pPr>
        <w:pStyle w:val="Headingb"/>
      </w:pPr>
      <w:r w:rsidRPr="00056B1D">
        <w:t>Introduction</w:t>
      </w:r>
    </w:p>
    <w:p w:rsidR="003A583E" w:rsidRPr="00056B1D" w:rsidRDefault="00A40BD2" w:rsidP="002B3D2C">
      <w:pPr>
        <w:rPr>
          <w:color w:val="000000"/>
        </w:rPr>
      </w:pPr>
      <w:r w:rsidRPr="00056B1D">
        <w:t>Les études de l</w:t>
      </w:r>
      <w:r w:rsidR="002B3D2C" w:rsidRPr="00056B1D">
        <w:t>'</w:t>
      </w:r>
      <w:r w:rsidRPr="00056B1D">
        <w:t>UIT-R n</w:t>
      </w:r>
      <w:r w:rsidR="002B3D2C" w:rsidRPr="00056B1D">
        <w:t>'</w:t>
      </w:r>
      <w:r w:rsidRPr="00056B1D">
        <w:t xml:space="preserve">ont pas été </w:t>
      </w:r>
      <w:r w:rsidR="0045382C" w:rsidRPr="00056B1D">
        <w:t>achevées</w:t>
      </w:r>
      <w:r w:rsidRPr="00056B1D">
        <w:t xml:space="preserve"> au cours de la période d</w:t>
      </w:r>
      <w:r w:rsidR="002B3D2C" w:rsidRPr="00056B1D">
        <w:t>'</w:t>
      </w:r>
      <w:r w:rsidRPr="00056B1D">
        <w:t xml:space="preserve">études actuelle; </w:t>
      </w:r>
      <w:r w:rsidR="00C25707" w:rsidRPr="00056B1D">
        <w:t>des incertitudes persistent donc concernant le partage ou la compatibilité avec</w:t>
      </w:r>
      <w:r w:rsidR="00056B1D">
        <w:t xml:space="preserve"> les services existants (y </w:t>
      </w:r>
      <w:r w:rsidR="00C25707" w:rsidRPr="00056B1D">
        <w:t xml:space="preserve">compris les autres applications du SFS). Par ailleurs, des études </w:t>
      </w:r>
      <w:r w:rsidR="0045382C" w:rsidRPr="00056B1D">
        <w:t>doivent</w:t>
      </w:r>
      <w:r w:rsidR="00542CEF" w:rsidRPr="00056B1D">
        <w:t xml:space="preserve"> encore</w:t>
      </w:r>
      <w:r w:rsidR="0045382C" w:rsidRPr="00056B1D">
        <w:t xml:space="preserve"> être achevées </w:t>
      </w:r>
      <w:r w:rsidR="00C25707" w:rsidRPr="00056B1D">
        <w:t xml:space="preserve">concernant des aspects </w:t>
      </w:r>
      <w:r w:rsidR="006A6536" w:rsidRPr="00056B1D">
        <w:t xml:space="preserve">essentiels </w:t>
      </w:r>
      <w:r w:rsidR="00085FD6" w:rsidRPr="00056B1D">
        <w:t>(tels que les critères de protection, l</w:t>
      </w:r>
      <w:r w:rsidR="00056B1D">
        <w:t>a qualité de fonctionnement, la </w:t>
      </w:r>
      <w:r w:rsidR="00085FD6" w:rsidRPr="00056B1D">
        <w:rPr>
          <w:color w:val="000000"/>
        </w:rPr>
        <w:t>disponibilité de service, la mar</w:t>
      </w:r>
      <w:r w:rsidR="00542CEF" w:rsidRPr="00056B1D">
        <w:rPr>
          <w:color w:val="000000"/>
        </w:rPr>
        <w:t>ge de sécurité ou</w:t>
      </w:r>
      <w:r w:rsidR="00085FD6" w:rsidRPr="00056B1D">
        <w:rPr>
          <w:color w:val="000000"/>
        </w:rPr>
        <w:t xml:space="preserve"> l'environnement de brouillage)</w:t>
      </w:r>
      <w:r w:rsidR="00085FD6" w:rsidRPr="00056B1D">
        <w:t xml:space="preserve"> </w:t>
      </w:r>
      <w:r w:rsidR="006A6536" w:rsidRPr="00056B1D">
        <w:t>liés à</w:t>
      </w:r>
      <w:r w:rsidR="00C25707" w:rsidRPr="00056B1D">
        <w:t xml:space="preserve"> l</w:t>
      </w:r>
      <w:r w:rsidR="002B3D2C" w:rsidRPr="00056B1D">
        <w:t>'</w:t>
      </w:r>
      <w:r w:rsidR="00C25707" w:rsidRPr="00056B1D">
        <w:t xml:space="preserve">utilisation des bandes de fréquences du SFS </w:t>
      </w:r>
      <w:r w:rsidR="00C25707" w:rsidRPr="00056B1D">
        <w:rPr>
          <w:color w:val="000000"/>
        </w:rPr>
        <w:t>non régies par les Appendices 30, 30A, 30B pour les liaisons CNPC des aéronefs sans pilote</w:t>
      </w:r>
      <w:r w:rsidR="0045382C" w:rsidRPr="00056B1D">
        <w:rPr>
          <w:color w:val="000000"/>
        </w:rPr>
        <w:t xml:space="preserve"> dans</w:t>
      </w:r>
      <w:r w:rsidR="00542CEF" w:rsidRPr="00056B1D">
        <w:rPr>
          <w:color w:val="000000"/>
        </w:rPr>
        <w:t xml:space="preserve"> des</w:t>
      </w:r>
      <w:r w:rsidR="0045382C" w:rsidRPr="00056B1D">
        <w:rPr>
          <w:color w:val="000000"/>
        </w:rPr>
        <w:t xml:space="preserve"> espaces aériens non réservés.</w:t>
      </w:r>
    </w:p>
    <w:p w:rsidR="0045382C" w:rsidRPr="00056B1D" w:rsidRDefault="0045382C" w:rsidP="004F0813">
      <w:pPr>
        <w:pStyle w:val="Headingb"/>
      </w:pPr>
      <w:r w:rsidRPr="00056B1D">
        <w:t>Propositions</w:t>
      </w:r>
    </w:p>
    <w:p w:rsidR="0015203F" w:rsidRPr="00056B1D" w:rsidRDefault="0015203F" w:rsidP="002B3D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56B1D">
        <w:br w:type="page"/>
      </w:r>
    </w:p>
    <w:p w:rsidR="004C14F2" w:rsidRPr="00056B1D" w:rsidRDefault="00241397" w:rsidP="002B3D2C">
      <w:pPr>
        <w:pStyle w:val="Proposal"/>
      </w:pPr>
      <w:r w:rsidRPr="00056B1D">
        <w:rPr>
          <w:u w:val="single"/>
        </w:rPr>
        <w:lastRenderedPageBreak/>
        <w:t>NOC</w:t>
      </w:r>
      <w:r w:rsidRPr="00056B1D">
        <w:tab/>
        <w:t>ASP/32A5/1</w:t>
      </w:r>
    </w:p>
    <w:p w:rsidR="004A6A8C" w:rsidRPr="00056B1D" w:rsidRDefault="00241397" w:rsidP="002B3D2C">
      <w:pPr>
        <w:pStyle w:val="ArtNo"/>
      </w:pPr>
      <w:r w:rsidRPr="00056B1D">
        <w:t xml:space="preserve">ARTICLE </w:t>
      </w:r>
      <w:r w:rsidRPr="00056B1D">
        <w:rPr>
          <w:rStyle w:val="href"/>
          <w:color w:val="000000"/>
        </w:rPr>
        <w:t>5</w:t>
      </w:r>
    </w:p>
    <w:p w:rsidR="004A6A8C" w:rsidRPr="00056B1D" w:rsidRDefault="00241397" w:rsidP="002B3D2C">
      <w:pPr>
        <w:pStyle w:val="Arttitle"/>
      </w:pPr>
      <w:r w:rsidRPr="00056B1D">
        <w:t>Attribution des bandes de fréquences</w:t>
      </w:r>
    </w:p>
    <w:p w:rsidR="004C14F2" w:rsidRPr="00056B1D" w:rsidRDefault="00241397" w:rsidP="002B3D2C">
      <w:pPr>
        <w:pStyle w:val="Reasons"/>
      </w:pPr>
      <w:r w:rsidRPr="00056B1D">
        <w:rPr>
          <w:b/>
        </w:rPr>
        <w:t>Motifs:</w:t>
      </w:r>
      <w:r w:rsidRPr="00056B1D">
        <w:tab/>
      </w:r>
      <w:r w:rsidR="0045382C" w:rsidRPr="00056B1D">
        <w:t>En l</w:t>
      </w:r>
      <w:r w:rsidR="002B3D2C" w:rsidRPr="00056B1D">
        <w:t>'</w:t>
      </w:r>
      <w:r w:rsidR="0045382C" w:rsidRPr="00056B1D">
        <w:t>absence d</w:t>
      </w:r>
      <w:r w:rsidR="002B3D2C" w:rsidRPr="00056B1D">
        <w:t>'</w:t>
      </w:r>
      <w:r w:rsidR="0045382C" w:rsidRPr="00056B1D">
        <w:t xml:space="preserve">études </w:t>
      </w:r>
      <w:r w:rsidR="006A6536" w:rsidRPr="00056B1D">
        <w:t>de l</w:t>
      </w:r>
      <w:r w:rsidR="002B3D2C" w:rsidRPr="00056B1D">
        <w:t>'</w:t>
      </w:r>
      <w:r w:rsidR="0045382C" w:rsidRPr="00056B1D">
        <w:t xml:space="preserve">UIT-R approuvées </w:t>
      </w:r>
      <w:r w:rsidR="006A6536" w:rsidRPr="00056B1D">
        <w:t>pouvant servir de</w:t>
      </w:r>
      <w:r w:rsidR="0045382C" w:rsidRPr="00056B1D">
        <w:t xml:space="preserve"> base à l</w:t>
      </w:r>
      <w:r w:rsidR="002B3D2C" w:rsidRPr="00056B1D">
        <w:t>'</w:t>
      </w:r>
      <w:r w:rsidR="0045382C" w:rsidRPr="00056B1D">
        <w:t>élaboration de propositions, les Membres de l</w:t>
      </w:r>
      <w:r w:rsidR="002B3D2C" w:rsidRPr="00056B1D">
        <w:t>'</w:t>
      </w:r>
      <w:r w:rsidR="0045382C" w:rsidRPr="00056B1D">
        <w:t>APT sont d</w:t>
      </w:r>
      <w:r w:rsidR="002B3D2C" w:rsidRPr="00056B1D">
        <w:t>'</w:t>
      </w:r>
      <w:r w:rsidR="0045382C" w:rsidRPr="00056B1D">
        <w:t>avis qu</w:t>
      </w:r>
      <w:r w:rsidR="002B3D2C" w:rsidRPr="00056B1D">
        <w:t>'</w:t>
      </w:r>
      <w:r w:rsidR="0045382C" w:rsidRPr="00056B1D">
        <w:t>il ne faut apporter aucune modification à l</w:t>
      </w:r>
      <w:r w:rsidR="002B3D2C" w:rsidRPr="00056B1D">
        <w:t>'</w:t>
      </w:r>
      <w:r w:rsidR="0045382C" w:rsidRPr="00056B1D">
        <w:t>Article 5 du Règlement des radiocommunications.</w:t>
      </w:r>
    </w:p>
    <w:p w:rsidR="004C14F2" w:rsidRPr="00056B1D" w:rsidRDefault="00241397" w:rsidP="002B3D2C">
      <w:pPr>
        <w:pStyle w:val="Proposal"/>
      </w:pPr>
      <w:r w:rsidRPr="00056B1D">
        <w:t>SUP</w:t>
      </w:r>
      <w:r w:rsidRPr="00056B1D">
        <w:tab/>
        <w:t>ASP/32A5/2</w:t>
      </w:r>
    </w:p>
    <w:p w:rsidR="00DD4258" w:rsidRPr="00056B1D" w:rsidRDefault="00241397" w:rsidP="002B3D2C">
      <w:pPr>
        <w:pStyle w:val="ResNo"/>
      </w:pPr>
      <w:r w:rsidRPr="00056B1D">
        <w:t xml:space="preserve">RÉSOLUTION </w:t>
      </w:r>
      <w:r w:rsidRPr="00056B1D">
        <w:rPr>
          <w:rStyle w:val="href"/>
        </w:rPr>
        <w:t>153</w:t>
      </w:r>
      <w:r w:rsidRPr="00056B1D">
        <w:t xml:space="preserve"> (CMR-12)</w:t>
      </w:r>
    </w:p>
    <w:p w:rsidR="00DD4258" w:rsidRPr="00056B1D" w:rsidRDefault="00241397" w:rsidP="002B3D2C">
      <w:pPr>
        <w:pStyle w:val="Restitle"/>
      </w:pPr>
      <w:r w:rsidRPr="00056B1D">
        <w:t xml:space="preserve">Examen de l'utilisation des bandes de fréquences attribuées au service fixe </w:t>
      </w:r>
      <w:r w:rsidRPr="00056B1D">
        <w:br/>
        <w:t xml:space="preserve">par satellite qui ne relèvent pas des Appendices 30, 30A et 30B pour </w:t>
      </w:r>
      <w:r w:rsidRPr="00056B1D">
        <w:br/>
        <w:t xml:space="preserve">les communications de contrôle et non associées à la charge utile des </w:t>
      </w:r>
      <w:r w:rsidRPr="00056B1D">
        <w:br/>
        <w:t>systèmes d'aéronefs sans pilote dans les espaces aériens non réservés</w:t>
      </w:r>
    </w:p>
    <w:p w:rsidR="004C14F2" w:rsidRPr="00056B1D" w:rsidRDefault="00241397" w:rsidP="002B3D2C">
      <w:pPr>
        <w:pStyle w:val="Reasons"/>
        <w:rPr>
          <w:color w:val="000000"/>
        </w:rPr>
      </w:pPr>
      <w:r w:rsidRPr="00056B1D">
        <w:rPr>
          <w:b/>
        </w:rPr>
        <w:t>Motifs:</w:t>
      </w:r>
      <w:r w:rsidRPr="00056B1D">
        <w:tab/>
      </w:r>
      <w:r w:rsidR="0045382C" w:rsidRPr="00056B1D">
        <w:rPr>
          <w:color w:val="000000"/>
        </w:rPr>
        <w:t>Cette Résolution n</w:t>
      </w:r>
      <w:r w:rsidR="002B3D2C" w:rsidRPr="00056B1D">
        <w:rPr>
          <w:color w:val="000000"/>
        </w:rPr>
        <w:t>'</w:t>
      </w:r>
      <w:r w:rsidR="0045382C" w:rsidRPr="00056B1D">
        <w:rPr>
          <w:color w:val="000000"/>
        </w:rPr>
        <w:t>est plus nécessaire.</w:t>
      </w:r>
    </w:p>
    <w:p w:rsidR="002B3D2C" w:rsidRPr="00056B1D" w:rsidRDefault="002B3D2C" w:rsidP="0032202E">
      <w:pPr>
        <w:pStyle w:val="Reasons"/>
      </w:pPr>
    </w:p>
    <w:p w:rsidR="002B3D2C" w:rsidRPr="00056B1D" w:rsidRDefault="002B3D2C">
      <w:pPr>
        <w:jc w:val="center"/>
      </w:pPr>
      <w:r w:rsidRPr="00056B1D">
        <w:t>______________</w:t>
      </w:r>
    </w:p>
    <w:p w:rsidR="002B3D2C" w:rsidRPr="00056B1D" w:rsidRDefault="002B3D2C" w:rsidP="002B3D2C">
      <w:pPr>
        <w:pStyle w:val="Reasons"/>
      </w:pPr>
    </w:p>
    <w:sectPr w:rsidR="002B3D2C" w:rsidRPr="00056B1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97" w:rsidRDefault="00241397">
      <w:r>
        <w:separator/>
      </w:r>
    </w:p>
  </w:endnote>
  <w:endnote w:type="continuationSeparator" w:id="0">
    <w:p w:rsidR="00241397" w:rsidRDefault="0024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1467">
      <w:rPr>
        <w:noProof/>
        <w:lang w:val="en-US"/>
      </w:rPr>
      <w:t>P:\FRA\ITU-R\CONF-R\CMR15\000\032ADD05F.docx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1467">
      <w:rPr>
        <w:noProof/>
      </w:rPr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1467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1467">
      <w:rPr>
        <w:lang w:val="en-US"/>
      </w:rPr>
      <w:t>P:\FRA\ITU-R\CONF-R\CMR15\000\032ADD05F.docx</w:t>
    </w:r>
    <w:r>
      <w:fldChar w:fldCharType="end"/>
    </w:r>
    <w:r w:rsidR="002B3D2C">
      <w:t xml:space="preserve"> (387298)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1467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1467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B3D2C" w:rsidRDefault="002B3D2C" w:rsidP="002B3D2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1467">
      <w:rPr>
        <w:lang w:val="en-US"/>
      </w:rPr>
      <w:t>P:\FRA\ITU-R\CONF-R\CMR15\000\032ADD05F.docx</w:t>
    </w:r>
    <w:r>
      <w:fldChar w:fldCharType="end"/>
    </w:r>
    <w:r>
      <w:t xml:space="preserve"> (387298)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1467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1467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97" w:rsidRDefault="00241397">
      <w:r>
        <w:rPr>
          <w:b/>
        </w:rPr>
        <w:t>_______________</w:t>
      </w:r>
    </w:p>
  </w:footnote>
  <w:footnote w:type="continuationSeparator" w:id="0">
    <w:p w:rsidR="00241397" w:rsidRDefault="0024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1467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6B1D"/>
    <w:rsid w:val="00080E2C"/>
    <w:rsid w:val="00085FD6"/>
    <w:rsid w:val="000A4755"/>
    <w:rsid w:val="000B2E0C"/>
    <w:rsid w:val="000B3D0C"/>
    <w:rsid w:val="001167B9"/>
    <w:rsid w:val="001267A0"/>
    <w:rsid w:val="00137FEA"/>
    <w:rsid w:val="0015203F"/>
    <w:rsid w:val="00160C64"/>
    <w:rsid w:val="0018169B"/>
    <w:rsid w:val="0019352B"/>
    <w:rsid w:val="001960D0"/>
    <w:rsid w:val="001F17E8"/>
    <w:rsid w:val="00204306"/>
    <w:rsid w:val="00232FD2"/>
    <w:rsid w:val="00241397"/>
    <w:rsid w:val="0026554E"/>
    <w:rsid w:val="002A4622"/>
    <w:rsid w:val="002A6F8F"/>
    <w:rsid w:val="002B17E5"/>
    <w:rsid w:val="002B3D2C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5382C"/>
    <w:rsid w:val="00466211"/>
    <w:rsid w:val="004834A9"/>
    <w:rsid w:val="004C14F2"/>
    <w:rsid w:val="004D01FC"/>
    <w:rsid w:val="004E28C3"/>
    <w:rsid w:val="004F0813"/>
    <w:rsid w:val="004F1F8E"/>
    <w:rsid w:val="00512A32"/>
    <w:rsid w:val="00542CEF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A6536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74A29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40BD2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25707"/>
    <w:rsid w:val="00C53FCA"/>
    <w:rsid w:val="00C76BAF"/>
    <w:rsid w:val="00C814B9"/>
    <w:rsid w:val="00CD516F"/>
    <w:rsid w:val="00CE1467"/>
    <w:rsid w:val="00D119A7"/>
    <w:rsid w:val="00D25FBA"/>
    <w:rsid w:val="00D32B28"/>
    <w:rsid w:val="00D42954"/>
    <w:rsid w:val="00D66EAC"/>
    <w:rsid w:val="00D730DF"/>
    <w:rsid w:val="00D772F0"/>
    <w:rsid w:val="00D77BDC"/>
    <w:rsid w:val="00D91845"/>
    <w:rsid w:val="00DC402B"/>
    <w:rsid w:val="00DE0932"/>
    <w:rsid w:val="00DF1164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8D4A4EF-BA76-4B58-ABB0-0528F59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137FE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7FEA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R15-WRC15-C-0032!A5!MSW-F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889CB-F4E8-4019-BCAD-08A0BD96E522}">
  <ds:schemaRefs>
    <ds:schemaRef ds:uri="http://purl.org/dc/elements/1.1/"/>
    <ds:schemaRef ds:uri="32a1a8c5-2265-4ebc-b7a0-2071e2c5c9bb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1742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R15-WRC15-C-0032!A5!MSW-F</vt:lpstr>
    </vt:vector>
  </TitlesOfParts>
  <Manager>Secrétariat général - Pool</Manager>
  <Company>Union internationale des télécommunications (UIT)</Company>
  <LinksUpToDate>false</LinksUpToDate>
  <CharactersWithSpaces>2024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R15-WRC15-C-0032!A5!MSW-F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7</cp:revision>
  <cp:lastPrinted>2015-10-01T14:39:00Z</cp:lastPrinted>
  <dcterms:created xsi:type="dcterms:W3CDTF">2015-10-01T09:05:00Z</dcterms:created>
  <dcterms:modified xsi:type="dcterms:W3CDTF">2015-10-01T14:39:00Z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