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77C08" w:rsidTr="001226EC">
        <w:trPr>
          <w:cantSplit/>
        </w:trPr>
        <w:tc>
          <w:tcPr>
            <w:tcW w:w="6771" w:type="dxa"/>
          </w:tcPr>
          <w:p w:rsidR="005651C9" w:rsidRPr="00977C0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77C0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77C0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77C0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77C08">
              <w:rPr>
                <w:rFonts w:ascii="Verdana" w:hAnsi="Verdana"/>
                <w:b/>
                <w:bCs/>
                <w:szCs w:val="22"/>
              </w:rPr>
              <w:t>15)</w:t>
            </w:r>
            <w:r w:rsidRPr="00977C0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77C0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77C0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77C0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77C0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77C0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77C0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77C0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77C0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77C0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77C0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77C0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77C0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77C0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77C08" w:rsidRDefault="00821FB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977C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977C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32</w:t>
            </w:r>
            <w:r w:rsidR="005651C9" w:rsidRPr="00977C0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977C0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77C0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77C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77C08" w:rsidRDefault="000F33D8" w:rsidP="00821FB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7C08">
              <w:rPr>
                <w:rFonts w:ascii="Verdana" w:hAnsi="Verdana"/>
                <w:b/>
                <w:bCs/>
                <w:sz w:val="18"/>
                <w:szCs w:val="18"/>
              </w:rPr>
              <w:t xml:space="preserve">9 </w:t>
            </w:r>
            <w:r w:rsidR="00821FBE">
              <w:rPr>
                <w:rFonts w:ascii="Verdana" w:hAnsi="Verdana"/>
                <w:b/>
                <w:bCs/>
                <w:sz w:val="18"/>
                <w:szCs w:val="18"/>
              </w:rPr>
              <w:t>ноября</w:t>
            </w:r>
            <w:r w:rsidRPr="00977C08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977C08" w:rsidTr="001226EC">
        <w:trPr>
          <w:cantSplit/>
        </w:trPr>
        <w:tc>
          <w:tcPr>
            <w:tcW w:w="6771" w:type="dxa"/>
          </w:tcPr>
          <w:p w:rsidR="000F33D8" w:rsidRPr="00977C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77C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7C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77C08" w:rsidTr="00E122A8">
        <w:trPr>
          <w:cantSplit/>
        </w:trPr>
        <w:tc>
          <w:tcPr>
            <w:tcW w:w="10031" w:type="dxa"/>
            <w:gridSpan w:val="2"/>
          </w:tcPr>
          <w:p w:rsidR="000F33D8" w:rsidRPr="00977C0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77C08">
        <w:trPr>
          <w:cantSplit/>
        </w:trPr>
        <w:tc>
          <w:tcPr>
            <w:tcW w:w="10031" w:type="dxa"/>
            <w:gridSpan w:val="2"/>
          </w:tcPr>
          <w:p w:rsidR="000F33D8" w:rsidRPr="00977C0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77C08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977C08">
        <w:trPr>
          <w:cantSplit/>
        </w:trPr>
        <w:tc>
          <w:tcPr>
            <w:tcW w:w="10031" w:type="dxa"/>
            <w:gridSpan w:val="2"/>
          </w:tcPr>
          <w:p w:rsidR="000F33D8" w:rsidRPr="00977C0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77C0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77C08">
        <w:trPr>
          <w:cantSplit/>
        </w:trPr>
        <w:tc>
          <w:tcPr>
            <w:tcW w:w="10031" w:type="dxa"/>
            <w:gridSpan w:val="2"/>
          </w:tcPr>
          <w:p w:rsidR="000F33D8" w:rsidRPr="00977C0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77C08">
        <w:trPr>
          <w:cantSplit/>
        </w:trPr>
        <w:tc>
          <w:tcPr>
            <w:tcW w:w="10031" w:type="dxa"/>
            <w:gridSpan w:val="2"/>
          </w:tcPr>
          <w:p w:rsidR="000F33D8" w:rsidRPr="00977C0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D3341E" w:rsidRPr="00977C08" w:rsidRDefault="00D3341E" w:rsidP="00DD5949">
      <w:r w:rsidRPr="00977C08">
        <w:t xml:space="preserve">Разработка общих предложений Азиатско-Тихоокеанского сообщества электросвязи </w:t>
      </w:r>
      <w:r w:rsidR="00832217" w:rsidRPr="00832217">
        <w:t>(</w:t>
      </w:r>
      <w:r w:rsidR="00DD5949">
        <w:t xml:space="preserve">ОП </w:t>
      </w:r>
      <w:proofErr w:type="spellStart"/>
      <w:r w:rsidR="00832217">
        <w:t>АТСЭ</w:t>
      </w:r>
      <w:proofErr w:type="spellEnd"/>
      <w:r w:rsidR="00832217">
        <w:t xml:space="preserve">) </w:t>
      </w:r>
      <w:r w:rsidRPr="00977C08">
        <w:t xml:space="preserve">осуществлялась в ходе пяти подготовительных собраний и была завершена на собрании </w:t>
      </w:r>
      <w:proofErr w:type="spellStart"/>
      <w:r w:rsidRPr="00977C08">
        <w:t>APG15</w:t>
      </w:r>
      <w:proofErr w:type="spellEnd"/>
      <w:r w:rsidRPr="00977C08">
        <w:t>-5, состоявшемся в Сеуле, Республика Корея, 27 июля − 1 августа 2015 года. В дополнение к предложениям админ</w:t>
      </w:r>
      <w:bookmarkStart w:id="8" w:name="_GoBack"/>
      <w:bookmarkEnd w:id="8"/>
      <w:r w:rsidRPr="00977C08">
        <w:t xml:space="preserve">истраций – членов </w:t>
      </w:r>
      <w:proofErr w:type="spellStart"/>
      <w:r w:rsidRPr="00977C08">
        <w:t>АТСЭ</w:t>
      </w:r>
      <w:proofErr w:type="spellEnd"/>
      <w:r w:rsidRPr="00977C08">
        <w:t xml:space="preserve"> были учтены различные проекты предложений СЕПТ, </w:t>
      </w:r>
      <w:proofErr w:type="spellStart"/>
      <w:r w:rsidRPr="00977C08">
        <w:t>СИТЕЛ</w:t>
      </w:r>
      <w:proofErr w:type="spellEnd"/>
      <w:r w:rsidRPr="00977C08">
        <w:t xml:space="preserve">, </w:t>
      </w:r>
      <w:proofErr w:type="spellStart"/>
      <w:r w:rsidRPr="00977C08">
        <w:t>РСС</w:t>
      </w:r>
      <w:proofErr w:type="spellEnd"/>
      <w:r w:rsidRPr="00977C08">
        <w:t xml:space="preserve"> и других групп.</w:t>
      </w:r>
    </w:p>
    <w:p w:rsidR="009873B3" w:rsidRPr="005E2681" w:rsidRDefault="00D3341E" w:rsidP="00E35274">
      <w:r w:rsidRPr="00977C08">
        <w:t xml:space="preserve">По каждому пункту повестки дня </w:t>
      </w:r>
      <w:proofErr w:type="spellStart"/>
      <w:r w:rsidRPr="00977C08">
        <w:t>ВКР</w:t>
      </w:r>
      <w:proofErr w:type="spellEnd"/>
      <w:r w:rsidRPr="00977C08">
        <w:t>-15 имеется отдельный дополнительный документ. В каждом дополнительном документе существует вступительная часть, дающая разъяснение по поводу оснований для соответствующих предложений.</w:t>
      </w:r>
      <w:r w:rsidR="009873B3" w:rsidRPr="00977C08">
        <w:t xml:space="preserve"> </w:t>
      </w:r>
      <w:r w:rsidR="00832217">
        <w:t>В</w:t>
      </w:r>
      <w:r w:rsidR="00832217" w:rsidRPr="005E2681">
        <w:t xml:space="preserve"> </w:t>
      </w:r>
      <w:r w:rsidR="00832217">
        <w:t>приложении</w:t>
      </w:r>
      <w:r w:rsidR="00832217" w:rsidRPr="005E2681">
        <w:t xml:space="preserve"> </w:t>
      </w:r>
      <w:r w:rsidR="00832217">
        <w:t>содержится</w:t>
      </w:r>
      <w:r w:rsidR="00832217" w:rsidRPr="005E2681">
        <w:t xml:space="preserve"> </w:t>
      </w:r>
      <w:r w:rsidR="00832217">
        <w:t>таблица</w:t>
      </w:r>
      <w:r w:rsidR="009873B3" w:rsidRPr="005E2681">
        <w:t xml:space="preserve"> (</w:t>
      </w:r>
      <w:r w:rsidR="00977C08">
        <w:t>Таблица</w:t>
      </w:r>
      <w:r w:rsidR="009873B3" w:rsidRPr="005E2681">
        <w:t xml:space="preserve"> 1)</w:t>
      </w:r>
      <w:r w:rsidR="00832217" w:rsidRPr="005E2681">
        <w:t xml:space="preserve">, </w:t>
      </w:r>
      <w:r w:rsidR="00832217">
        <w:t>в</w:t>
      </w:r>
      <w:r w:rsidR="00832217" w:rsidRPr="005E2681">
        <w:t xml:space="preserve"> </w:t>
      </w:r>
      <w:r w:rsidR="005E2681">
        <w:t>которой</w:t>
      </w:r>
      <w:r w:rsidR="005E2681" w:rsidRPr="005E2681">
        <w:t xml:space="preserve"> приведены</w:t>
      </w:r>
      <w:r w:rsidR="005E2681">
        <w:t xml:space="preserve"> информационные перекрестные ссылки между номером дополнительного документа каждого </w:t>
      </w:r>
      <w:r w:rsidR="00245A30">
        <w:t xml:space="preserve">из </w:t>
      </w:r>
      <w:r w:rsidR="00E35274">
        <w:t>ОП</w:t>
      </w:r>
      <w:r w:rsidR="005E2681">
        <w:t xml:space="preserve"> </w:t>
      </w:r>
      <w:proofErr w:type="spellStart"/>
      <w:r w:rsidR="005E2681">
        <w:t>АТСЭ</w:t>
      </w:r>
      <w:proofErr w:type="spellEnd"/>
      <w:r w:rsidR="005E2681">
        <w:t xml:space="preserve"> и различными пунктами (подпунктами) повестки дня </w:t>
      </w:r>
      <w:proofErr w:type="spellStart"/>
      <w:r w:rsidR="005E2681">
        <w:t>ВКР</w:t>
      </w:r>
      <w:proofErr w:type="spellEnd"/>
      <w:r w:rsidR="005E2681">
        <w:t>-</w:t>
      </w:r>
      <w:r w:rsidR="00DD5949">
        <w:t>15</w:t>
      </w:r>
      <w:r w:rsidR="00DD5949" w:rsidRPr="005E2681">
        <w:t>.</w:t>
      </w:r>
    </w:p>
    <w:p w:rsidR="009873B3" w:rsidRPr="00977C08" w:rsidRDefault="005E2681" w:rsidP="005E2681">
      <w:r>
        <w:t xml:space="preserve">В приложении также приведена вторая таблица </w:t>
      </w:r>
      <w:r w:rsidR="009873B3" w:rsidRPr="00977C08">
        <w:t>(</w:t>
      </w:r>
      <w:r w:rsidR="00977C08">
        <w:t>Таблица</w:t>
      </w:r>
      <w:r w:rsidR="009873B3" w:rsidRPr="00977C08">
        <w:t xml:space="preserve"> 2)</w:t>
      </w:r>
      <w:r>
        <w:t xml:space="preserve"> с информацией о том,</w:t>
      </w:r>
      <w:r w:rsidR="009873B3" w:rsidRPr="00977C08">
        <w:t xml:space="preserve"> </w:t>
      </w:r>
      <w:r w:rsidR="00D3341E" w:rsidRPr="00977C08">
        <w:t xml:space="preserve">какие администрации – члены </w:t>
      </w:r>
      <w:proofErr w:type="spellStart"/>
      <w:r w:rsidR="00D3341E" w:rsidRPr="00977C08">
        <w:t>АТСЭ</w:t>
      </w:r>
      <w:proofErr w:type="spellEnd"/>
      <w:r w:rsidR="00D3341E" w:rsidRPr="00977C08">
        <w:t xml:space="preserve"> поддерживают каждое из общих предложений </w:t>
      </w:r>
      <w:proofErr w:type="spellStart"/>
      <w:r w:rsidR="00D3341E" w:rsidRPr="00977C08">
        <w:t>АТСЭ</w:t>
      </w:r>
      <w:proofErr w:type="spellEnd"/>
      <w:r w:rsidR="009873B3" w:rsidRPr="00977C08">
        <w:t xml:space="preserve">. </w:t>
      </w:r>
      <w:r w:rsidR="00D3341E" w:rsidRPr="00977C08">
        <w:t>Многие из этих общих предложений сгруппированы, поскольку они образуют логический блок отдельных предложений по изменению Регламента радиосвязи.</w:t>
      </w:r>
    </w:p>
    <w:p w:rsidR="000350ED" w:rsidRPr="00977C08" w:rsidRDefault="000350ED" w:rsidP="000350ED">
      <w:pPr>
        <w:spacing w:before="1440"/>
      </w:pPr>
      <w:r w:rsidRPr="00977C08">
        <w:rPr>
          <w:b/>
          <w:bCs/>
        </w:rPr>
        <w:t>Приложение</w:t>
      </w:r>
      <w:r w:rsidRPr="00977C08">
        <w:t>: 1</w:t>
      </w:r>
    </w:p>
    <w:p w:rsidR="00821FBE" w:rsidRPr="00821FBE" w:rsidRDefault="00821FBE" w:rsidP="00821FBE">
      <w:r w:rsidRPr="00821FBE">
        <w:br w:type="page"/>
      </w:r>
    </w:p>
    <w:p w:rsidR="009873B3" w:rsidRPr="00977C08" w:rsidRDefault="000350ED" w:rsidP="000350ED">
      <w:pPr>
        <w:pStyle w:val="AnnexNo"/>
      </w:pPr>
      <w:r w:rsidRPr="00977C08">
        <w:lastRenderedPageBreak/>
        <w:t>ПРИЛОЖЕНИЕ</w:t>
      </w:r>
      <w:r w:rsidR="009873B3" w:rsidRPr="00977C08">
        <w:t xml:space="preserve"> 1</w:t>
      </w:r>
    </w:p>
    <w:p w:rsidR="009873B3" w:rsidRPr="00977C08" w:rsidRDefault="00E122A8" w:rsidP="00A24FBE">
      <w:pPr>
        <w:pStyle w:val="Annextitle"/>
      </w:pPr>
      <w:r w:rsidRPr="00977C08">
        <w:t>Таблица</w:t>
      </w:r>
      <w:r w:rsidR="009873B3" w:rsidRPr="00977C08">
        <w:t xml:space="preserve"> 1: </w:t>
      </w:r>
      <w:r w:rsidR="00D43CB3">
        <w:t xml:space="preserve">Таблица с перекрестными ссылками между пунктами повестки дня </w:t>
      </w:r>
      <w:proofErr w:type="spellStart"/>
      <w:r w:rsidR="00D43CB3">
        <w:t>ВКР</w:t>
      </w:r>
      <w:proofErr w:type="spellEnd"/>
      <w:r w:rsidR="00D43CB3">
        <w:t xml:space="preserve">-15 и </w:t>
      </w:r>
      <w:r w:rsidR="00A24FBE">
        <w:t>ОП</w:t>
      </w:r>
      <w:r w:rsidR="00D43CB3">
        <w:t xml:space="preserve"> </w:t>
      </w:r>
      <w:proofErr w:type="spellStart"/>
      <w:r w:rsidR="00D43CB3">
        <w:t>АТСЭ</w:t>
      </w:r>
      <w:proofErr w:type="spellEnd"/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1294"/>
        <w:gridCol w:w="1283"/>
        <w:gridCol w:w="4081"/>
        <w:gridCol w:w="1195"/>
        <w:gridCol w:w="1741"/>
      </w:tblGrid>
      <w:tr w:rsidR="009873B3" w:rsidRPr="00977C08" w:rsidTr="00522BE6">
        <w:trPr>
          <w:cantSplit/>
          <w:tblHeader/>
        </w:trPr>
        <w:tc>
          <w:tcPr>
            <w:tcW w:w="1294" w:type="dxa"/>
            <w:shd w:val="clear" w:color="auto" w:fill="auto"/>
            <w:vAlign w:val="center"/>
          </w:tcPr>
          <w:p w:rsidR="009873B3" w:rsidRPr="00977C08" w:rsidRDefault="009873B3" w:rsidP="009873B3">
            <w:pPr>
              <w:pStyle w:val="Tablehead"/>
              <w:rPr>
                <w:lang w:val="ru-RU"/>
              </w:rPr>
            </w:pPr>
            <w:r w:rsidRPr="00977C08">
              <w:rPr>
                <w:lang w:val="ru-RU"/>
              </w:rPr>
              <w:t xml:space="preserve">Пункт повестки дня </w:t>
            </w:r>
            <w:proofErr w:type="spellStart"/>
            <w:r w:rsidRPr="00977C08">
              <w:rPr>
                <w:lang w:val="ru-RU"/>
              </w:rPr>
              <w:t>ВКР</w:t>
            </w:r>
            <w:proofErr w:type="spellEnd"/>
            <w:r w:rsidRPr="00977C08">
              <w:rPr>
                <w:lang w:val="ru-RU"/>
              </w:rPr>
              <w:t>-15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873B3" w:rsidRPr="00977C08" w:rsidRDefault="009873B3" w:rsidP="009873B3">
            <w:pPr>
              <w:pStyle w:val="Tablehead"/>
              <w:rPr>
                <w:lang w:val="ru-RU"/>
              </w:rPr>
            </w:pPr>
            <w:r w:rsidRPr="00977C08">
              <w:rPr>
                <w:lang w:val="ru-RU"/>
              </w:rPr>
              <w:t>Подпункт повестки дня/вопрос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9873B3" w:rsidRPr="00977C08" w:rsidRDefault="009873B3" w:rsidP="009873B3">
            <w:pPr>
              <w:pStyle w:val="Tablehead"/>
              <w:rPr>
                <w:lang w:val="ru-RU"/>
              </w:rPr>
            </w:pPr>
            <w:r w:rsidRPr="00977C08">
              <w:rPr>
                <w:lang w:val="ru-RU"/>
              </w:rPr>
              <w:t>Текст пункта повестки дня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873B3" w:rsidRPr="00977C08" w:rsidRDefault="009873B3" w:rsidP="009873B3">
            <w:pPr>
              <w:pStyle w:val="Tablehead"/>
              <w:rPr>
                <w:lang w:val="ru-RU"/>
              </w:rPr>
            </w:pPr>
            <w:r w:rsidRPr="00977C08">
              <w:rPr>
                <w:lang w:val="ru-RU"/>
              </w:rPr>
              <w:t>Доп. док.</w:t>
            </w:r>
            <w:r w:rsidR="00522BE6" w:rsidRPr="00977C08">
              <w:rPr>
                <w:lang w:val="ru-RU"/>
              </w:rPr>
              <w:t xml:space="preserve"> №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873B3" w:rsidRPr="00977C08" w:rsidRDefault="009873B3" w:rsidP="00245A30">
            <w:pPr>
              <w:pStyle w:val="Tablehead"/>
              <w:rPr>
                <w:lang w:val="ru-RU"/>
              </w:rPr>
            </w:pPr>
            <w:r w:rsidRPr="00977C08">
              <w:rPr>
                <w:lang w:val="ru-RU"/>
              </w:rPr>
              <w:t>Предложение №</w:t>
            </w:r>
            <w:r w:rsidRPr="00977C08">
              <w:rPr>
                <w:lang w:val="ru-RU"/>
              </w:rPr>
              <w:br/>
            </w:r>
            <w:proofErr w:type="spellStart"/>
            <w:r w:rsidRPr="00977C08">
              <w:rPr>
                <w:lang w:val="ru-RU"/>
              </w:rPr>
              <w:t>ASP</w:t>
            </w:r>
            <w:proofErr w:type="spellEnd"/>
            <w:r w:rsidRPr="00977C08">
              <w:rPr>
                <w:lang w:val="ru-RU"/>
              </w:rPr>
              <w:t>/32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 w:val="restart"/>
          </w:tcPr>
          <w:p w:rsidR="009873B3" w:rsidRPr="00977C08" w:rsidRDefault="009873B3" w:rsidP="00E122A8">
            <w:pPr>
              <w:pStyle w:val="Tabletext"/>
            </w:pPr>
            <w:r w:rsidRPr="00977C08">
              <w:t>1.1</w:t>
            </w:r>
          </w:p>
        </w:tc>
        <w:tc>
          <w:tcPr>
            <w:tcW w:w="1283" w:type="dxa"/>
            <w:vMerge w:val="restart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 w:val="restart"/>
          </w:tcPr>
          <w:p w:rsidR="009873B3" w:rsidRPr="00977C08" w:rsidRDefault="00537CB2" w:rsidP="00E122A8">
            <w:pPr>
              <w:pStyle w:val="Tabletext"/>
            </w:pPr>
            <w:r w:rsidRPr="00977C08">
      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      </w:r>
            <w:proofErr w:type="spellStart"/>
            <w:r w:rsidRPr="00977C08">
              <w:t>IMT</w:t>
            </w:r>
            <w:proofErr w:type="spellEnd"/>
            <w:r w:rsidRPr="00977C08">
              <w:t xml:space="preserve">), а также соответствующие </w:t>
            </w:r>
            <w:proofErr w:type="spellStart"/>
            <w:r w:rsidRPr="00977C08">
              <w:t>регламентарные</w:t>
            </w:r>
            <w:proofErr w:type="spellEnd"/>
            <w:r w:rsidRPr="00977C08">
              <w:t xml:space="preserve"> положения в целях содействия развитию применений наземной подвижной широкополосной связи в соответствии с Резолюцией </w:t>
            </w:r>
            <w:r w:rsidRPr="00977C08">
              <w:rPr>
                <w:b/>
                <w:bCs/>
              </w:rPr>
              <w:t>233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  <w:vMerge w:val="restart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/2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/3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245A30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/4</w:t>
            </w:r>
            <w:r w:rsidR="00245A30">
              <w:t>−</w:t>
            </w:r>
            <w:r w:rsidRPr="00977C08">
              <w:t>6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9873B3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/7 и 8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/9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/10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/11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/12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/13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/14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/15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/16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/17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/18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/19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195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A1</w:t>
            </w:r>
            <w:proofErr w:type="spellEnd"/>
            <w:r w:rsidRPr="00977C08">
              <w:t>/20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</w:tcPr>
          <w:p w:rsidR="009873B3" w:rsidRPr="00977C08" w:rsidRDefault="009873B3" w:rsidP="00E122A8">
            <w:pPr>
              <w:pStyle w:val="Tabletext"/>
            </w:pPr>
            <w:r w:rsidRPr="00977C08">
              <w:t>1.2</w:t>
            </w: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7017" w:type="dxa"/>
            <w:gridSpan w:val="3"/>
          </w:tcPr>
          <w:p w:rsidR="009873B3" w:rsidRPr="00977C08" w:rsidRDefault="009772A8" w:rsidP="00E122A8">
            <w:pPr>
              <w:pStyle w:val="Tabletext"/>
            </w:pPr>
            <w:r w:rsidRPr="00977C08">
              <w:t>Нет предложений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</w:tcPr>
          <w:p w:rsidR="009873B3" w:rsidRPr="00977C08" w:rsidRDefault="009873B3" w:rsidP="00E122A8">
            <w:pPr>
              <w:pStyle w:val="Tabletext"/>
            </w:pPr>
            <w:r w:rsidRPr="00977C08">
              <w:t>1.3</w:t>
            </w: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</w:tcPr>
          <w:p w:rsidR="009873B3" w:rsidRPr="00977C08" w:rsidRDefault="00537CB2" w:rsidP="00E122A8">
            <w:pPr>
              <w:pStyle w:val="Tabletext"/>
            </w:pPr>
            <w:r w:rsidRPr="00977C08">
              <w:t xml:space="preserve">рассмотреть и пересмотреть Резолюцию </w:t>
            </w:r>
            <w:r w:rsidRPr="00977C08">
              <w:rPr>
                <w:b/>
                <w:bCs/>
              </w:rPr>
              <w:t>646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 xml:space="preserve">. 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 xml:space="preserve"> применительно к общественной безопасности и оказанию помощи при бедствиях (</w:t>
            </w:r>
            <w:proofErr w:type="spellStart"/>
            <w:r w:rsidRPr="00977C08">
              <w:t>PPDR</w:t>
            </w:r>
            <w:proofErr w:type="spellEnd"/>
            <w:r w:rsidRPr="00977C08">
              <w:t xml:space="preserve">) с использованием широкополосной связи в соответствии с Резолюцией </w:t>
            </w:r>
            <w:r w:rsidRPr="00977C08">
              <w:rPr>
                <w:b/>
                <w:bCs/>
              </w:rPr>
              <w:t>648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A3</w:t>
            </w:r>
            <w:proofErr w:type="spellEnd"/>
          </w:p>
        </w:tc>
        <w:tc>
          <w:tcPr>
            <w:tcW w:w="1741" w:type="dxa"/>
          </w:tcPr>
          <w:p w:rsidR="009873B3" w:rsidRPr="00977C08" w:rsidRDefault="009873B3" w:rsidP="009873B3">
            <w:pPr>
              <w:pStyle w:val="Tabletext"/>
            </w:pPr>
            <w:proofErr w:type="spellStart"/>
            <w:r w:rsidRPr="00977C08">
              <w:t>A3</w:t>
            </w:r>
            <w:proofErr w:type="spellEnd"/>
            <w:r w:rsidRPr="00977C08">
              <w:t>/1 и 2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</w:tcPr>
          <w:p w:rsidR="009873B3" w:rsidRPr="00977C08" w:rsidRDefault="009873B3" w:rsidP="00E122A8">
            <w:pPr>
              <w:pStyle w:val="Tabletext"/>
            </w:pPr>
            <w:r w:rsidRPr="00977C08">
              <w:t>1.4</w:t>
            </w: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7017" w:type="dxa"/>
            <w:gridSpan w:val="3"/>
          </w:tcPr>
          <w:p w:rsidR="009873B3" w:rsidRPr="00977C08" w:rsidRDefault="009772A8" w:rsidP="00E122A8">
            <w:pPr>
              <w:pStyle w:val="Tabletext"/>
            </w:pPr>
            <w:r w:rsidRPr="00977C08">
              <w:t>Нет предложений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</w:tcPr>
          <w:p w:rsidR="009873B3" w:rsidRPr="00977C08" w:rsidRDefault="009873B3" w:rsidP="00E122A8">
            <w:pPr>
              <w:pStyle w:val="Tabletext"/>
            </w:pPr>
            <w:r w:rsidRPr="00977C08">
              <w:t>1.5</w:t>
            </w: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</w:tcPr>
          <w:p w:rsidR="009873B3" w:rsidRPr="00977C08" w:rsidRDefault="007D5CC9" w:rsidP="00E122A8">
            <w:pPr>
              <w:pStyle w:val="Tabletext"/>
            </w:pPr>
            <w:r w:rsidRPr="00977C08">
              <w:t>рассмотреть использование распределенных фиксированной спутниковой службе полос частот, к которым не применяются Приложения </w:t>
            </w:r>
            <w:r w:rsidRPr="00977C08">
              <w:rPr>
                <w:b/>
                <w:bCs/>
              </w:rPr>
              <w:t>30</w:t>
            </w:r>
            <w:r w:rsidRPr="00977C08">
              <w:t xml:space="preserve">, </w:t>
            </w:r>
            <w:proofErr w:type="spellStart"/>
            <w:r w:rsidRPr="00977C08">
              <w:rPr>
                <w:b/>
                <w:bCs/>
              </w:rPr>
              <w:t>30A</w:t>
            </w:r>
            <w:proofErr w:type="spellEnd"/>
            <w:r w:rsidRPr="00977C08">
              <w:t xml:space="preserve"> и </w:t>
            </w:r>
            <w:proofErr w:type="spellStart"/>
            <w:r w:rsidRPr="00977C08">
              <w:rPr>
                <w:b/>
                <w:bCs/>
              </w:rPr>
              <w:t>30B</w:t>
            </w:r>
            <w:proofErr w:type="spellEnd"/>
            <w:r w:rsidRPr="00977C08">
              <w:t>, для управления и связи, не относящейся к полезной нагрузке, беспилотных авиационных систем (БАС) в необособленном воздушном пространстве согласно Резолюции </w:t>
            </w:r>
            <w:r w:rsidRPr="00977C08">
              <w:rPr>
                <w:b/>
                <w:bCs/>
              </w:rPr>
              <w:t>153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A5</w:t>
            </w:r>
            <w:proofErr w:type="spellEnd"/>
          </w:p>
        </w:tc>
        <w:tc>
          <w:tcPr>
            <w:tcW w:w="1741" w:type="dxa"/>
          </w:tcPr>
          <w:p w:rsidR="009873B3" w:rsidRPr="00977C08" w:rsidRDefault="009873B3" w:rsidP="009873B3">
            <w:pPr>
              <w:pStyle w:val="Tabletext"/>
            </w:pPr>
            <w:proofErr w:type="spellStart"/>
            <w:r w:rsidRPr="00977C08">
              <w:t>A5</w:t>
            </w:r>
            <w:proofErr w:type="spellEnd"/>
            <w:r w:rsidRPr="00977C08">
              <w:t>/1 и 2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 w:val="restart"/>
          </w:tcPr>
          <w:p w:rsidR="009873B3" w:rsidRPr="00977C08" w:rsidRDefault="009873B3" w:rsidP="00E122A8">
            <w:pPr>
              <w:pStyle w:val="Tabletext"/>
            </w:pPr>
            <w:r w:rsidRPr="00977C08">
              <w:t>1.6</w:t>
            </w: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</w:tcPr>
          <w:p w:rsidR="009873B3" w:rsidRPr="00977C08" w:rsidRDefault="007D5CC9" w:rsidP="00E122A8">
            <w:pPr>
              <w:pStyle w:val="Tabletext"/>
            </w:pPr>
            <w:r w:rsidRPr="00977C08">
              <w:t>рассмотреть возможные дополнительные первичные распределения:</w:t>
            </w:r>
          </w:p>
        </w:tc>
        <w:tc>
          <w:tcPr>
            <w:tcW w:w="1195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A6</w:t>
            </w:r>
            <w:proofErr w:type="spellEnd"/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  <w:r w:rsidRPr="00977C08">
              <w:t>1.6.1</w:t>
            </w:r>
          </w:p>
        </w:tc>
        <w:tc>
          <w:tcPr>
            <w:tcW w:w="4081" w:type="dxa"/>
          </w:tcPr>
          <w:p w:rsidR="009873B3" w:rsidRPr="00977C08" w:rsidRDefault="007D5CC9" w:rsidP="00522BE6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977C08">
              <w:t>250 МГц фиксированной спутниковой службе (Земля-космос и космос-Земля) в диапазоне между 10 ГГц и 17 ГГц в Районе 1;</w:t>
            </w:r>
          </w:p>
        </w:tc>
        <w:tc>
          <w:tcPr>
            <w:tcW w:w="1195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A6-A1</w:t>
            </w:r>
            <w:proofErr w:type="spellEnd"/>
          </w:p>
        </w:tc>
        <w:tc>
          <w:tcPr>
            <w:tcW w:w="1741" w:type="dxa"/>
          </w:tcPr>
          <w:p w:rsidR="009873B3" w:rsidRPr="00977C08" w:rsidRDefault="00245A30" w:rsidP="009873B3">
            <w:pPr>
              <w:pStyle w:val="Tabletext"/>
            </w:pPr>
            <w:proofErr w:type="spellStart"/>
            <w:r>
              <w:t>A6-A1</w:t>
            </w:r>
            <w:proofErr w:type="spellEnd"/>
            <w:r>
              <w:t>/1−</w:t>
            </w:r>
            <w:r w:rsidR="009873B3" w:rsidRPr="00977C08">
              <w:t>18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  <w:r w:rsidRPr="00977C08">
              <w:t>1.6.2</w:t>
            </w:r>
          </w:p>
        </w:tc>
        <w:tc>
          <w:tcPr>
            <w:tcW w:w="4081" w:type="dxa"/>
          </w:tcPr>
          <w:p w:rsidR="009873B3" w:rsidRPr="00977C08" w:rsidRDefault="007D5CC9" w:rsidP="00522BE6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977C08">
              <w:t>250 МГц в Районе 2 и 300 МГц в Районе 3 фиксированной спутниковой службе (Земля</w:t>
            </w:r>
            <w:r w:rsidRPr="00977C08">
              <w:noBreakHyphen/>
              <w:t>космос) в диапазоне 13−17 ГГц;</w:t>
            </w:r>
          </w:p>
        </w:tc>
        <w:tc>
          <w:tcPr>
            <w:tcW w:w="1195" w:type="dxa"/>
          </w:tcPr>
          <w:p w:rsidR="009873B3" w:rsidRPr="00977C08" w:rsidRDefault="009873B3" w:rsidP="00E122A8">
            <w:pPr>
              <w:pStyle w:val="Tabletext"/>
            </w:pPr>
            <w:proofErr w:type="spellStart"/>
            <w:r w:rsidRPr="00977C08">
              <w:t>A6-A2</w:t>
            </w:r>
            <w:proofErr w:type="spellEnd"/>
          </w:p>
        </w:tc>
        <w:tc>
          <w:tcPr>
            <w:tcW w:w="1741" w:type="dxa"/>
          </w:tcPr>
          <w:p w:rsidR="009873B3" w:rsidRPr="00977C08" w:rsidRDefault="009873B3" w:rsidP="00245A30">
            <w:pPr>
              <w:pStyle w:val="Tabletext"/>
            </w:pPr>
            <w:proofErr w:type="spellStart"/>
            <w:r w:rsidRPr="00977C08">
              <w:t>A6-A1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4</w:t>
            </w:r>
          </w:p>
        </w:tc>
      </w:tr>
      <w:tr w:rsidR="009873B3" w:rsidRPr="00977C08" w:rsidTr="00FB1460">
        <w:trPr>
          <w:cantSplit/>
        </w:trPr>
        <w:tc>
          <w:tcPr>
            <w:tcW w:w="1294" w:type="dxa"/>
            <w:vMerge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283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4081" w:type="dxa"/>
          </w:tcPr>
          <w:p w:rsidR="009873B3" w:rsidRPr="00977C08" w:rsidRDefault="007D5CC9" w:rsidP="00E122A8">
            <w:pPr>
              <w:pStyle w:val="Tabletext"/>
            </w:pPr>
            <w:r w:rsidRPr="00977C08">
              <w:t xml:space="preserve">и рассмотреть </w:t>
            </w:r>
            <w:proofErr w:type="spellStart"/>
            <w:r w:rsidRPr="00977C08">
              <w:t>регламентарные</w:t>
            </w:r>
            <w:proofErr w:type="spellEnd"/>
            <w:r w:rsidRPr="00977C08">
      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      </w:r>
            <w:r w:rsidRPr="00977C08">
              <w:rPr>
                <w:b/>
                <w:bCs/>
              </w:rPr>
              <w:t>151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 xml:space="preserve"> и </w:t>
            </w:r>
            <w:r w:rsidRPr="00977C08">
              <w:rPr>
                <w:b/>
                <w:bCs/>
              </w:rPr>
              <w:t>152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, соответственно;</w:t>
            </w:r>
          </w:p>
        </w:tc>
        <w:tc>
          <w:tcPr>
            <w:tcW w:w="1195" w:type="dxa"/>
          </w:tcPr>
          <w:p w:rsidR="009873B3" w:rsidRPr="00977C08" w:rsidRDefault="009873B3" w:rsidP="00E122A8">
            <w:pPr>
              <w:pStyle w:val="Tabletext"/>
            </w:pPr>
          </w:p>
        </w:tc>
        <w:tc>
          <w:tcPr>
            <w:tcW w:w="1741" w:type="dxa"/>
          </w:tcPr>
          <w:p w:rsidR="009873B3" w:rsidRPr="00977C08" w:rsidRDefault="009873B3" w:rsidP="00E122A8">
            <w:pPr>
              <w:pStyle w:val="Tabletext"/>
            </w:pPr>
          </w:p>
        </w:tc>
      </w:tr>
      <w:tr w:rsidR="007D5CC9" w:rsidRPr="00977C08" w:rsidTr="00FB1460">
        <w:trPr>
          <w:cantSplit/>
          <w:trHeight w:val="1044"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1.7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977C08">
              <w:t xml:space="preserve"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      </w:r>
            <w:r w:rsidRPr="00977C08">
              <w:rPr>
                <w:b/>
                <w:bCs/>
              </w:rPr>
              <w:t>114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 xml:space="preserve">. 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A7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A7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5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1.8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977C08">
              <w:t>рассмотреть положения, относящиеся к земным станциям, которые размещаются на борту судов (</w:t>
            </w:r>
            <w:proofErr w:type="spellStart"/>
            <w:r w:rsidRPr="00977C08">
              <w:t>ESV</w:t>
            </w:r>
            <w:proofErr w:type="spellEnd"/>
            <w:r w:rsidRPr="00977C08">
              <w:t>), на основе исследований, проведенных в соответствии с Резолюцией </w:t>
            </w:r>
            <w:r w:rsidRPr="00977C08">
              <w:rPr>
                <w:b/>
                <w:bCs/>
              </w:rPr>
              <w:t>909 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A8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A8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>1.9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в соответствии с Резолюцией </w:t>
            </w:r>
            <w:r w:rsidRPr="00977C08">
              <w:rPr>
                <w:b/>
                <w:bCs/>
              </w:rPr>
              <w:t>758 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: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A9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1.9.1</w:t>
            </w:r>
          </w:p>
        </w:tc>
        <w:tc>
          <w:tcPr>
            <w:tcW w:w="4081" w:type="dxa"/>
          </w:tcPr>
          <w:p w:rsidR="007D5CC9" w:rsidRPr="00977C08" w:rsidRDefault="007D5CC9" w:rsidP="00522BE6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977C08">
      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A9-A1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A9-A1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1.9.2</w:t>
            </w:r>
          </w:p>
        </w:tc>
        <w:tc>
          <w:tcPr>
            <w:tcW w:w="4081" w:type="dxa"/>
          </w:tcPr>
          <w:p w:rsidR="007D5CC9" w:rsidRPr="00977C08" w:rsidRDefault="007D5CC9" w:rsidP="00522BE6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977C08">
              <w:t xml:space="preserve">возможность распределения полос 7375−7750 МГц и 8025−8400 МГц морской подвижной спутниковой службе и дополнительные </w:t>
            </w:r>
            <w:proofErr w:type="spellStart"/>
            <w:r w:rsidRPr="00977C08">
              <w:t>регламентарные</w:t>
            </w:r>
            <w:proofErr w:type="spellEnd"/>
            <w:r w:rsidRPr="00977C08">
              <w:t xml:space="preserve"> меры в зависимости от результатов соответствующих исследований;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A9-A2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A9-A1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1.10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</w:t>
            </w:r>
            <w:proofErr w:type="spellStart"/>
            <w:r w:rsidRPr="00977C08">
              <w:t>IMT</w:t>
            </w:r>
            <w:proofErr w:type="spellEnd"/>
            <w:r w:rsidRPr="00977C08">
              <w:t xml:space="preserve">), в диапазоне частот от 22 ГГц до 26 ГГц в соответствии с Резолюцией </w:t>
            </w:r>
            <w:r w:rsidRPr="00977C08">
              <w:rPr>
                <w:b/>
                <w:bCs/>
              </w:rPr>
              <w:t>234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A10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A10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1.11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      </w:r>
            <w:r w:rsidRPr="00977C08">
              <w:rPr>
                <w:b/>
                <w:bCs/>
              </w:rPr>
              <w:t>650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A11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A11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9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1.12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рассмотреть расширение имеющегося распределения на всемирной основе спутниковой службе исследования Земли (активной) в полосе частот 9300−9900 МГц на величину до 600 МГц в пределах полос частот 8700−9300 МГц и/или 9900–10 500 МГц в соответствии с Резолюцией </w:t>
            </w:r>
            <w:r w:rsidRPr="00977C08">
              <w:rPr>
                <w:b/>
                <w:bCs/>
              </w:rPr>
              <w:t>651 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A12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A12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9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lastRenderedPageBreak/>
              <w:t>1.13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п. </w:t>
            </w:r>
            <w:r w:rsidRPr="00977C08">
              <w:rPr>
                <w:b/>
                <w:bCs/>
              </w:rPr>
              <w:t>5.268</w:t>
            </w:r>
            <w:r w:rsidRPr="00977C08">
      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      </w:r>
            <w:r w:rsidRPr="00977C08">
              <w:rPr>
                <w:b/>
                <w:bCs/>
              </w:rPr>
              <w:t>652 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A13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A13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1.14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рассмотреть возможность получения непрерывной эталонной шкалы времени либо путем изменения всемирного координированного времени (</w:t>
            </w:r>
            <w:proofErr w:type="spellStart"/>
            <w:r w:rsidRPr="00977C08">
              <w:t>UTC</w:t>
            </w:r>
            <w:proofErr w:type="spellEnd"/>
            <w:r w:rsidRPr="00977C08">
              <w:t xml:space="preserve">), либо каким-либо другим методом и принять соответствующие меры в соответствии с Резолюцией </w:t>
            </w:r>
            <w:r w:rsidRPr="00977C08">
              <w:rPr>
                <w:b/>
                <w:bCs/>
              </w:rPr>
              <w:t>653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A14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A14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8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1.15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потребности в спектре для станций внутрисудовой связи морской подвижной службы в соответствии с Резолюцией </w:t>
            </w:r>
            <w:r w:rsidRPr="00977C08">
              <w:rPr>
                <w:b/>
                <w:bCs/>
              </w:rPr>
              <w:t>358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A15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A15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4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>1.16</w:t>
            </w:r>
          </w:p>
        </w:tc>
        <w:tc>
          <w:tcPr>
            <w:tcW w:w="1283" w:type="dxa"/>
            <w:vMerge w:val="restart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</w:t>
            </w:r>
            <w:proofErr w:type="spellStart"/>
            <w:r w:rsidRPr="00977C08">
              <w:t>регламентарные</w:t>
            </w:r>
            <w:proofErr w:type="spellEnd"/>
            <w:r w:rsidRPr="00977C08">
      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</w:t>
            </w:r>
            <w:proofErr w:type="spellStart"/>
            <w:r w:rsidRPr="00977C08">
              <w:t>AIS</w:t>
            </w:r>
            <w:proofErr w:type="spellEnd"/>
            <w:r w:rsidRPr="00977C08">
              <w:t>) и возможные новые применения для совершенствования морской радиосвязи в соответствии с Резолюцией </w:t>
            </w:r>
            <w:r w:rsidRPr="00977C08">
              <w:rPr>
                <w:b/>
                <w:bCs/>
              </w:rPr>
              <w:t>360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  <w:vMerge w:val="restart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A16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A16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4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A16</w:t>
            </w:r>
            <w:proofErr w:type="spellEnd"/>
            <w:r w:rsidRPr="00977C08">
              <w:t>/5</w:t>
            </w:r>
            <w:r w:rsidR="00245A30">
              <w:t>−</w:t>
            </w:r>
            <w:r w:rsidRPr="00977C08">
              <w:t>7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A16</w:t>
            </w:r>
            <w:proofErr w:type="spellEnd"/>
            <w:r w:rsidRPr="00977C08">
              <w:t>/8</w:t>
            </w:r>
            <w:r w:rsidR="00245A30">
              <w:t>−</w:t>
            </w:r>
            <w:r w:rsidRPr="00977C08">
              <w:t>16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A16</w:t>
            </w:r>
            <w:proofErr w:type="spellEnd"/>
            <w:r w:rsidRPr="00977C08">
              <w:t>/17</w:t>
            </w:r>
            <w:r w:rsidR="00245A30">
              <w:t>−</w:t>
            </w:r>
            <w:r w:rsidRPr="00977C08">
              <w:t>19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A16</w:t>
            </w:r>
            <w:proofErr w:type="spellEnd"/>
            <w:r w:rsidRPr="00977C08">
              <w:t>/20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1.17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возможные потребности в спектре и </w:t>
            </w:r>
            <w:proofErr w:type="spellStart"/>
            <w:r w:rsidRPr="00977C08">
              <w:t>регламентарные</w:t>
            </w:r>
            <w:proofErr w:type="spellEnd"/>
            <w:r w:rsidRPr="00977C08">
              <w:t xml:space="preserve"> меры, включая соответствующие распределения воздушной службе, для обеспечения работы систем беспроводной бортовой внутренней связи (</w:t>
            </w:r>
            <w:proofErr w:type="spellStart"/>
            <w:r w:rsidRPr="00977C08">
              <w:t>WAIC</w:t>
            </w:r>
            <w:proofErr w:type="spellEnd"/>
            <w:r w:rsidRPr="00977C08">
              <w:t xml:space="preserve">) в соответствии с Резолюцией </w:t>
            </w:r>
            <w:r w:rsidRPr="00977C08">
              <w:rPr>
                <w:b/>
                <w:bCs/>
              </w:rPr>
              <w:t>423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A17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A17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6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1.18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      </w:r>
            <w:r w:rsidRPr="00977C08">
              <w:rPr>
                <w:b/>
                <w:bCs/>
              </w:rPr>
              <w:t>654 (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A18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A18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2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в соответствии с Резолюцией </w:t>
            </w:r>
            <w:r w:rsidRPr="00977C08">
              <w:rPr>
                <w:b/>
                <w:bCs/>
              </w:rPr>
              <w:t>28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 xml:space="preserve">. 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03)</w:t>
            </w:r>
            <w:r w:rsidRPr="00977C08">
      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      </w:r>
            <w:r w:rsidRPr="00977C08">
              <w:rPr>
                <w:b/>
                <w:bCs/>
              </w:rPr>
              <w:t>27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>. 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t>-12)</w:t>
            </w:r>
            <w:r w:rsidRPr="00977C08">
              <w:t>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A19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A19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13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4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в соответствии с Резолюцией </w:t>
            </w:r>
            <w:r w:rsidRPr="00977C08">
              <w:rPr>
                <w:b/>
                <w:bCs/>
              </w:rPr>
              <w:t>95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 xml:space="preserve">. 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07)</w:t>
            </w:r>
            <w:r w:rsidRPr="00977C08">
              <w:t xml:space="preserve"> рассмотреть резолюции и рекомендации предыдущих конференций с целью их возможного пересмотра, замены или аннулирования;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A20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A20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>7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рассмотреть возможные изменения и другие варианты в связи с Резолюцией </w:t>
            </w:r>
            <w:r w:rsidRPr="00977C08">
              <w:rPr>
                <w:b/>
                <w:bCs/>
              </w:rPr>
              <w:t>86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>. Марракеш, 2002 г.)</w:t>
            </w:r>
            <w:r w:rsidRPr="00977C08">
      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      </w:r>
            <w:r w:rsidRPr="00977C08">
              <w:rPr>
                <w:b/>
                <w:bCs/>
              </w:rPr>
              <w:t>86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 xml:space="preserve">. 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07)</w:t>
            </w:r>
            <w:r w:rsidRPr="00977C08">
      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A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Вопрос A − Информирование Бюро о приостановке на срок, превышающий шесть месяцев, согласно п. 11.49 </w:t>
            </w:r>
            <w:proofErr w:type="spellStart"/>
            <w:r w:rsidRPr="00977C08">
              <w:t>РР</w:t>
            </w:r>
            <w:proofErr w:type="spellEnd"/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A21-A1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A21-A1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B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>Вопрос B − Публикация информации о вводе в действие спутниковых сетей на веб-сайте МСЭ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A21-A2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A21-A2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D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>Вопрос D − Общее использование современных электронных средств связи в процедурах координации и заявления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A21-A4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A21-A4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E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>Вопрос E − Неисправности спутника в течение периода ввода в действие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A21-A5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A21-A5</w:t>
            </w:r>
            <w:proofErr w:type="spellEnd"/>
            <w:r w:rsidRPr="00977C08">
              <w:t>/1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F</w:t>
            </w:r>
          </w:p>
        </w:tc>
        <w:tc>
          <w:tcPr>
            <w:tcW w:w="4081" w:type="dxa"/>
          </w:tcPr>
          <w:p w:rsidR="007D5CC9" w:rsidRPr="00977C08" w:rsidRDefault="00010386" w:rsidP="007D5CC9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 xml:space="preserve">Вопрос 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>F</w:t>
            </w:r>
            <w:r w:rsidRPr="00977C08">
              <w:rPr>
                <w:rFonts w:eastAsiaTheme="minorEastAsia"/>
                <w:snapToGrid w:val="0"/>
                <w:lang w:eastAsia="ja-JP"/>
              </w:rPr>
              <w:t xml:space="preserve"> −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Изменения к Приложению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30B</w:t>
            </w:r>
            <w:proofErr w:type="spellEnd"/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к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РР</w:t>
            </w:r>
            <w:proofErr w:type="spellEnd"/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в отношении приостановки использования частотного присвоения, зарегистрированного в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МСРЧ</w:t>
            </w:r>
            <w:proofErr w:type="spellEnd"/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A21-A6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A21-A6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G</w:t>
            </w:r>
          </w:p>
        </w:tc>
        <w:tc>
          <w:tcPr>
            <w:tcW w:w="4081" w:type="dxa"/>
          </w:tcPr>
          <w:p w:rsidR="007D5CC9" w:rsidRPr="00977C08" w:rsidRDefault="00010386" w:rsidP="00010386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 xml:space="preserve">Вопрос 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G </w:t>
            </w:r>
            <w:r w:rsidRPr="00977C08">
              <w:rPr>
                <w:rFonts w:eastAsiaTheme="minorEastAsia"/>
                <w:snapToGrid w:val="0"/>
                <w:lang w:eastAsia="ja-JP"/>
              </w:rPr>
              <w:t>−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Разъяснения относительно информации о вводе в действие, представляемой в соответствии с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пп</w:t>
            </w:r>
            <w:proofErr w:type="spellEnd"/>
            <w:r w:rsidR="007D5CC9" w:rsidRPr="00977C08">
              <w:rPr>
                <w:rFonts w:eastAsiaTheme="minorEastAsia"/>
                <w:snapToGrid w:val="0"/>
                <w:lang w:eastAsia="ja-JP"/>
              </w:rPr>
              <w:t>. 11.44/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11.44B</w:t>
            </w:r>
            <w:proofErr w:type="spellEnd"/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РР</w:t>
            </w:r>
            <w:proofErr w:type="spellEnd"/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A21-A7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A21-A7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I</w:t>
            </w:r>
          </w:p>
        </w:tc>
        <w:tc>
          <w:tcPr>
            <w:tcW w:w="4081" w:type="dxa"/>
          </w:tcPr>
          <w:p w:rsidR="007D5CC9" w:rsidRPr="00977C08" w:rsidRDefault="00010386" w:rsidP="00010386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>Вопрос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I </w:t>
            </w:r>
            <w:r w:rsidRPr="00977C08">
              <w:rPr>
                <w:rFonts w:eastAsiaTheme="minorEastAsia"/>
                <w:snapToGrid w:val="0"/>
                <w:lang w:eastAsia="ja-JP"/>
              </w:rPr>
              <w:t>−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Возможный метод смягчения проблемы, связанной с излишними заявками на регистрацию спутниковых сетей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A21-A9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A21-A9</w:t>
            </w:r>
            <w:proofErr w:type="spellEnd"/>
            <w:r w:rsidRPr="00977C08">
              <w:t>/1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K</w:t>
            </w:r>
          </w:p>
        </w:tc>
        <w:tc>
          <w:tcPr>
            <w:tcW w:w="4081" w:type="dxa"/>
          </w:tcPr>
          <w:p w:rsidR="007D5CC9" w:rsidRPr="00977C08" w:rsidRDefault="00010386" w:rsidP="00010386">
            <w:pPr>
              <w:pStyle w:val="Tabletext"/>
            </w:pPr>
            <w:r w:rsidRPr="00977C08">
              <w:rPr>
                <w:rFonts w:eastAsiaTheme="minorEastAsia"/>
                <w:snapToGrid w:val="0"/>
                <w:lang w:eastAsia="ja-JP"/>
              </w:rPr>
              <w:t>Вопрос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K </w:t>
            </w:r>
            <w:r w:rsidRPr="00977C08">
              <w:rPr>
                <w:rFonts w:eastAsiaTheme="minorEastAsia"/>
                <w:snapToGrid w:val="0"/>
                <w:lang w:eastAsia="ja-JP"/>
              </w:rPr>
              <w:t>−</w:t>
            </w:r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Добавление в Статью 11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PP</w:t>
            </w:r>
            <w:proofErr w:type="spellEnd"/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</w:t>
            </w:r>
            <w:proofErr w:type="spellStart"/>
            <w:r w:rsidR="007D5CC9" w:rsidRPr="00977C08">
              <w:rPr>
                <w:rFonts w:eastAsiaTheme="minorEastAsia"/>
                <w:snapToGrid w:val="0"/>
                <w:lang w:eastAsia="ja-JP"/>
              </w:rPr>
              <w:t>регламентарного</w:t>
            </w:r>
            <w:proofErr w:type="spellEnd"/>
            <w:r w:rsidR="007D5CC9" w:rsidRPr="00977C08">
              <w:rPr>
                <w:rFonts w:eastAsiaTheme="minorEastAsia"/>
                <w:snapToGrid w:val="0"/>
                <w:lang w:eastAsia="ja-JP"/>
              </w:rPr>
              <w:t xml:space="preserve"> положения для случая неудачного запуска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A21-A11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A21-A11</w:t>
            </w:r>
            <w:proofErr w:type="spellEnd"/>
            <w:r w:rsidRPr="00977C08">
              <w:t>/1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X</w:t>
            </w:r>
          </w:p>
        </w:tc>
        <w:tc>
          <w:tcPr>
            <w:tcW w:w="4081" w:type="dxa"/>
          </w:tcPr>
          <w:p w:rsidR="007D5CC9" w:rsidRPr="00977C08" w:rsidRDefault="00010386" w:rsidP="00010386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X </w:t>
            </w:r>
            <w:r w:rsidRPr="00977C08">
              <w:t>−</w:t>
            </w:r>
            <w:r w:rsidR="007D5CC9" w:rsidRPr="00977C08">
              <w:t xml:space="preserve"> </w:t>
            </w:r>
            <w:r w:rsidR="00FB1460" w:rsidRPr="00977C08">
              <w:t xml:space="preserve">Анализ ограничений орбитальных позиций в Дополнении 7 к Приложению 30 к </w:t>
            </w:r>
            <w:proofErr w:type="spellStart"/>
            <w:r w:rsidR="00FB1460" w:rsidRPr="00977C08">
              <w:t>РР</w:t>
            </w:r>
            <w:proofErr w:type="spellEnd"/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A21-A13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A21-A13</w:t>
            </w:r>
            <w:proofErr w:type="spellEnd"/>
            <w:r w:rsidRPr="00977C08">
              <w:t>/1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8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7017" w:type="dxa"/>
            <w:gridSpan w:val="3"/>
          </w:tcPr>
          <w:p w:rsidR="007D5CC9" w:rsidRPr="00977C08" w:rsidRDefault="007D5CC9" w:rsidP="007D5CC9">
            <w:pPr>
              <w:pStyle w:val="Tabletext"/>
            </w:pPr>
            <w:r w:rsidRPr="00977C08">
              <w:t>Нет предложений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>9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рассмотреть и утвердить Отчет Директора Бюро радиосвязи в соответствии со Статьей 7 Конвенции:</w:t>
            </w:r>
          </w:p>
        </w:tc>
        <w:tc>
          <w:tcPr>
            <w:tcW w:w="2936" w:type="dxa"/>
            <w:gridSpan w:val="2"/>
          </w:tcPr>
          <w:p w:rsidR="007D5CC9" w:rsidRPr="00977C08" w:rsidRDefault="007D5CC9" w:rsidP="007D5CC9">
            <w:pPr>
              <w:pStyle w:val="Tabletext"/>
            </w:pP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о деятельности Сектора радиосвязи в период после </w:t>
            </w:r>
            <w:proofErr w:type="spellStart"/>
            <w:r w:rsidRPr="00977C08">
              <w:t>ВКР</w:t>
            </w:r>
            <w:proofErr w:type="spellEnd"/>
            <w:r w:rsidRPr="00977C08">
              <w:t>-12;</w:t>
            </w:r>
          </w:p>
        </w:tc>
        <w:tc>
          <w:tcPr>
            <w:tcW w:w="2936" w:type="dxa"/>
            <w:gridSpan w:val="2"/>
          </w:tcPr>
          <w:p w:rsidR="007D5CC9" w:rsidRPr="00977C08" w:rsidRDefault="007D5CC9" w:rsidP="007D5CC9">
            <w:pPr>
              <w:pStyle w:val="Tabletext"/>
            </w:pP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9.1.1</w:t>
            </w: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9.1.1 </w:t>
            </w:r>
            <w:r w:rsidRPr="00977C08">
              <w:t>−</w:t>
            </w:r>
            <w:r w:rsidR="007D5CC9" w:rsidRPr="00977C08">
              <w:t xml:space="preserve"> Защита систем, работающих в подвижной спутниковой службе в полосе частот 406−406,1 МГц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A23-A1-A1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A23-A1-A1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9.1.3</w:t>
            </w: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9.1.3 </w:t>
            </w:r>
            <w:r w:rsidRPr="00977C08">
              <w:t>−</w:t>
            </w:r>
            <w:r w:rsidR="007D5CC9" w:rsidRPr="00977C08">
              <w:t xml:space="preserve"> 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A23-A1-A3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A23-A1-A3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9.1.4</w:t>
            </w: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9.1.4 </w:t>
            </w:r>
            <w:r w:rsidRPr="00977C08">
              <w:t>−</w:t>
            </w:r>
            <w:r w:rsidR="007D5CC9" w:rsidRPr="00977C08">
              <w:t xml:space="preserve"> Обновление и реорганизация Регламента радиосвязи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A23-A1-A4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A23-A1-A4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13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9.1.6</w:t>
            </w: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9.1.6 </w:t>
            </w:r>
            <w:r w:rsidRPr="00977C08">
              <w:t>−</w:t>
            </w:r>
            <w:r w:rsidR="007D5CC9" w:rsidRPr="00977C08">
              <w:t xml:space="preserve"> Исследования, направленные на рассмотрение определений терминов фиксированная служба, фиксированная станция и подвижная станция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A23-A1-A6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A23-A1-A6</w:t>
            </w:r>
            <w:proofErr w:type="spellEnd"/>
            <w:r w:rsidRPr="00977C08">
              <w:t>/1 и 2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9.1.7</w:t>
            </w: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9.1.7 </w:t>
            </w:r>
            <w:r w:rsidRPr="00977C08">
              <w:t>−</w:t>
            </w:r>
            <w:r w:rsidR="007D5CC9" w:rsidRPr="00977C08">
              <w:t xml:space="preserve"> Руководящие указания по управлению использованием спектра для радиосвязи в чрезвычайных ситуациях и для оказания помощи при бедствиях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A23-A1-A7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A23-A1-A7</w:t>
            </w:r>
            <w:proofErr w:type="spellEnd"/>
            <w:r w:rsidRPr="00977C08">
              <w:t>/1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9.1.8</w:t>
            </w: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Вопрос</w:t>
            </w:r>
            <w:r w:rsidR="007D5CC9" w:rsidRPr="00977C08">
              <w:t xml:space="preserve"> 9.1.8 </w:t>
            </w:r>
            <w:r w:rsidRPr="00977C08">
              <w:t>−</w:t>
            </w:r>
            <w:r w:rsidR="007D5CC9" w:rsidRPr="00977C08">
              <w:t xml:space="preserve"> </w:t>
            </w:r>
            <w:proofErr w:type="spellStart"/>
            <w:r w:rsidR="007D5CC9" w:rsidRPr="00977C08">
              <w:t>Регламентарные</w:t>
            </w:r>
            <w:proofErr w:type="spellEnd"/>
            <w:r w:rsidR="007D5CC9" w:rsidRPr="00977C08">
              <w:t xml:space="preserve"> аспекты для нано- и </w:t>
            </w:r>
            <w:proofErr w:type="spellStart"/>
            <w:r w:rsidR="007D5CC9" w:rsidRPr="00977C08">
              <w:t>пикоспутников</w:t>
            </w:r>
            <w:proofErr w:type="spellEnd"/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A23-A1-A8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A23-A1-A8</w:t>
            </w:r>
            <w:proofErr w:type="spellEnd"/>
            <w:r w:rsidRPr="00977C08">
              <w:t>/1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9.2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о наличии любых трудностей или противоречий, встречающихся при применении Регламента радиосвязи; и</w:t>
            </w:r>
          </w:p>
        </w:tc>
        <w:tc>
          <w:tcPr>
            <w:tcW w:w="2936" w:type="dxa"/>
            <w:gridSpan w:val="2"/>
          </w:tcPr>
          <w:p w:rsidR="007D5CC9" w:rsidRPr="00977C08" w:rsidRDefault="007D5CC9" w:rsidP="007D5CC9">
            <w:pPr>
              <w:pStyle w:val="Tabletext"/>
            </w:pPr>
            <w:r w:rsidRPr="00977C08">
              <w:t>Нет предложений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>9.3</w:t>
            </w:r>
          </w:p>
        </w:tc>
        <w:tc>
          <w:tcPr>
            <w:tcW w:w="4081" w:type="dxa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о мерах, принятых во исполнение Резолюции </w:t>
            </w:r>
            <w:r w:rsidRPr="00977C08">
              <w:rPr>
                <w:b/>
                <w:bCs/>
              </w:rPr>
              <w:t>80 (</w:t>
            </w:r>
            <w:proofErr w:type="spellStart"/>
            <w:r w:rsidRPr="00977C08">
              <w:rPr>
                <w:b/>
                <w:bCs/>
              </w:rPr>
              <w:t>Пересм</w:t>
            </w:r>
            <w:proofErr w:type="spellEnd"/>
            <w:r w:rsidRPr="00977C08">
              <w:rPr>
                <w:b/>
                <w:bCs/>
              </w:rPr>
              <w:t xml:space="preserve">. </w:t>
            </w:r>
            <w:proofErr w:type="spellStart"/>
            <w:r w:rsidRPr="00977C08">
              <w:rPr>
                <w:b/>
                <w:bCs/>
              </w:rPr>
              <w:t>ВКР</w:t>
            </w:r>
            <w:proofErr w:type="spellEnd"/>
            <w:r w:rsidRPr="00977C08">
              <w:rPr>
                <w:b/>
                <w:bCs/>
              </w:rPr>
              <w:noBreakHyphen/>
              <w:t>07)</w:t>
            </w:r>
            <w:r w:rsidRPr="00977C08">
              <w:t>;</w:t>
            </w:r>
          </w:p>
        </w:tc>
        <w:tc>
          <w:tcPr>
            <w:tcW w:w="2936" w:type="dxa"/>
            <w:gridSpan w:val="2"/>
          </w:tcPr>
          <w:p w:rsidR="007D5CC9" w:rsidRPr="00977C08" w:rsidRDefault="007D5CC9" w:rsidP="007D5CC9">
            <w:pPr>
              <w:pStyle w:val="Tabletext"/>
            </w:pPr>
            <w:r w:rsidRPr="00977C08">
              <w:t>Нет предложений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>10</w:t>
            </w:r>
          </w:p>
        </w:tc>
        <w:tc>
          <w:tcPr>
            <w:tcW w:w="1283" w:type="dxa"/>
            <w:vMerge w:val="restart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 w:val="restart"/>
          </w:tcPr>
          <w:p w:rsidR="007D5CC9" w:rsidRPr="00977C08" w:rsidRDefault="007D5CC9" w:rsidP="007D5CC9">
            <w:pPr>
              <w:pStyle w:val="Tabletext"/>
            </w:pPr>
            <w:r w:rsidRPr="00977C08">
              <w:t xml:space="preserve">рекомендовать Совету пункты для включения в повестку дня следующей </w:t>
            </w:r>
            <w:proofErr w:type="spellStart"/>
            <w:r w:rsidRPr="00977C08">
              <w:t>ВКР</w:t>
            </w:r>
            <w:proofErr w:type="spellEnd"/>
            <w:r w:rsidRPr="00977C08">
              <w:t xml:space="preserve">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 </w:t>
            </w:r>
            <w:r w:rsidRPr="00977C08">
              <w:rPr>
                <w:b/>
                <w:bCs/>
              </w:rPr>
              <w:t>7</w:t>
            </w:r>
            <w:r w:rsidRPr="00977C08">
              <w:t xml:space="preserve"> Конвенции;</w:t>
            </w:r>
          </w:p>
        </w:tc>
        <w:tc>
          <w:tcPr>
            <w:tcW w:w="1195" w:type="dxa"/>
            <w:vMerge w:val="restart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245A30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/1</w:t>
            </w:r>
            <w:r w:rsidR="00245A30">
              <w:t>−</w:t>
            </w:r>
            <w:r w:rsidRPr="00977C08">
              <w:t>4 и 13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/5 и 14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/6 и 15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/7 и 16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/8 и 17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/9 и 18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/10 и 19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/11 и 20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283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195" w:type="dxa"/>
            <w:vMerge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A24</w:t>
            </w:r>
            <w:proofErr w:type="spellEnd"/>
            <w:r w:rsidRPr="00977C08">
              <w:t>/12 и 21</w:t>
            </w:r>
          </w:p>
        </w:tc>
      </w:tr>
      <w:tr w:rsidR="007D5CC9" w:rsidRPr="00977C08" w:rsidTr="00FB1460">
        <w:trPr>
          <w:cantSplit/>
        </w:trPr>
        <w:tc>
          <w:tcPr>
            <w:tcW w:w="1294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GFT</w:t>
            </w:r>
            <w:proofErr w:type="spellEnd"/>
            <w:r w:rsidRPr="00977C08">
              <w:t>(</w:t>
            </w:r>
            <w:proofErr w:type="spellStart"/>
            <w:r w:rsidRPr="00977C08">
              <w:t>PP</w:t>
            </w:r>
            <w:proofErr w:type="spellEnd"/>
            <w:r w:rsidRPr="00977C08">
              <w:t>-14)</w:t>
            </w:r>
          </w:p>
        </w:tc>
        <w:tc>
          <w:tcPr>
            <w:tcW w:w="1283" w:type="dxa"/>
          </w:tcPr>
          <w:p w:rsidR="007D5CC9" w:rsidRPr="00977C08" w:rsidRDefault="007D5CC9" w:rsidP="007D5CC9">
            <w:pPr>
              <w:pStyle w:val="Tabletext"/>
            </w:pPr>
          </w:p>
        </w:tc>
        <w:tc>
          <w:tcPr>
            <w:tcW w:w="4081" w:type="dxa"/>
          </w:tcPr>
          <w:p w:rsidR="007D5CC9" w:rsidRPr="00977C08" w:rsidRDefault="00FB1460" w:rsidP="00FB1460">
            <w:pPr>
              <w:pStyle w:val="Tabletext"/>
            </w:pPr>
            <w:r w:rsidRPr="00977C08">
              <w:t>Глобальное слежение за рейсами гражданской авиации − Полномочная конференция Международного союза электросвязи (</w:t>
            </w:r>
            <w:proofErr w:type="spellStart"/>
            <w:r w:rsidRPr="00977C08">
              <w:t>Пусан</w:t>
            </w:r>
            <w:proofErr w:type="spellEnd"/>
            <w:r w:rsidRPr="00977C08">
              <w:t xml:space="preserve">, 2014 г.), решает поручить </w:t>
            </w:r>
            <w:proofErr w:type="spellStart"/>
            <w:r w:rsidRPr="00977C08">
              <w:t>ВКР</w:t>
            </w:r>
            <w:proofErr w:type="spellEnd"/>
            <w:r w:rsidRPr="00977C08">
              <w:t>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</w:t>
            </w:r>
            <w:r w:rsidR="007D5CC9" w:rsidRPr="00977C08">
              <w:t xml:space="preserve">, </w:t>
            </w:r>
          </w:p>
        </w:tc>
        <w:tc>
          <w:tcPr>
            <w:tcW w:w="1195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A25</w:t>
            </w:r>
            <w:proofErr w:type="spellEnd"/>
          </w:p>
        </w:tc>
        <w:tc>
          <w:tcPr>
            <w:tcW w:w="1741" w:type="dxa"/>
          </w:tcPr>
          <w:p w:rsidR="007D5CC9" w:rsidRPr="00977C08" w:rsidRDefault="007D5CC9" w:rsidP="007D5CC9">
            <w:pPr>
              <w:pStyle w:val="Tabletext"/>
            </w:pPr>
            <w:proofErr w:type="spellStart"/>
            <w:r w:rsidRPr="00977C08">
              <w:t>A25</w:t>
            </w:r>
            <w:proofErr w:type="spellEnd"/>
            <w:r w:rsidRPr="00977C08">
              <w:t>/1</w:t>
            </w:r>
          </w:p>
        </w:tc>
      </w:tr>
    </w:tbl>
    <w:p w:rsidR="00E122A8" w:rsidRPr="00977C08" w:rsidRDefault="00E122A8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E122A8" w:rsidRPr="00977C08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E122A8" w:rsidRPr="00A24FBE" w:rsidRDefault="00E122A8" w:rsidP="00A24FBE">
      <w:pPr>
        <w:pStyle w:val="Annextitle"/>
        <w:rPr>
          <w:rFonts w:eastAsia="Dotum"/>
        </w:rPr>
      </w:pPr>
      <w:r w:rsidRPr="00977C08">
        <w:rPr>
          <w:rFonts w:eastAsia="Dotum"/>
        </w:rPr>
        <w:lastRenderedPageBreak/>
        <w:t>Таблица</w:t>
      </w:r>
      <w:r w:rsidRPr="00A24FBE">
        <w:rPr>
          <w:rFonts w:eastAsia="Dotum"/>
        </w:rPr>
        <w:t xml:space="preserve"> 2:</w:t>
      </w:r>
      <w:r w:rsidR="00A24FBE" w:rsidRPr="00A24FBE">
        <w:rPr>
          <w:rFonts w:eastAsia="Dotum"/>
        </w:rPr>
        <w:t xml:space="preserve"> </w:t>
      </w:r>
      <w:r w:rsidR="00A24FBE">
        <w:rPr>
          <w:rFonts w:eastAsia="Dotum"/>
        </w:rPr>
        <w:t>Таблица, содержащая информацию о поддержке</w:t>
      </w:r>
      <w:r w:rsidR="00A24FBE" w:rsidRPr="00A24FBE">
        <w:rPr>
          <w:rFonts w:eastAsia="Dotum"/>
        </w:rPr>
        <w:t xml:space="preserve"> </w:t>
      </w:r>
      <w:r w:rsidR="00A24FBE">
        <w:rPr>
          <w:rFonts w:eastAsia="Dotum"/>
        </w:rPr>
        <w:t>ОП</w:t>
      </w:r>
      <w:r w:rsidR="00A24FBE" w:rsidRPr="00A24FBE">
        <w:rPr>
          <w:rFonts w:eastAsia="Dotum"/>
        </w:rPr>
        <w:t xml:space="preserve"> </w:t>
      </w:r>
      <w:proofErr w:type="spellStart"/>
      <w:r w:rsidR="00A24FBE">
        <w:rPr>
          <w:rFonts w:eastAsia="Dotum"/>
        </w:rPr>
        <w:t>АТСЭ</w:t>
      </w:r>
      <w:proofErr w:type="spellEnd"/>
    </w:p>
    <w:tbl>
      <w:tblPr>
        <w:tblW w:w="157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709"/>
        <w:gridCol w:w="717"/>
        <w:gridCol w:w="99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4"/>
      </w:tblGrid>
      <w:tr w:rsidR="005A6B5D" w:rsidRPr="00977C08" w:rsidTr="00F1216D">
        <w:trPr>
          <w:cantSplit/>
          <w:trHeight w:val="1593"/>
          <w:tblHeader/>
          <w:jc w:val="center"/>
        </w:trPr>
        <w:tc>
          <w:tcPr>
            <w:tcW w:w="709" w:type="dxa"/>
            <w:shd w:val="pct15" w:color="auto" w:fill="auto"/>
            <w:textDirection w:val="btLr"/>
            <w:vAlign w:val="center"/>
          </w:tcPr>
          <w:p w:rsidR="00024AA9" w:rsidRPr="00977C08" w:rsidRDefault="00904E82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113" w:right="113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Пункт повестки дня</w:t>
            </w:r>
          </w:p>
        </w:tc>
        <w:tc>
          <w:tcPr>
            <w:tcW w:w="717" w:type="dxa"/>
            <w:shd w:val="pct15" w:color="auto" w:fill="auto"/>
            <w:textDirection w:val="btLr"/>
            <w:vAlign w:val="center"/>
          </w:tcPr>
          <w:p w:rsidR="00024AA9" w:rsidRPr="00977C08" w:rsidRDefault="00904E82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113" w:right="113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Доп. док. №</w:t>
            </w:r>
          </w:p>
        </w:tc>
        <w:tc>
          <w:tcPr>
            <w:tcW w:w="995" w:type="dxa"/>
            <w:shd w:val="pct15" w:color="auto" w:fill="auto"/>
            <w:textDirection w:val="btLr"/>
            <w:vAlign w:val="center"/>
          </w:tcPr>
          <w:p w:rsidR="00024AA9" w:rsidRPr="00977C08" w:rsidRDefault="00904E82" w:rsidP="00245A3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113" w:right="113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Предложение №</w:t>
            </w:r>
            <w:r w:rsidR="00024AA9"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 xml:space="preserve"> </w:t>
            </w:r>
            <w:proofErr w:type="spellStart"/>
            <w:r w:rsidR="00024AA9"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ASP</w:t>
            </w:r>
            <w:proofErr w:type="spellEnd"/>
            <w:r w:rsidR="00024AA9"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/32</w:t>
            </w:r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AFG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AUS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BGD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BTN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BRU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CBG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CHN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KRE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FJI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IND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INS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IRN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J</w:t>
            </w:r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KIR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KOR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LAO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MLA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MLD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MHL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FSM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MNG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BRM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NRU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NPL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NZL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PAK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PLW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PNG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PHL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SMO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SNG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SLM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CLN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THA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TON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TUV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VUT</w:t>
            </w:r>
            <w:proofErr w:type="spellEnd"/>
          </w:p>
        </w:tc>
        <w:tc>
          <w:tcPr>
            <w:tcW w:w="340" w:type="dxa"/>
            <w:shd w:val="pct15" w:color="auto" w:fill="auto"/>
            <w:textDirection w:val="btLr"/>
            <w:vAlign w:val="center"/>
          </w:tcPr>
          <w:p w:rsidR="00024AA9" w:rsidRPr="00977C08" w:rsidRDefault="00024AA9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proofErr w:type="spellStart"/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VTN</w:t>
            </w:r>
            <w:proofErr w:type="spellEnd"/>
          </w:p>
        </w:tc>
        <w:tc>
          <w:tcPr>
            <w:tcW w:w="394" w:type="dxa"/>
            <w:shd w:val="pct15" w:color="auto" w:fill="auto"/>
            <w:textDirection w:val="btLr"/>
            <w:vAlign w:val="center"/>
          </w:tcPr>
          <w:p w:rsidR="00024AA9" w:rsidRPr="00977C08" w:rsidRDefault="00904E82" w:rsidP="00024AA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Всего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 w:val="restart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</w:t>
            </w:r>
          </w:p>
        </w:tc>
        <w:tc>
          <w:tcPr>
            <w:tcW w:w="717" w:type="dxa"/>
            <w:vMerge w:val="restart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25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/4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к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6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25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/7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8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/9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/10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25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26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29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/14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29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/15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30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/16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30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/17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/18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/19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29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/20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30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1.2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A24FBE" w:rsidP="00A24F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ОП </w:t>
            </w:r>
            <w:proofErr w:type="spellStart"/>
            <w:r>
              <w:rPr>
                <w:rFonts w:asciiTheme="majorBidi" w:eastAsia="Dotum" w:hAnsiTheme="majorBidi" w:cstheme="majorBidi"/>
                <w:sz w:val="16"/>
                <w:szCs w:val="16"/>
              </w:rPr>
              <w:t>АТСЭ</w:t>
            </w:r>
            <w:proofErr w:type="spellEnd"/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 не представлены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1.3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A3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1.4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A24FBE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ОП </w:t>
            </w:r>
            <w:proofErr w:type="spellStart"/>
            <w:r>
              <w:rPr>
                <w:rFonts w:asciiTheme="majorBidi" w:eastAsia="Dotum" w:hAnsiTheme="majorBidi" w:cstheme="majorBidi"/>
                <w:sz w:val="16"/>
                <w:szCs w:val="16"/>
              </w:rPr>
              <w:t>АТСЭ</w:t>
            </w:r>
            <w:proofErr w:type="spellEnd"/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 не представлены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1.5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5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A5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16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1.6.1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6-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A6-A1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18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17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1.6.2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6-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904E82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A6-A2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25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1.7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A7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lastRenderedPageBreak/>
              <w:t xml:space="preserve">1.8 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8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A8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20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1.9.1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904E82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A9-A1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1.9.2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A9-A2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1.10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10</w:t>
            </w:r>
          </w:p>
        </w:tc>
        <w:tc>
          <w:tcPr>
            <w:tcW w:w="995" w:type="dxa"/>
            <w:vAlign w:val="center"/>
          </w:tcPr>
          <w:p w:rsidR="00024AA9" w:rsidRPr="00522BE6" w:rsidRDefault="00904E82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A10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1 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1.11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11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1.12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12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A12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20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tcBorders>
              <w:top w:val="nil"/>
            </w:tcBorders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1.13</w:t>
            </w:r>
          </w:p>
        </w:tc>
        <w:tc>
          <w:tcPr>
            <w:tcW w:w="717" w:type="dxa"/>
            <w:tcBorders>
              <w:top w:val="nil"/>
            </w:tcBorders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13</w:t>
            </w: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A13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</w:tcBorders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1.14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14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8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821FBE" w:rsidRDefault="00821FBE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  <w:lang w:val="en-U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1.15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15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A15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25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 w:val="restart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1.16</w:t>
            </w:r>
          </w:p>
        </w:tc>
        <w:tc>
          <w:tcPr>
            <w:tcW w:w="717" w:type="dxa"/>
            <w:vMerge w:val="restart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16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/5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/8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16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/17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19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/20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1.17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17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A17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6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27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1.18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18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A18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19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A19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4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20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A20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7(A)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7(B)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A21-A2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7(D)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A4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904E82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1 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7(E)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</w:t>
            </w:r>
            <w:r w:rsidR="002E2AED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A5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A21-A5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19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7(F)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A6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7(G)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A7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A21-A7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7(I)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A9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A21-A9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lastRenderedPageBreak/>
              <w:t>7(K)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A11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A21-A11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7(X)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21-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A13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A21-A13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8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A24FBE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ОП </w:t>
            </w:r>
            <w:proofErr w:type="spellStart"/>
            <w:r>
              <w:rPr>
                <w:rFonts w:asciiTheme="majorBidi" w:eastAsia="Dotum" w:hAnsiTheme="majorBidi" w:cstheme="majorBidi"/>
                <w:sz w:val="16"/>
                <w:szCs w:val="16"/>
              </w:rPr>
              <w:t>АТСЭ</w:t>
            </w:r>
            <w:proofErr w:type="spellEnd"/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 не представлены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23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522BE6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9.1.1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23-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A23-A1-A1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/</w:t>
            </w:r>
            <w:r w:rsidR="00522BE6"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br/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94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b/>
                <w:sz w:val="16"/>
                <w:szCs w:val="16"/>
                <w:lang w:val="es-ES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9.1.3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23-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A3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A23-A1-A3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/</w:t>
            </w:r>
            <w:r w:rsid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br/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 xml:space="preserve">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18</w:t>
            </w:r>
          </w:p>
        </w:tc>
      </w:tr>
      <w:tr w:rsidR="00024AA9" w:rsidRPr="00522BE6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9.1.4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23-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A4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A23-A1-A4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/</w:t>
            </w:r>
            <w:r w:rsidR="00522BE6"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br/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13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b/>
                <w:sz w:val="16"/>
                <w:szCs w:val="16"/>
                <w:lang w:val="es-ES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9.1.6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23-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A6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A23-A1-A6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>/</w:t>
            </w:r>
            <w:r w:rsid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br/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 xml:space="preserve">1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  <w:lang w:val="es-ES"/>
              </w:rPr>
              <w:t xml:space="preserve"> 2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  <w:r w:rsidRPr="00522BE6"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s-ES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9.1.7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23-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A7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A23-A1-A7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20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9.1.8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23-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A1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-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A8</w:t>
            </w:r>
            <w:proofErr w:type="spellEnd"/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A23-A1-A8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18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9.2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A24FBE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ОП </w:t>
            </w:r>
            <w:proofErr w:type="spellStart"/>
            <w:r>
              <w:rPr>
                <w:rFonts w:asciiTheme="majorBidi" w:eastAsia="Dotum" w:hAnsiTheme="majorBidi" w:cstheme="majorBidi"/>
                <w:sz w:val="16"/>
                <w:szCs w:val="16"/>
              </w:rPr>
              <w:t>АТСЭ</w:t>
            </w:r>
            <w:proofErr w:type="spellEnd"/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 не представлены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9.3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2920" w:type="dxa"/>
            <w:gridSpan w:val="38"/>
            <w:noWrap/>
            <w:vAlign w:val="center"/>
          </w:tcPr>
          <w:p w:rsidR="00024AA9" w:rsidRPr="00977C08" w:rsidRDefault="00A24FBE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ОП </w:t>
            </w:r>
            <w:proofErr w:type="spellStart"/>
            <w:r>
              <w:rPr>
                <w:rFonts w:asciiTheme="majorBidi" w:eastAsia="Dotum" w:hAnsiTheme="majorBidi" w:cstheme="majorBidi"/>
                <w:sz w:val="16"/>
                <w:szCs w:val="16"/>
              </w:rPr>
              <w:t>АТСЭ</w:t>
            </w:r>
            <w:proofErr w:type="spellEnd"/>
            <w:r>
              <w:rPr>
                <w:rFonts w:asciiTheme="majorBidi" w:eastAsia="Dotum" w:hAnsiTheme="majorBidi" w:cstheme="majorBidi"/>
                <w:sz w:val="16"/>
                <w:szCs w:val="16"/>
              </w:rPr>
              <w:t xml:space="preserve"> не представлены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 w:val="restart"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10</w:t>
            </w:r>
          </w:p>
        </w:tc>
        <w:tc>
          <w:tcPr>
            <w:tcW w:w="717" w:type="dxa"/>
            <w:vMerge w:val="restart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24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245A3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  <w:r w:rsidR="00245A30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−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4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и 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13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2E2A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/5 </w:t>
            </w:r>
            <w:proofErr w:type="spellStart"/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14</w:t>
            </w:r>
            <w:proofErr w:type="spellEnd"/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27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/6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23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/7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16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/8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17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/9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18 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24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/10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904E82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11 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="00024AA9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21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Merge/>
            <w:vAlign w:val="center"/>
          </w:tcPr>
          <w:p w:rsidR="00024AA9" w:rsidRPr="00522BE6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A24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/12 </w:t>
            </w:r>
            <w:r w:rsidR="00904E82"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и</w:t>
            </w: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21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22</w:t>
            </w:r>
          </w:p>
        </w:tc>
      </w:tr>
      <w:tr w:rsidR="00024AA9" w:rsidRPr="00977C08" w:rsidTr="00F1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709" w:type="dxa"/>
            <w:vAlign w:val="center"/>
          </w:tcPr>
          <w:p w:rsidR="00024AA9" w:rsidRPr="00522BE6" w:rsidRDefault="00024AA9" w:rsidP="009E35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GFT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 xml:space="preserve"> </w:t>
            </w: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PP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-14</w:t>
            </w:r>
          </w:p>
        </w:tc>
        <w:tc>
          <w:tcPr>
            <w:tcW w:w="717" w:type="dxa"/>
            <w:vAlign w:val="center"/>
          </w:tcPr>
          <w:p w:rsidR="00024AA9" w:rsidRPr="00522BE6" w:rsidRDefault="00024AA9" w:rsidP="00522BE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113" w:right="-113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25</w:t>
            </w:r>
          </w:p>
        </w:tc>
        <w:tc>
          <w:tcPr>
            <w:tcW w:w="995" w:type="dxa"/>
            <w:vAlign w:val="center"/>
          </w:tcPr>
          <w:p w:rsidR="00024AA9" w:rsidRPr="00522BE6" w:rsidRDefault="00024AA9" w:rsidP="009E35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ajorBidi" w:eastAsia="Dotum" w:hAnsiTheme="majorBidi" w:cstheme="majorBidi"/>
                <w:bCs/>
                <w:sz w:val="16"/>
                <w:szCs w:val="16"/>
              </w:rPr>
            </w:pPr>
            <w:proofErr w:type="spellStart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A25</w:t>
            </w:r>
            <w:proofErr w:type="spellEnd"/>
            <w:r w:rsidRPr="00522BE6">
              <w:rPr>
                <w:rFonts w:asciiTheme="majorBidi" w:eastAsia="Dotum" w:hAnsiTheme="majorBidi" w:cstheme="majorBidi"/>
                <w:bCs/>
                <w:sz w:val="16"/>
                <w:szCs w:val="16"/>
              </w:rPr>
              <w:t>/1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311130" w:rsidRDefault="00311130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eastAsia="Dotum" w:hAnsiTheme="majorBidi" w:cstheme="majorBidi"/>
                <w:sz w:val="16"/>
                <w:szCs w:val="16"/>
                <w:lang w:val="en-US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noWrap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sz w:val="16"/>
                <w:szCs w:val="16"/>
              </w:rPr>
              <w:t>Y</w:t>
            </w:r>
          </w:p>
        </w:tc>
        <w:tc>
          <w:tcPr>
            <w:tcW w:w="394" w:type="dxa"/>
            <w:vAlign w:val="center"/>
          </w:tcPr>
          <w:p w:rsidR="00024AA9" w:rsidRPr="00977C08" w:rsidRDefault="00024AA9" w:rsidP="00024AA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eastAsia="Dotum" w:hAnsiTheme="majorBidi" w:cstheme="majorBidi"/>
                <w:b/>
                <w:sz w:val="16"/>
                <w:szCs w:val="16"/>
              </w:rPr>
            </w:pPr>
            <w:r w:rsidRPr="00977C08">
              <w:rPr>
                <w:rFonts w:asciiTheme="majorBidi" w:eastAsia="Dotum" w:hAnsiTheme="majorBidi" w:cstheme="majorBidi"/>
                <w:b/>
                <w:sz w:val="16"/>
                <w:szCs w:val="16"/>
              </w:rPr>
              <w:t>26</w:t>
            </w:r>
          </w:p>
        </w:tc>
      </w:tr>
    </w:tbl>
    <w:p w:rsidR="009B5CC2" w:rsidRPr="00977C08" w:rsidRDefault="00E122A8" w:rsidP="00522B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jc w:val="center"/>
        <w:textAlignment w:val="auto"/>
      </w:pPr>
      <w:r w:rsidRPr="00977C08">
        <w:t>________________</w:t>
      </w:r>
    </w:p>
    <w:sectPr w:rsidR="009B5CC2" w:rsidRPr="00977C08" w:rsidSect="00E122A8">
      <w:footerReference w:type="default" r:id="rId17"/>
      <w:headerReference w:type="first" r:id="rId18"/>
      <w:footerReference w:type="first" r:id="rId19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BE" w:rsidRDefault="00821FBE">
      <w:r>
        <w:separator/>
      </w:r>
    </w:p>
  </w:endnote>
  <w:endnote w:type="continuationSeparator" w:id="0">
    <w:p w:rsidR="00821FBE" w:rsidRDefault="008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Default="00821F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1FBE" w:rsidRDefault="00821FB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66F6">
      <w:rPr>
        <w:noProof/>
        <w:lang w:val="fr-FR"/>
      </w:rPr>
      <w:t>P:\RUS\ITU-R\CONF-R\CMR15\000\032REV1R.docx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6F6">
      <w:rPr>
        <w:noProof/>
      </w:rPr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66F6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Pr="009873B3" w:rsidRDefault="00821FBE" w:rsidP="00821FBE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66F6">
      <w:rPr>
        <w:lang w:val="fr-FR"/>
      </w:rPr>
      <w:t>P:\RUS\ITU-R\CONF-R\CMR15\000\032REV1R.docx</w:t>
    </w:r>
    <w:r>
      <w:fldChar w:fldCharType="end"/>
    </w:r>
    <w:r>
      <w:rPr>
        <w:lang w:val="ru-RU"/>
      </w:rPr>
      <w:t xml:space="preserve"> (389868)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6F6"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66F6"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Default="00821FBE" w:rsidP="00821FBE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66F6">
      <w:rPr>
        <w:lang w:val="fr-FR"/>
      </w:rPr>
      <w:t>P:\RUS\ITU-R\CONF-R\CMR15\000\032REV1R.docx</w:t>
    </w:r>
    <w:r>
      <w:fldChar w:fldCharType="end"/>
    </w:r>
    <w:r>
      <w:rPr>
        <w:lang w:val="ru-RU"/>
      </w:rPr>
      <w:t xml:space="preserve"> (389868)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6F6"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66F6">
      <w:t>09.11.15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Pr="009873B3" w:rsidRDefault="00821FBE" w:rsidP="00821FBE">
    <w:pPr>
      <w:pStyle w:val="Footer"/>
      <w:tabs>
        <w:tab w:val="clear" w:pos="5954"/>
        <w:tab w:val="clear" w:pos="9639"/>
        <w:tab w:val="left" w:pos="9072"/>
        <w:tab w:val="right" w:pos="14004"/>
      </w:tabs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66F6">
      <w:rPr>
        <w:lang w:val="fr-FR"/>
      </w:rPr>
      <w:t>P:\RUS\ITU-R\CONF-R\CMR15\000\032REV1R.docx</w:t>
    </w:r>
    <w:r>
      <w:fldChar w:fldCharType="end"/>
    </w:r>
    <w:r>
      <w:rPr>
        <w:lang w:val="ru-RU"/>
      </w:rPr>
      <w:t xml:space="preserve"> (389868)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6F6"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66F6">
      <w:t>09.11.15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Default="00821FBE" w:rsidP="00821FBE">
    <w:pPr>
      <w:pStyle w:val="Footer"/>
      <w:tabs>
        <w:tab w:val="clear" w:pos="5954"/>
        <w:tab w:val="clear" w:pos="9639"/>
        <w:tab w:val="left" w:pos="9072"/>
        <w:tab w:val="right" w:pos="14004"/>
      </w:tabs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66F6">
      <w:rPr>
        <w:lang w:val="fr-FR"/>
      </w:rPr>
      <w:t>P:\RUS\ITU-R\CONF-R\CMR15\000\032REV1R.docx</w:t>
    </w:r>
    <w:r>
      <w:fldChar w:fldCharType="end"/>
    </w:r>
    <w:r>
      <w:rPr>
        <w:lang w:val="ru-RU"/>
      </w:rPr>
      <w:t xml:space="preserve"> (389868)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6F6"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66F6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BE" w:rsidRDefault="00821FBE">
      <w:r>
        <w:rPr>
          <w:b/>
        </w:rPr>
        <w:t>_______________</w:t>
      </w:r>
    </w:p>
  </w:footnote>
  <w:footnote w:type="continuationSeparator" w:id="0">
    <w:p w:rsidR="00821FBE" w:rsidRDefault="0082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Pr="00434A7C" w:rsidRDefault="00821FB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066F6">
      <w:rPr>
        <w:noProof/>
      </w:rPr>
      <w:t>9</w:t>
    </w:r>
    <w:r>
      <w:fldChar w:fldCharType="end"/>
    </w:r>
  </w:p>
  <w:p w:rsidR="00821FBE" w:rsidRDefault="00821FBE" w:rsidP="009E356F">
    <w:pPr>
      <w:pStyle w:val="Header"/>
      <w:spacing w:after="240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/32</w:t>
    </w:r>
    <w:r>
      <w:rPr>
        <w:lang w:val="ru-RU"/>
      </w:rPr>
      <w:t>(</w:t>
    </w:r>
    <w:proofErr w:type="spellStart"/>
    <w:r>
      <w:rPr>
        <w:lang w:val="en-US"/>
      </w:rPr>
      <w:t>Rev.1</w:t>
    </w:r>
    <w:proofErr w:type="spellEnd"/>
    <w:r>
      <w:rPr>
        <w:lang w:val="ru-RU"/>
      </w:rPr>
      <w:t>)</w:t>
    </w:r>
    <w:r>
      <w:t>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BE" w:rsidRPr="00434A7C" w:rsidRDefault="00821FBE" w:rsidP="00E122A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066F6">
      <w:rPr>
        <w:noProof/>
      </w:rPr>
      <w:t>7</w:t>
    </w:r>
    <w:r>
      <w:fldChar w:fldCharType="end"/>
    </w:r>
  </w:p>
  <w:p w:rsidR="00821FBE" w:rsidRPr="00E122A8" w:rsidRDefault="00821FBE" w:rsidP="00E122A8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/32(</w:t>
    </w:r>
    <w:proofErr w:type="spellStart"/>
    <w:r>
      <w:t>Rev.1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386"/>
    <w:rsid w:val="00024AA9"/>
    <w:rsid w:val="000260F1"/>
    <w:rsid w:val="000350ED"/>
    <w:rsid w:val="0003535B"/>
    <w:rsid w:val="000A0EF3"/>
    <w:rsid w:val="000F33D8"/>
    <w:rsid w:val="000F39B4"/>
    <w:rsid w:val="00113D0B"/>
    <w:rsid w:val="00115FC7"/>
    <w:rsid w:val="001226EC"/>
    <w:rsid w:val="00123B68"/>
    <w:rsid w:val="00124C09"/>
    <w:rsid w:val="00126F2E"/>
    <w:rsid w:val="00147DB3"/>
    <w:rsid w:val="001521AE"/>
    <w:rsid w:val="001A5585"/>
    <w:rsid w:val="001E5FB4"/>
    <w:rsid w:val="00202CA0"/>
    <w:rsid w:val="00215C7B"/>
    <w:rsid w:val="00230582"/>
    <w:rsid w:val="002449AA"/>
    <w:rsid w:val="00245A1F"/>
    <w:rsid w:val="00245A30"/>
    <w:rsid w:val="00290C74"/>
    <w:rsid w:val="002A2D3F"/>
    <w:rsid w:val="002E2AED"/>
    <w:rsid w:val="00300F84"/>
    <w:rsid w:val="00311130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22BE6"/>
    <w:rsid w:val="005305D5"/>
    <w:rsid w:val="00537CB2"/>
    <w:rsid w:val="00540D1E"/>
    <w:rsid w:val="005651C9"/>
    <w:rsid w:val="00567276"/>
    <w:rsid w:val="005755E2"/>
    <w:rsid w:val="00597005"/>
    <w:rsid w:val="005A295E"/>
    <w:rsid w:val="005A6B5D"/>
    <w:rsid w:val="005D1879"/>
    <w:rsid w:val="005D79A3"/>
    <w:rsid w:val="005E2681"/>
    <w:rsid w:val="005E61DD"/>
    <w:rsid w:val="006023DF"/>
    <w:rsid w:val="006115BE"/>
    <w:rsid w:val="00614771"/>
    <w:rsid w:val="00620DD7"/>
    <w:rsid w:val="00657DE0"/>
    <w:rsid w:val="006839B5"/>
    <w:rsid w:val="00692C06"/>
    <w:rsid w:val="006A6E9B"/>
    <w:rsid w:val="0074077C"/>
    <w:rsid w:val="00763F4F"/>
    <w:rsid w:val="00775720"/>
    <w:rsid w:val="007917AE"/>
    <w:rsid w:val="007A08B5"/>
    <w:rsid w:val="007D5CC9"/>
    <w:rsid w:val="00811633"/>
    <w:rsid w:val="00812452"/>
    <w:rsid w:val="00815749"/>
    <w:rsid w:val="00821FBE"/>
    <w:rsid w:val="00832217"/>
    <w:rsid w:val="00872FC8"/>
    <w:rsid w:val="008B43F2"/>
    <w:rsid w:val="008C3257"/>
    <w:rsid w:val="00904E82"/>
    <w:rsid w:val="009119CC"/>
    <w:rsid w:val="00917C0A"/>
    <w:rsid w:val="00941A02"/>
    <w:rsid w:val="009772A8"/>
    <w:rsid w:val="00977C08"/>
    <w:rsid w:val="009873B3"/>
    <w:rsid w:val="009B5CC2"/>
    <w:rsid w:val="009E356F"/>
    <w:rsid w:val="009E5FC8"/>
    <w:rsid w:val="00A066F6"/>
    <w:rsid w:val="00A117A3"/>
    <w:rsid w:val="00A138D0"/>
    <w:rsid w:val="00A141AF"/>
    <w:rsid w:val="00A2044F"/>
    <w:rsid w:val="00A24FBE"/>
    <w:rsid w:val="00A445DB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5913"/>
    <w:rsid w:val="00C56E7A"/>
    <w:rsid w:val="00C779CE"/>
    <w:rsid w:val="00CC47C6"/>
    <w:rsid w:val="00CC4DE6"/>
    <w:rsid w:val="00CE5E47"/>
    <w:rsid w:val="00CF020F"/>
    <w:rsid w:val="00D3341E"/>
    <w:rsid w:val="00D43CB3"/>
    <w:rsid w:val="00D53715"/>
    <w:rsid w:val="00DD5949"/>
    <w:rsid w:val="00DE2EBA"/>
    <w:rsid w:val="00E122A8"/>
    <w:rsid w:val="00E2253F"/>
    <w:rsid w:val="00E35274"/>
    <w:rsid w:val="00E43E99"/>
    <w:rsid w:val="00E5155F"/>
    <w:rsid w:val="00E65919"/>
    <w:rsid w:val="00E976C1"/>
    <w:rsid w:val="00F1216D"/>
    <w:rsid w:val="00F21A03"/>
    <w:rsid w:val="00F6596C"/>
    <w:rsid w:val="00F65C19"/>
    <w:rsid w:val="00F743FE"/>
    <w:rsid w:val="00F761D2"/>
    <w:rsid w:val="00F97203"/>
    <w:rsid w:val="00FB1460"/>
    <w:rsid w:val="00FC604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8C4EEE6-FB0C-458A-AE52-85F9DA0C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SN1">
    <w:name w:val="ASN.1"/>
    <w:basedOn w:val="Normal"/>
    <w:rsid w:val="00E122A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itle">
    <w:name w:val="Title"/>
    <w:basedOn w:val="Normal"/>
    <w:link w:val="TitleChar"/>
    <w:qFormat/>
    <w:rsid w:val="00E122A8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center"/>
      <w:textAlignment w:val="auto"/>
    </w:pPr>
    <w:rPr>
      <w:rFonts w:eastAsia="Batang"/>
      <w:b/>
      <w:kern w:val="2"/>
      <w:sz w:val="24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E122A8"/>
    <w:rPr>
      <w:rFonts w:ascii="Times New Roman" w:eastAsia="Batang" w:hAnsi="Times New Roman"/>
      <w:b/>
      <w:kern w:val="2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8CD386-8969-42C4-BD4D-569DAA0E5370}">
  <ds:schemaRefs>
    <ds:schemaRef ds:uri="http://schemas.openxmlformats.org/package/2006/metadata/core-properties"/>
    <ds:schemaRef ds:uri="http://purl.org/dc/terms/"/>
    <ds:schemaRef ds:uri="996b2e75-67fd-4955-a3b0-5ab9934cb50b"/>
    <ds:schemaRef ds:uri="http://purl.org/dc/dcmitype/"/>
    <ds:schemaRef ds:uri="32a1a8c5-2265-4ebc-b7a0-2071e2c5c9b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BD42FA1-C5EA-459C-AA23-A82DD3A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3289</Words>
  <Characters>12218</Characters>
  <Application>Microsoft Office Word</Application>
  <DocSecurity>0</DocSecurity>
  <Lines>3405</Lines>
  <Paragraphs>1986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R15-WRC15-C-0032!!MSW-R</vt:lpstr>
    </vt:vector>
  </TitlesOfParts>
  <Manager>General Secretariat - Pool</Manager>
  <Company>International Telecommunication Union (ITU)</Company>
  <LinksUpToDate>false</LinksUpToDate>
  <CharactersWithSpaces>13523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R15-WRC15-C-0032!!MSW-R</dc:title>
  <dc:subject>World Radiocommunication Conference - 2015</dc:subject>
  <dc:creator>Documents Proposals Manager (DPM)</dc:creator>
  <cp:keywords>DPM_v5.2015.10.8_prod</cp:keywords>
  <dc:description/>
  <cp:lastModifiedBy>Maloletkova, Svetlana</cp:lastModifiedBy>
  <cp:revision>4</cp:revision>
  <cp:lastPrinted>2015-11-09T12:23:00Z</cp:lastPrinted>
  <dcterms:created xsi:type="dcterms:W3CDTF">2015-11-09T12:09:00Z</dcterms:created>
  <dcterms:modified xsi:type="dcterms:W3CDTF">2015-11-09T12:24:00Z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