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A13EDA" w:rsidTr="0022503D">
        <w:trPr>
          <w:cantSplit/>
        </w:trPr>
        <w:tc>
          <w:tcPr>
            <w:tcW w:w="6804" w:type="dxa"/>
          </w:tcPr>
          <w:p w:rsidR="0090121B" w:rsidRPr="00A13EDA" w:rsidRDefault="005D46FB" w:rsidP="0002785D">
            <w:pPr>
              <w:spacing w:before="400" w:after="48" w:line="240" w:lineRule="atLeast"/>
              <w:rPr>
                <w:rFonts w:ascii="Verdana" w:hAnsi="Verdana"/>
                <w:position w:val="6"/>
              </w:rPr>
            </w:pPr>
            <w:r w:rsidRPr="00A13EDA">
              <w:rPr>
                <w:rFonts w:ascii="Verdana" w:hAnsi="Verdana" w:cs="Times"/>
                <w:b/>
                <w:position w:val="6"/>
                <w:sz w:val="20"/>
              </w:rPr>
              <w:t>Conferencia Mundial de Radiocomunicaciones (CMR-15)</w:t>
            </w:r>
            <w:r w:rsidRPr="00A13EDA">
              <w:rPr>
                <w:rFonts w:ascii="Verdana" w:hAnsi="Verdana" w:cs="Times"/>
                <w:b/>
                <w:position w:val="6"/>
                <w:sz w:val="20"/>
              </w:rPr>
              <w:br/>
            </w:r>
            <w:r w:rsidRPr="00A13EDA">
              <w:rPr>
                <w:rFonts w:ascii="Verdana" w:hAnsi="Verdana"/>
                <w:b/>
                <w:bCs/>
                <w:position w:val="6"/>
                <w:sz w:val="18"/>
                <w:szCs w:val="18"/>
              </w:rPr>
              <w:t>Ginebra, 2-27 de noviembre de 2015</w:t>
            </w:r>
          </w:p>
        </w:tc>
        <w:tc>
          <w:tcPr>
            <w:tcW w:w="3227" w:type="dxa"/>
          </w:tcPr>
          <w:p w:rsidR="0090121B" w:rsidRPr="00A13EDA" w:rsidRDefault="00CE7431" w:rsidP="00CE7431">
            <w:pPr>
              <w:spacing w:before="0" w:line="240" w:lineRule="atLeast"/>
              <w:jc w:val="right"/>
            </w:pPr>
            <w:bookmarkStart w:id="0" w:name="ditulogo"/>
            <w:bookmarkEnd w:id="0"/>
            <w:r w:rsidRPr="00A13EDA">
              <w:rPr>
                <w:noProof/>
                <w:lang w:eastAsia="zh-CN"/>
              </w:rPr>
              <w:drawing>
                <wp:inline distT="0" distB="0" distL="0" distR="0" wp14:anchorId="68194CC6" wp14:editId="2DA338D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13EDA" w:rsidTr="0022503D">
        <w:trPr>
          <w:cantSplit/>
        </w:trPr>
        <w:tc>
          <w:tcPr>
            <w:tcW w:w="6804" w:type="dxa"/>
            <w:tcBorders>
              <w:bottom w:val="single" w:sz="12" w:space="0" w:color="auto"/>
            </w:tcBorders>
          </w:tcPr>
          <w:p w:rsidR="0090121B" w:rsidRPr="00A13EDA" w:rsidRDefault="00CE7431" w:rsidP="0090121B">
            <w:pPr>
              <w:spacing w:before="0" w:after="48" w:line="240" w:lineRule="atLeast"/>
              <w:rPr>
                <w:b/>
                <w:smallCaps/>
                <w:szCs w:val="24"/>
              </w:rPr>
            </w:pPr>
            <w:bookmarkStart w:id="1" w:name="dhead"/>
            <w:r w:rsidRPr="00A13EDA">
              <w:rPr>
                <w:rFonts w:ascii="Verdana" w:hAnsi="Verdana"/>
                <w:b/>
                <w:smallCaps/>
                <w:sz w:val="20"/>
              </w:rPr>
              <w:t>UNIÓN INTERNACIONAL DE TELECOMUNICACIONES</w:t>
            </w:r>
          </w:p>
        </w:tc>
        <w:tc>
          <w:tcPr>
            <w:tcW w:w="3227" w:type="dxa"/>
            <w:tcBorders>
              <w:bottom w:val="single" w:sz="12" w:space="0" w:color="auto"/>
            </w:tcBorders>
          </w:tcPr>
          <w:p w:rsidR="0090121B" w:rsidRPr="00A13EDA" w:rsidRDefault="0090121B" w:rsidP="0090121B">
            <w:pPr>
              <w:spacing w:before="0" w:line="240" w:lineRule="atLeast"/>
              <w:rPr>
                <w:rFonts w:ascii="Verdana" w:hAnsi="Verdana"/>
                <w:szCs w:val="24"/>
              </w:rPr>
            </w:pPr>
          </w:p>
        </w:tc>
      </w:tr>
      <w:tr w:rsidR="0090121B" w:rsidRPr="00A13EDA" w:rsidTr="0022503D">
        <w:trPr>
          <w:cantSplit/>
        </w:trPr>
        <w:tc>
          <w:tcPr>
            <w:tcW w:w="6804" w:type="dxa"/>
            <w:tcBorders>
              <w:top w:val="single" w:sz="12" w:space="0" w:color="auto"/>
            </w:tcBorders>
          </w:tcPr>
          <w:p w:rsidR="0090121B" w:rsidRPr="00A13EDA"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A13EDA" w:rsidRDefault="0090121B" w:rsidP="0090121B">
            <w:pPr>
              <w:spacing w:before="0" w:line="240" w:lineRule="atLeast"/>
              <w:rPr>
                <w:rFonts w:ascii="Verdana" w:hAnsi="Verdana"/>
                <w:sz w:val="20"/>
              </w:rPr>
            </w:pPr>
          </w:p>
        </w:tc>
      </w:tr>
      <w:tr w:rsidR="0090121B" w:rsidRPr="00A13EDA" w:rsidTr="0022503D">
        <w:trPr>
          <w:cantSplit/>
        </w:trPr>
        <w:tc>
          <w:tcPr>
            <w:tcW w:w="6804" w:type="dxa"/>
            <w:shd w:val="clear" w:color="auto" w:fill="auto"/>
          </w:tcPr>
          <w:p w:rsidR="0090121B" w:rsidRPr="00A13EDA" w:rsidRDefault="00AE658F" w:rsidP="0045384C">
            <w:pPr>
              <w:spacing w:before="0"/>
              <w:rPr>
                <w:rFonts w:ascii="Verdana" w:hAnsi="Verdana"/>
                <w:b/>
                <w:sz w:val="20"/>
              </w:rPr>
            </w:pPr>
            <w:r w:rsidRPr="00A13EDA">
              <w:rPr>
                <w:rFonts w:ascii="Verdana" w:hAnsi="Verdana"/>
                <w:b/>
                <w:sz w:val="20"/>
              </w:rPr>
              <w:t>SESIÓN PLENARIA</w:t>
            </w:r>
          </w:p>
        </w:tc>
        <w:tc>
          <w:tcPr>
            <w:tcW w:w="3227" w:type="dxa"/>
            <w:shd w:val="clear" w:color="auto" w:fill="auto"/>
          </w:tcPr>
          <w:p w:rsidR="0090121B" w:rsidRPr="00A13EDA" w:rsidRDefault="00AE658F" w:rsidP="0045384C">
            <w:pPr>
              <w:spacing w:before="0"/>
              <w:rPr>
                <w:rFonts w:ascii="Verdana" w:hAnsi="Verdana"/>
                <w:sz w:val="20"/>
              </w:rPr>
            </w:pPr>
            <w:r w:rsidRPr="00A13EDA">
              <w:rPr>
                <w:rFonts w:ascii="Verdana" w:eastAsia="SimSun" w:hAnsi="Verdana" w:cs="Traditional Arabic"/>
                <w:b/>
                <w:sz w:val="20"/>
              </w:rPr>
              <w:t>Addéndum</w:t>
            </w:r>
            <w:bookmarkStart w:id="2" w:name="_GoBack"/>
            <w:bookmarkEnd w:id="2"/>
            <w:r w:rsidRPr="00A13EDA">
              <w:rPr>
                <w:rFonts w:ascii="Verdana" w:eastAsia="SimSun" w:hAnsi="Verdana" w:cs="Traditional Arabic"/>
                <w:b/>
                <w:sz w:val="20"/>
              </w:rPr>
              <w:t xml:space="preserve"> 2 al</w:t>
            </w:r>
            <w:r w:rsidRPr="00A13EDA">
              <w:rPr>
                <w:rFonts w:ascii="Verdana" w:eastAsia="SimSun" w:hAnsi="Verdana" w:cs="Traditional Arabic"/>
                <w:b/>
                <w:sz w:val="20"/>
              </w:rPr>
              <w:br/>
              <w:t>Documento 35(Add.21)</w:t>
            </w:r>
            <w:r w:rsidR="0090121B" w:rsidRPr="00A13EDA">
              <w:rPr>
                <w:rFonts w:ascii="Verdana" w:hAnsi="Verdana"/>
                <w:b/>
                <w:sz w:val="20"/>
              </w:rPr>
              <w:t>-</w:t>
            </w:r>
            <w:r w:rsidRPr="00A13EDA">
              <w:rPr>
                <w:rFonts w:ascii="Verdana" w:hAnsi="Verdana"/>
                <w:b/>
                <w:sz w:val="20"/>
              </w:rPr>
              <w:t>S</w:t>
            </w:r>
          </w:p>
        </w:tc>
      </w:tr>
      <w:bookmarkEnd w:id="1"/>
      <w:tr w:rsidR="000A5B9A" w:rsidRPr="00A13EDA" w:rsidTr="0022503D">
        <w:trPr>
          <w:cantSplit/>
        </w:trPr>
        <w:tc>
          <w:tcPr>
            <w:tcW w:w="6804" w:type="dxa"/>
            <w:shd w:val="clear" w:color="auto" w:fill="auto"/>
          </w:tcPr>
          <w:p w:rsidR="000A5B9A" w:rsidRPr="00A13EDA" w:rsidRDefault="000A5B9A" w:rsidP="0045384C">
            <w:pPr>
              <w:spacing w:before="0" w:after="48"/>
              <w:rPr>
                <w:rFonts w:ascii="Verdana" w:hAnsi="Verdana"/>
                <w:b/>
                <w:smallCaps/>
                <w:sz w:val="20"/>
              </w:rPr>
            </w:pPr>
          </w:p>
        </w:tc>
        <w:tc>
          <w:tcPr>
            <w:tcW w:w="3227" w:type="dxa"/>
            <w:shd w:val="clear" w:color="auto" w:fill="auto"/>
          </w:tcPr>
          <w:p w:rsidR="000A5B9A" w:rsidRPr="00A13EDA" w:rsidRDefault="000A5B9A" w:rsidP="0045384C">
            <w:pPr>
              <w:spacing w:before="0"/>
              <w:rPr>
                <w:rFonts w:ascii="Verdana" w:hAnsi="Verdana"/>
                <w:b/>
                <w:sz w:val="20"/>
              </w:rPr>
            </w:pPr>
            <w:r w:rsidRPr="00A13EDA">
              <w:rPr>
                <w:rFonts w:ascii="Verdana" w:hAnsi="Verdana"/>
                <w:b/>
                <w:sz w:val="20"/>
              </w:rPr>
              <w:t>22 de septiembre de 2015</w:t>
            </w:r>
          </w:p>
        </w:tc>
      </w:tr>
      <w:tr w:rsidR="000A5B9A" w:rsidRPr="00A13EDA" w:rsidTr="0022503D">
        <w:trPr>
          <w:cantSplit/>
        </w:trPr>
        <w:tc>
          <w:tcPr>
            <w:tcW w:w="6804" w:type="dxa"/>
          </w:tcPr>
          <w:p w:rsidR="000A5B9A" w:rsidRPr="00A13EDA" w:rsidRDefault="000A5B9A" w:rsidP="0045384C">
            <w:pPr>
              <w:spacing w:before="0" w:after="48"/>
              <w:rPr>
                <w:rFonts w:ascii="Verdana" w:hAnsi="Verdana"/>
                <w:b/>
                <w:smallCaps/>
                <w:sz w:val="20"/>
              </w:rPr>
            </w:pPr>
          </w:p>
        </w:tc>
        <w:tc>
          <w:tcPr>
            <w:tcW w:w="3227" w:type="dxa"/>
          </w:tcPr>
          <w:p w:rsidR="000A5B9A" w:rsidRPr="00A13EDA" w:rsidRDefault="000A5B9A" w:rsidP="0045384C">
            <w:pPr>
              <w:spacing w:before="0"/>
              <w:rPr>
                <w:rFonts w:ascii="Verdana" w:hAnsi="Verdana"/>
                <w:b/>
                <w:sz w:val="20"/>
              </w:rPr>
            </w:pPr>
            <w:r w:rsidRPr="00A13EDA">
              <w:rPr>
                <w:rFonts w:ascii="Verdana" w:hAnsi="Verdana"/>
                <w:b/>
                <w:sz w:val="20"/>
              </w:rPr>
              <w:t>Original: francés</w:t>
            </w:r>
          </w:p>
        </w:tc>
      </w:tr>
      <w:tr w:rsidR="000A5B9A" w:rsidRPr="00A13EDA" w:rsidTr="006744FC">
        <w:trPr>
          <w:cantSplit/>
        </w:trPr>
        <w:tc>
          <w:tcPr>
            <w:tcW w:w="10031" w:type="dxa"/>
            <w:gridSpan w:val="2"/>
          </w:tcPr>
          <w:p w:rsidR="000A5B9A" w:rsidRPr="00A13EDA" w:rsidRDefault="000A5B9A" w:rsidP="0045384C">
            <w:pPr>
              <w:spacing w:before="0"/>
              <w:rPr>
                <w:rFonts w:ascii="Verdana" w:hAnsi="Verdana"/>
                <w:b/>
                <w:sz w:val="20"/>
              </w:rPr>
            </w:pPr>
          </w:p>
        </w:tc>
      </w:tr>
      <w:tr w:rsidR="000A5B9A" w:rsidRPr="00A13EDA" w:rsidTr="0050008E">
        <w:trPr>
          <w:cantSplit/>
        </w:trPr>
        <w:tc>
          <w:tcPr>
            <w:tcW w:w="10031" w:type="dxa"/>
            <w:gridSpan w:val="2"/>
          </w:tcPr>
          <w:p w:rsidR="000A5B9A" w:rsidRPr="00A13EDA" w:rsidRDefault="000A5B9A" w:rsidP="000A5B9A">
            <w:pPr>
              <w:pStyle w:val="Source"/>
            </w:pPr>
            <w:bookmarkStart w:id="3" w:name="dsource" w:colFirst="0" w:colLast="0"/>
            <w:r w:rsidRPr="00A13EDA">
              <w:t>Camerún (República de)</w:t>
            </w:r>
          </w:p>
        </w:tc>
      </w:tr>
      <w:tr w:rsidR="000A5B9A" w:rsidRPr="00A13EDA" w:rsidTr="0050008E">
        <w:trPr>
          <w:cantSplit/>
        </w:trPr>
        <w:tc>
          <w:tcPr>
            <w:tcW w:w="10031" w:type="dxa"/>
            <w:gridSpan w:val="2"/>
          </w:tcPr>
          <w:p w:rsidR="000A5B9A" w:rsidRPr="00A13EDA" w:rsidRDefault="00471E3F" w:rsidP="000A5B9A">
            <w:pPr>
              <w:pStyle w:val="Title1"/>
            </w:pPr>
            <w:bookmarkStart w:id="4" w:name="dtitle1" w:colFirst="0" w:colLast="0"/>
            <w:bookmarkEnd w:id="3"/>
            <w:r w:rsidRPr="00A13EDA">
              <w:t>propuestas para los trabajos de la conferencia</w:t>
            </w:r>
          </w:p>
        </w:tc>
      </w:tr>
      <w:tr w:rsidR="000A5B9A" w:rsidRPr="00A13EDA" w:rsidTr="0050008E">
        <w:trPr>
          <w:cantSplit/>
        </w:trPr>
        <w:tc>
          <w:tcPr>
            <w:tcW w:w="10031" w:type="dxa"/>
            <w:gridSpan w:val="2"/>
          </w:tcPr>
          <w:p w:rsidR="000A5B9A" w:rsidRPr="00A13EDA" w:rsidRDefault="000A5B9A" w:rsidP="000A5B9A">
            <w:pPr>
              <w:pStyle w:val="Title2"/>
            </w:pPr>
            <w:bookmarkStart w:id="5" w:name="dtitle2" w:colFirst="0" w:colLast="0"/>
            <w:bookmarkEnd w:id="4"/>
          </w:p>
        </w:tc>
      </w:tr>
      <w:tr w:rsidR="000A5B9A" w:rsidRPr="00A13EDA" w:rsidTr="0050008E">
        <w:trPr>
          <w:cantSplit/>
        </w:trPr>
        <w:tc>
          <w:tcPr>
            <w:tcW w:w="10031" w:type="dxa"/>
            <w:gridSpan w:val="2"/>
          </w:tcPr>
          <w:p w:rsidR="000A5B9A" w:rsidRPr="00A13EDA" w:rsidRDefault="000A5B9A" w:rsidP="000A5B9A">
            <w:pPr>
              <w:pStyle w:val="Agendaitem"/>
            </w:pPr>
            <w:bookmarkStart w:id="6" w:name="dtitle3" w:colFirst="0" w:colLast="0"/>
            <w:bookmarkEnd w:id="5"/>
            <w:r w:rsidRPr="00A13EDA">
              <w:t>Punto 7(B) del orden del día</w:t>
            </w:r>
          </w:p>
        </w:tc>
      </w:tr>
    </w:tbl>
    <w:bookmarkEnd w:id="6"/>
    <w:p w:rsidR="001C0E40" w:rsidRPr="00A13EDA" w:rsidRDefault="006C1835" w:rsidP="00512F4E">
      <w:r w:rsidRPr="00A13EDA">
        <w:t>7</w:t>
      </w:r>
      <w:r w:rsidRPr="00A13EDA">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13EDA">
        <w:rPr>
          <w:b/>
          <w:bCs/>
        </w:rPr>
        <w:t>86 (Rev.CMR-07)</w:t>
      </w:r>
      <w:r w:rsidRPr="00A13EDA">
        <w:t>, para facilitar la utilización racional, eficaz y económica de las frecuencias radioeléctricas y toda órbita asociada, incluida la órbita de los satélites geoestacionarios;</w:t>
      </w:r>
    </w:p>
    <w:p w:rsidR="001C0E40" w:rsidRPr="00A13EDA" w:rsidRDefault="006C1835">
      <w:r w:rsidRPr="00A13EDA">
        <w:t xml:space="preserve">7(B) </w:t>
      </w:r>
      <w:r w:rsidRPr="00A13EDA">
        <w:tab/>
        <w:t>Tema B – Publicación de información sobre la puesta en servicio de redes de satélites en el sitio web de la UIT</w:t>
      </w:r>
    </w:p>
    <w:p w:rsidR="00734502" w:rsidRPr="00A13EDA" w:rsidRDefault="00734502" w:rsidP="0058604E">
      <w:pPr>
        <w:pStyle w:val="Headingb"/>
      </w:pPr>
      <w:r w:rsidRPr="00A13EDA">
        <w:t>Introduc</w:t>
      </w:r>
      <w:r w:rsidR="00192E65" w:rsidRPr="00A13EDA">
        <w:t>ción</w:t>
      </w:r>
    </w:p>
    <w:p w:rsidR="00471E3F" w:rsidRPr="00A13EDA" w:rsidRDefault="0058604E" w:rsidP="004463EA">
      <w:r w:rsidRPr="00A13EDA">
        <w:rPr>
          <w:noProof/>
        </w:rPr>
        <w:t xml:space="preserve">Durante los trabajos preparatorios de la CMR-15, el tratamiento del punto 7 del orden del día se subdividió en un conjunto de asuntos. Esta contribución se refiere al Tema B </w:t>
      </w:r>
      <w:r w:rsidR="00471E3F" w:rsidRPr="00A13EDA">
        <w:t>– Publicación de información sobre la puesta en servicio de redes de satélites en el sitio web de la UIT</w:t>
      </w:r>
      <w:r w:rsidRPr="00A13EDA">
        <w:t>.</w:t>
      </w:r>
    </w:p>
    <w:p w:rsidR="00C737E5" w:rsidRPr="00A13EDA" w:rsidRDefault="00C737E5" w:rsidP="00C737E5">
      <w:r w:rsidRPr="00A13EDA">
        <w:t xml:space="preserve">El </w:t>
      </w:r>
      <w:r w:rsidR="0058604E" w:rsidRPr="00A13EDA">
        <w:t>Reglamento de Radiocomunicaciones (</w:t>
      </w:r>
      <w:r w:rsidRPr="00A13EDA">
        <w:t>RR</w:t>
      </w:r>
      <w:r w:rsidR="0058604E" w:rsidRPr="00A13EDA">
        <w:t>)</w:t>
      </w:r>
      <w:r w:rsidRPr="00A13EDA">
        <w:t xml:space="preserve"> define el procedimiento para la publicación de la API y de las solicitudes de coordinación y notificación; establece el plazo necesario para el examen de las solicitudes, el plazo de presentación de la información, etc., proporcionando una transparencia completa de la información sobre las redes de satélite y su disponibilidad para los operadores y las administraciones.</w:t>
      </w:r>
    </w:p>
    <w:p w:rsidR="00C737E5" w:rsidRPr="00A13EDA" w:rsidRDefault="00C737E5" w:rsidP="0058604E">
      <w:r w:rsidRPr="00A13EDA">
        <w:t>Al mismo tiempo, las disposiciones del RR no son claras con respecto a la publicación de la información directamente relacionada con la puesta en servicio de las redes de satélites y la suspensión de la utilización de las asignaciones de frecuencias.</w:t>
      </w:r>
      <w:r w:rsidR="0058604E" w:rsidRPr="00A13EDA">
        <w:t xml:space="preserve"> A este respecto, es deseable que toda la información esté disponible en el sitio web del UIT-R e incluida en una sección especial específica, combinada co</w:t>
      </w:r>
      <w:r w:rsidR="00154506" w:rsidRPr="00A13EDA">
        <w:t xml:space="preserve">n los datos que actualmente se </w:t>
      </w:r>
      <w:r w:rsidR="0058604E" w:rsidRPr="00A13EDA">
        <w:t>proporcionan de conform</w:t>
      </w:r>
      <w:r w:rsidR="00D97E23" w:rsidRPr="00A13EDA">
        <w:t>idad con la Resolución 49 (Rev.CMR-12).</w:t>
      </w:r>
    </w:p>
    <w:p w:rsidR="00C737E5" w:rsidRPr="00A13EDA" w:rsidRDefault="00C737E5" w:rsidP="00684E57">
      <w:r w:rsidRPr="00A13EDA">
        <w:t xml:space="preserve">Además, este método no aumentaría la carga de trabajo de las administraciones y garantizaría que la </w:t>
      </w:r>
      <w:r w:rsidR="0058604E" w:rsidRPr="00A13EDA">
        <w:t xml:space="preserve">fecha de </w:t>
      </w:r>
      <w:r w:rsidRPr="00A13EDA">
        <w:t>puesta en servicio aparece en una sección especial</w:t>
      </w:r>
      <w:r w:rsidR="0058604E" w:rsidRPr="00A13EDA">
        <w:t xml:space="preserve"> dedicada</w:t>
      </w:r>
      <w:r w:rsidRPr="00A13EDA">
        <w:t>, independientemente de la existencia o no de la información de notificación asociada a la red de satélites</w:t>
      </w:r>
      <w:r w:rsidR="00F07EA0" w:rsidRPr="00A13EDA">
        <w:t>.</w:t>
      </w:r>
    </w:p>
    <w:p w:rsidR="00BD16C1" w:rsidRPr="00A13EDA" w:rsidRDefault="00BD16C1" w:rsidP="0058604E">
      <w:pPr>
        <w:pStyle w:val="Headingb"/>
      </w:pPr>
      <w:r w:rsidRPr="00A13EDA">
        <w:lastRenderedPageBreak/>
        <w:t>Prop</w:t>
      </w:r>
      <w:r w:rsidR="0058604E" w:rsidRPr="00A13EDA">
        <w:t>uesta</w:t>
      </w:r>
    </w:p>
    <w:p w:rsidR="0058604E" w:rsidRPr="00A13EDA" w:rsidRDefault="0058604E" w:rsidP="00684E57">
      <w:r w:rsidRPr="00A13EDA">
        <w:t xml:space="preserve">La propuesta consiste en modificar los números 11.44B, 11.49 y 11.49.1 del RR y la Resolución 49 (Rev.CMR-12) a fin de establecer </w:t>
      </w:r>
      <w:r w:rsidR="004463EA" w:rsidRPr="00A13EDA">
        <w:t xml:space="preserve">con total claridad </w:t>
      </w:r>
      <w:r w:rsidRPr="00A13EDA">
        <w:t>en los mismos el procedimiento de la Oficina para la publicación de información sobre la puesta en servicio y la suspensión de asignaciones de frecuencia de redes de satélite.</w:t>
      </w:r>
    </w:p>
    <w:p w:rsidR="00F008F3" w:rsidRPr="00A13EDA" w:rsidRDefault="006C1835" w:rsidP="001A409B">
      <w:pPr>
        <w:pStyle w:val="ArtNo"/>
      </w:pPr>
      <w:r w:rsidRPr="00A13EDA">
        <w:t xml:space="preserve">ARTÍCULO </w:t>
      </w:r>
      <w:r w:rsidRPr="00A13EDA">
        <w:rPr>
          <w:rStyle w:val="href"/>
        </w:rPr>
        <w:t>11</w:t>
      </w:r>
    </w:p>
    <w:p w:rsidR="00F008F3" w:rsidRPr="00A13EDA" w:rsidRDefault="006C1835" w:rsidP="00FD75A4">
      <w:pPr>
        <w:pStyle w:val="Arttitle"/>
        <w:spacing w:before="120"/>
        <w:rPr>
          <w:bCs/>
        </w:rPr>
      </w:pPr>
      <w:r w:rsidRPr="00A13EDA">
        <w:t>Notificación e inscripción de asignaciones</w:t>
      </w:r>
      <w:r w:rsidRPr="00A13EDA">
        <w:br/>
        <w:t>de frecuencia</w:t>
      </w:r>
      <w:r w:rsidRPr="00A13EDA">
        <w:rPr>
          <w:rStyle w:val="FootnoteReference"/>
          <w:bCs/>
          <w:szCs w:val="18"/>
        </w:rPr>
        <w:t>1</w:t>
      </w:r>
      <w:r w:rsidRPr="00A13EDA">
        <w:rPr>
          <w:bCs/>
          <w:position w:val="6"/>
          <w:sz w:val="18"/>
          <w:szCs w:val="18"/>
        </w:rPr>
        <w:t xml:space="preserve">, </w:t>
      </w:r>
      <w:r w:rsidRPr="00A13EDA">
        <w:rPr>
          <w:rStyle w:val="FootnoteReference"/>
          <w:bCs/>
          <w:szCs w:val="18"/>
        </w:rPr>
        <w:t>2</w:t>
      </w:r>
      <w:r w:rsidRPr="00A13EDA">
        <w:rPr>
          <w:bCs/>
          <w:position w:val="6"/>
          <w:sz w:val="18"/>
          <w:szCs w:val="18"/>
        </w:rPr>
        <w:t xml:space="preserve">, </w:t>
      </w:r>
      <w:r w:rsidRPr="00A13EDA">
        <w:rPr>
          <w:rStyle w:val="FootnoteReference"/>
          <w:bCs/>
          <w:szCs w:val="18"/>
        </w:rPr>
        <w:t>3</w:t>
      </w:r>
      <w:r w:rsidRPr="00A13EDA">
        <w:rPr>
          <w:bCs/>
          <w:position w:val="6"/>
          <w:sz w:val="18"/>
          <w:szCs w:val="18"/>
        </w:rPr>
        <w:t xml:space="preserve">, </w:t>
      </w:r>
      <w:r w:rsidRPr="00A13EDA">
        <w:rPr>
          <w:rStyle w:val="FootnoteReference"/>
          <w:bCs/>
          <w:szCs w:val="18"/>
        </w:rPr>
        <w:t>4</w:t>
      </w:r>
      <w:r w:rsidRPr="00A13EDA">
        <w:rPr>
          <w:bCs/>
          <w:position w:val="6"/>
          <w:sz w:val="18"/>
          <w:szCs w:val="18"/>
        </w:rPr>
        <w:t xml:space="preserve">, </w:t>
      </w:r>
      <w:r w:rsidRPr="00A13EDA">
        <w:rPr>
          <w:rStyle w:val="FootnoteReference"/>
          <w:bCs/>
          <w:szCs w:val="18"/>
        </w:rPr>
        <w:t>5</w:t>
      </w:r>
      <w:r w:rsidRPr="00A13EDA">
        <w:rPr>
          <w:bCs/>
          <w:position w:val="6"/>
          <w:sz w:val="18"/>
          <w:szCs w:val="18"/>
        </w:rPr>
        <w:t xml:space="preserve">, </w:t>
      </w:r>
      <w:r w:rsidRPr="00A13EDA">
        <w:rPr>
          <w:rStyle w:val="FootnoteReference"/>
          <w:bCs/>
          <w:szCs w:val="18"/>
        </w:rPr>
        <w:t>6</w:t>
      </w:r>
      <w:r w:rsidRPr="00A13EDA">
        <w:rPr>
          <w:bCs/>
          <w:position w:val="6"/>
          <w:sz w:val="18"/>
          <w:szCs w:val="18"/>
        </w:rPr>
        <w:t xml:space="preserve">, </w:t>
      </w:r>
      <w:r w:rsidRPr="00A13EDA">
        <w:rPr>
          <w:rStyle w:val="FootnoteReference"/>
          <w:bCs/>
          <w:szCs w:val="18"/>
        </w:rPr>
        <w:t>7,</w:t>
      </w:r>
      <w:r w:rsidRPr="00A13EDA">
        <w:rPr>
          <w:bCs/>
          <w:sz w:val="18"/>
          <w:szCs w:val="18"/>
        </w:rPr>
        <w:t xml:space="preserve"> </w:t>
      </w:r>
      <w:r w:rsidRPr="00A13EDA">
        <w:rPr>
          <w:bCs/>
          <w:position w:val="6"/>
          <w:sz w:val="18"/>
          <w:szCs w:val="18"/>
        </w:rPr>
        <w:t>7</w:t>
      </w:r>
      <w:r w:rsidRPr="00A13EDA">
        <w:rPr>
          <w:bCs/>
          <w:i/>
          <w:iCs/>
          <w:position w:val="6"/>
          <w:sz w:val="18"/>
          <w:szCs w:val="18"/>
        </w:rPr>
        <w:t>bis</w:t>
      </w:r>
      <w:r w:rsidRPr="00A13EDA">
        <w:rPr>
          <w:b w:val="0"/>
          <w:sz w:val="16"/>
        </w:rPr>
        <w:t>     (CMR</w:t>
      </w:r>
      <w:r w:rsidRPr="00A13EDA">
        <w:rPr>
          <w:b w:val="0"/>
          <w:sz w:val="16"/>
        </w:rPr>
        <w:noBreakHyphen/>
        <w:t>12)</w:t>
      </w:r>
    </w:p>
    <w:p w:rsidR="001D34FF" w:rsidRPr="00A13EDA" w:rsidRDefault="006C1835" w:rsidP="00500BDB">
      <w:pPr>
        <w:pStyle w:val="Section1"/>
      </w:pPr>
      <w:r w:rsidRPr="00A13EDA">
        <w:t>Sección II – Examen de las notificaciones e inscripción de las asignaciones</w:t>
      </w:r>
      <w:r w:rsidRPr="00A13EDA">
        <w:br/>
        <w:t>de frecuencia en el Registro</w:t>
      </w:r>
    </w:p>
    <w:p w:rsidR="00F26C06" w:rsidRPr="00A13EDA" w:rsidRDefault="006C1835">
      <w:pPr>
        <w:pStyle w:val="Proposal"/>
      </w:pPr>
      <w:r w:rsidRPr="00A13EDA">
        <w:t>MOD</w:t>
      </w:r>
      <w:r w:rsidRPr="00A13EDA">
        <w:tab/>
        <w:t>CME/35A21A2/1</w:t>
      </w:r>
    </w:p>
    <w:p w:rsidR="00F008F3" w:rsidRPr="00A13EDA" w:rsidRDefault="006C1835" w:rsidP="00813FE9">
      <w:pPr>
        <w:pStyle w:val="Note"/>
        <w:rPr>
          <w:color w:val="000000"/>
          <w:sz w:val="16"/>
          <w:szCs w:val="16"/>
        </w:rPr>
      </w:pPr>
      <w:r w:rsidRPr="00A13EDA">
        <w:rPr>
          <w:rStyle w:val="Artdef"/>
          <w:szCs w:val="24"/>
        </w:rPr>
        <w:t>11.44B</w:t>
      </w:r>
      <w:r w:rsidRPr="00A13EDA">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Saez Grau, Ricardo" w:date="2015-10-29T01:46:00Z">
        <w:r w:rsidR="009348EF" w:rsidRPr="00A13EDA">
          <w:t xml:space="preserve"> </w:t>
        </w:r>
      </w:ins>
      <w:ins w:id="8" w:author="Soriano, Manuel" w:date="2015-03-31T18:13:00Z">
        <w:r w:rsidR="00376FC1" w:rsidRPr="00A13EDA">
          <w:t>Al recibir la información enviada con arreglo a esta disposición, la Oficina la pondrá a disposición a la mayor brevedad posible y la publicará en la BR IFIC.</w:t>
        </w:r>
      </w:ins>
      <w:r w:rsidR="00376FC1" w:rsidRPr="00A13EDA">
        <w:rPr>
          <w:sz w:val="16"/>
        </w:rPr>
        <w:t>  </w:t>
      </w:r>
      <w:r w:rsidR="00CF45E2" w:rsidRPr="00A13EDA">
        <w:rPr>
          <w:sz w:val="16"/>
        </w:rPr>
        <w:t> </w:t>
      </w:r>
      <w:r w:rsidR="00376FC1" w:rsidRPr="00A13EDA">
        <w:rPr>
          <w:sz w:val="16"/>
        </w:rPr>
        <w:t>  (</w:t>
      </w:r>
      <w:r w:rsidR="00376FC1" w:rsidRPr="00A13EDA">
        <w:rPr>
          <w:sz w:val="16"/>
          <w:szCs w:val="16"/>
        </w:rPr>
        <w:t>CMR</w:t>
      </w:r>
      <w:r w:rsidR="00813FE9" w:rsidRPr="00A13EDA">
        <w:rPr>
          <w:sz w:val="16"/>
        </w:rPr>
        <w:t>-</w:t>
      </w:r>
      <w:del w:id="9" w:author="Pavlenko, Kseniia" w:date="2015-10-26T09:19:00Z">
        <w:r w:rsidR="00813FE9" w:rsidRPr="00A13EDA" w:rsidDel="007E4C55">
          <w:rPr>
            <w:sz w:val="16"/>
          </w:rPr>
          <w:delText>12</w:delText>
        </w:r>
      </w:del>
      <w:ins w:id="10" w:author="Pavlenko, Kseniia" w:date="2015-10-26T09:19:00Z">
        <w:r w:rsidR="00813FE9" w:rsidRPr="00A13EDA">
          <w:rPr>
            <w:sz w:val="16"/>
          </w:rPr>
          <w:t>15</w:t>
        </w:r>
      </w:ins>
      <w:r w:rsidR="00376FC1" w:rsidRPr="00A13EDA">
        <w:rPr>
          <w:sz w:val="16"/>
        </w:rPr>
        <w:t>)</w:t>
      </w:r>
    </w:p>
    <w:p w:rsidR="00F26C06" w:rsidRPr="00A13EDA" w:rsidRDefault="00F26C06">
      <w:pPr>
        <w:pStyle w:val="Reasons"/>
      </w:pPr>
    </w:p>
    <w:p w:rsidR="00F26C06" w:rsidRPr="00A13EDA" w:rsidRDefault="006C1835">
      <w:pPr>
        <w:pStyle w:val="Proposal"/>
      </w:pPr>
      <w:r w:rsidRPr="00A13EDA">
        <w:t>ADD</w:t>
      </w:r>
      <w:r w:rsidRPr="00A13EDA">
        <w:tab/>
        <w:t>CME/35A21A2/2</w:t>
      </w:r>
    </w:p>
    <w:p w:rsidR="009E37F9" w:rsidRPr="00A13EDA" w:rsidRDefault="009E37F9" w:rsidP="009E37F9">
      <w:r w:rsidRPr="00A13EDA">
        <w:t>_______________</w:t>
      </w:r>
    </w:p>
    <w:p w:rsidR="00F26C06" w:rsidRPr="00A13EDA" w:rsidRDefault="00912DC7" w:rsidP="00912DC7">
      <w:r w:rsidRPr="00A13EDA">
        <w:rPr>
          <w:rStyle w:val="FootnoteReference"/>
          <w:rFonts w:eastAsia="Batang"/>
        </w:rPr>
        <w:t>21</w:t>
      </w:r>
      <w:r w:rsidRPr="00A13EDA">
        <w:rPr>
          <w:rStyle w:val="FootnoteReference"/>
          <w:rFonts w:eastAsia="Batang"/>
          <w:i/>
          <w:iCs/>
        </w:rPr>
        <w:t>bis</w:t>
      </w:r>
      <w:r w:rsidRPr="00A13EDA">
        <w:rPr>
          <w:rFonts w:eastAsia="Batang"/>
        </w:rPr>
        <w:t xml:space="preserve"> </w:t>
      </w:r>
      <w:r w:rsidRPr="00A13EDA">
        <w:t xml:space="preserve"> </w:t>
      </w:r>
      <w:r w:rsidRPr="00A13EDA">
        <w:rPr>
          <w:rStyle w:val="Artdef"/>
        </w:rPr>
        <w:t>11.44B.1</w:t>
      </w:r>
      <w:r w:rsidRPr="00A13EDA">
        <w:rPr>
          <w:rStyle w:val="Artdef"/>
        </w:rPr>
        <w:tab/>
      </w:r>
      <w:r w:rsidRPr="00A13EDA">
        <w:rPr>
          <w:iCs/>
        </w:rPr>
        <w:t xml:space="preserve">Para la publicación de esta información, véase también la Resolución </w:t>
      </w:r>
      <w:r w:rsidRPr="00A13EDA">
        <w:rPr>
          <w:b/>
          <w:bCs/>
          <w:iCs/>
        </w:rPr>
        <w:t>49 (Rev.CMR-15)</w:t>
      </w:r>
      <w:r w:rsidRPr="00A13EDA">
        <w:rPr>
          <w:iCs/>
        </w:rPr>
        <w:t>.</w:t>
      </w:r>
      <w:r w:rsidRPr="00A13EDA">
        <w:rPr>
          <w:iCs/>
          <w:sz w:val="16"/>
          <w:szCs w:val="16"/>
        </w:rPr>
        <w:t>     </w:t>
      </w:r>
      <w:r w:rsidRPr="00A13EDA">
        <w:rPr>
          <w:sz w:val="16"/>
          <w:szCs w:val="16"/>
        </w:rPr>
        <w:t xml:space="preserve">(CMR </w:t>
      </w:r>
      <w:r w:rsidRPr="00A13EDA">
        <w:rPr>
          <w:sz w:val="16"/>
          <w:szCs w:val="16"/>
        </w:rPr>
        <w:noBreakHyphen/>
        <w:t>15)</w:t>
      </w:r>
    </w:p>
    <w:p w:rsidR="004463EA" w:rsidRPr="00A13EDA" w:rsidRDefault="006C1835" w:rsidP="004463EA">
      <w:pPr>
        <w:pStyle w:val="Reasons"/>
      </w:pPr>
      <w:r w:rsidRPr="00A13EDA">
        <w:rPr>
          <w:b/>
        </w:rPr>
        <w:t>Motivos:</w:t>
      </w:r>
      <w:r w:rsidRPr="00A13EDA">
        <w:tab/>
      </w:r>
      <w:r w:rsidR="004463EA" w:rsidRPr="00A13EDA">
        <w:t xml:space="preserve">Especificar las medidas tomadas por la oficina para la publicación en el sitio web de la UIT y en la </w:t>
      </w:r>
      <w:r w:rsidR="00912DC7" w:rsidRPr="00A13EDA">
        <w:t xml:space="preserve">BR IFIC </w:t>
      </w:r>
      <w:r w:rsidR="004463EA" w:rsidRPr="00A13EDA">
        <w:t>la información relativa a la puesta en servicio de una asignación de frecuencia a una estación espacial.</w:t>
      </w:r>
    </w:p>
    <w:p w:rsidR="00F26C06" w:rsidRPr="00A13EDA" w:rsidRDefault="006C1835">
      <w:pPr>
        <w:pStyle w:val="Proposal"/>
      </w:pPr>
      <w:r w:rsidRPr="00A13EDA">
        <w:t>MOD</w:t>
      </w:r>
      <w:r w:rsidRPr="00A13EDA">
        <w:tab/>
        <w:t>CME/35A21A2/3</w:t>
      </w:r>
    </w:p>
    <w:p w:rsidR="001D34FF" w:rsidRPr="00A13EDA" w:rsidRDefault="006C1835" w:rsidP="004635B7">
      <w:pPr>
        <w:pStyle w:val="Note"/>
        <w:rPr>
          <w:color w:val="000000"/>
          <w:sz w:val="16"/>
          <w:szCs w:val="16"/>
        </w:rPr>
      </w:pPr>
      <w:r w:rsidRPr="00A13EDA">
        <w:rPr>
          <w:rStyle w:val="Artdef"/>
          <w:szCs w:val="24"/>
        </w:rPr>
        <w:t>11.49</w:t>
      </w:r>
      <w:r w:rsidRPr="00A13EDA">
        <w:rPr>
          <w:rStyle w:val="Artdef"/>
          <w:szCs w:val="24"/>
        </w:rPr>
        <w:tab/>
      </w:r>
      <w:r w:rsidRPr="00A13EDA">
        <w:rPr>
          <w:szCs w:val="24"/>
        </w:rPr>
        <w:tab/>
        <w:t>Siempre que</w:t>
      </w:r>
      <w:r w:rsidRPr="00A13EDA">
        <w:rPr>
          <w:color w:val="000000"/>
          <w:szCs w:val="24"/>
        </w:rPr>
        <w:t xml:space="preserve"> se suspenda el uso de una asignación de frecuencias inscrita a una estación espacial durante un periodo superior a seis meses, la administración notificante deberá comunicar a la Oficina tan pronto como sea posible, pero a más tardar seis meses después de la fecha de suspensión de la utilización, la fecha de suspensión de su utilización. Cuando la asignación inscrita vuelva a ponerse en servicio, la administración notificante lo comunicará a la Oficina tan pronto como sea posible, con arreglo a las disposiciones del número </w:t>
      </w:r>
      <w:r w:rsidRPr="00A13EDA">
        <w:rPr>
          <w:rStyle w:val="Artref"/>
          <w:b/>
          <w:bCs/>
          <w:szCs w:val="24"/>
        </w:rPr>
        <w:t>11.49.1</w:t>
      </w:r>
      <w:r w:rsidRPr="00A13EDA">
        <w:rPr>
          <w:color w:val="000000"/>
          <w:szCs w:val="24"/>
        </w:rPr>
        <w:t>, en su caso. Entre la fecha en que se reanuda el funcionamiento de la asignación inscrita</w:t>
      </w:r>
      <w:r w:rsidRPr="00A13EDA">
        <w:rPr>
          <w:rStyle w:val="FootnoteReference"/>
          <w:szCs w:val="18"/>
        </w:rPr>
        <w:t>22</w:t>
      </w:r>
      <w:r w:rsidRPr="00A13EDA">
        <w:rPr>
          <w:color w:val="000000"/>
          <w:szCs w:val="24"/>
        </w:rPr>
        <w:t xml:space="preserve"> y la fecha de suspensión no deberán transcurrir más de tres años</w:t>
      </w:r>
      <w:r w:rsidRPr="00A13EDA">
        <w:rPr>
          <w:szCs w:val="24"/>
        </w:rPr>
        <w:t>.</w:t>
      </w:r>
      <w:ins w:id="11" w:author="Saez Grau, Ricardo" w:date="2015-10-29T01:47:00Z">
        <w:r w:rsidR="00D11465" w:rsidRPr="00A13EDA">
          <w:rPr>
            <w:szCs w:val="24"/>
          </w:rPr>
          <w:t xml:space="preserve"> </w:t>
        </w:r>
      </w:ins>
      <w:ins w:id="12" w:author="Soriano, Manuel" w:date="2015-03-31T18:15:00Z">
        <w:r w:rsidR="00037E9C" w:rsidRPr="00A13EDA">
          <w:t>Al recibir la información enviada con arreglo a esta disposición, la Oficina la pondrá a disposición en el sitio web de la UIT a la mayor brevedad posible y la publicará en la BR IFIC</w:t>
        </w:r>
      </w:ins>
      <w:ins w:id="13" w:author="Soriano, Manuel" w:date="2015-03-31T18:16:00Z">
        <w:r w:rsidR="00037E9C" w:rsidRPr="00A13EDA">
          <w:rPr>
            <w:rFonts w:eastAsia="Batang"/>
            <w:vertAlign w:val="superscript"/>
          </w:rPr>
          <w:t>22</w:t>
        </w:r>
        <w:r w:rsidR="00037E9C" w:rsidRPr="00A13EDA">
          <w:rPr>
            <w:rFonts w:eastAsia="Batang"/>
            <w:i/>
            <w:iCs/>
            <w:vertAlign w:val="superscript"/>
          </w:rPr>
          <w:t>bis</w:t>
        </w:r>
        <w:r w:rsidR="00037E9C" w:rsidRPr="00A13EDA">
          <w:rPr>
            <w:rFonts w:eastAsia="Batang"/>
          </w:rPr>
          <w:t>.</w:t>
        </w:r>
      </w:ins>
      <w:r w:rsidR="00037E9C" w:rsidRPr="00A13EDA">
        <w:rPr>
          <w:sz w:val="16"/>
        </w:rPr>
        <w:t>     (</w:t>
      </w:r>
      <w:r w:rsidR="00037E9C" w:rsidRPr="00A13EDA">
        <w:rPr>
          <w:sz w:val="16"/>
          <w:szCs w:val="16"/>
        </w:rPr>
        <w:t>CMR</w:t>
      </w:r>
      <w:r w:rsidR="004635B7" w:rsidRPr="00A13EDA">
        <w:rPr>
          <w:sz w:val="16"/>
        </w:rPr>
        <w:t>-</w:t>
      </w:r>
      <w:del w:id="14" w:author="Pavlenko, Kseniia" w:date="2015-10-26T09:19:00Z">
        <w:r w:rsidR="004635B7" w:rsidRPr="00A13EDA" w:rsidDel="007E4C55">
          <w:rPr>
            <w:sz w:val="16"/>
          </w:rPr>
          <w:delText>12</w:delText>
        </w:r>
      </w:del>
      <w:ins w:id="15" w:author="Pavlenko, Kseniia" w:date="2015-10-26T09:19:00Z">
        <w:r w:rsidR="004635B7" w:rsidRPr="00A13EDA">
          <w:rPr>
            <w:sz w:val="16"/>
          </w:rPr>
          <w:t>15</w:t>
        </w:r>
      </w:ins>
      <w:r w:rsidR="00037E9C" w:rsidRPr="00A13EDA">
        <w:rPr>
          <w:sz w:val="16"/>
        </w:rPr>
        <w:t>)</w:t>
      </w:r>
    </w:p>
    <w:p w:rsidR="00F26C06" w:rsidRPr="00A13EDA" w:rsidRDefault="00F26C06">
      <w:pPr>
        <w:pStyle w:val="Reasons"/>
      </w:pPr>
    </w:p>
    <w:p w:rsidR="00F26C06" w:rsidRPr="00A13EDA" w:rsidRDefault="006C1835">
      <w:pPr>
        <w:pStyle w:val="Proposal"/>
      </w:pPr>
      <w:r w:rsidRPr="00A13EDA">
        <w:rPr>
          <w:u w:val="single"/>
        </w:rPr>
        <w:lastRenderedPageBreak/>
        <w:t>NOC</w:t>
      </w:r>
      <w:r w:rsidRPr="00A13EDA">
        <w:tab/>
        <w:t>CME/35A21A2/4</w:t>
      </w:r>
    </w:p>
    <w:p w:rsidR="00431A4C" w:rsidRPr="00A13EDA" w:rsidRDefault="006C1835" w:rsidP="006B036F">
      <w:pPr>
        <w:pStyle w:val="FootnoteText"/>
        <w:tabs>
          <w:tab w:val="clear" w:pos="1134"/>
          <w:tab w:val="left" w:pos="284"/>
          <w:tab w:val="left" w:pos="1276"/>
        </w:tabs>
      </w:pPr>
      <w:r w:rsidRPr="00A13EDA">
        <w:rPr>
          <w:rStyle w:val="FootnoteReference"/>
          <w:szCs w:val="18"/>
        </w:rPr>
        <w:t>22</w:t>
      </w:r>
      <w:r w:rsidRPr="00A13EDA">
        <w:tab/>
      </w:r>
      <w:r w:rsidRPr="00A13EDA">
        <w:rPr>
          <w:rStyle w:val="Artdef"/>
          <w:bCs/>
          <w:color w:val="000000"/>
          <w:szCs w:val="24"/>
        </w:rPr>
        <w:t>11.49.1</w:t>
      </w:r>
      <w:r w:rsidRPr="00A13EDA">
        <w:rPr>
          <w:szCs w:val="24"/>
        </w:rPr>
        <w:tab/>
        <w:t>La fecha de reanudación del funcionamiento de una asignación de frecuencias a una estación espacial en la órbita de los satélites geoestacionarios marcará el inicio del periodo de noventa días que se define a continuación. Se considerará que una asignación de frecuencias a una estación espacial en la órbita de los satélites geoestacionarios ha reanudado su funcionamiento cuando una estación espacial en la órbita de los satélites geoestacionarios con la capacidad de transmitir o recibir en esa asignación de frecuencia se ha instalado en la posición orbital notificada y se ha mantenido en ella durante un periodo continuo de noventa días. La administración notificante informará de esta circunstancia a la Oficina en el plazo de treinta días a partir del final del periodo de noventa días.</w:t>
      </w:r>
      <w:r w:rsidRPr="00A13EDA">
        <w:rPr>
          <w:color w:val="000000"/>
          <w:sz w:val="16"/>
          <w:szCs w:val="16"/>
        </w:rPr>
        <w:t>     (CMR-12)</w:t>
      </w:r>
    </w:p>
    <w:p w:rsidR="00F26C06" w:rsidRPr="00A13EDA" w:rsidRDefault="00F26C06">
      <w:pPr>
        <w:pStyle w:val="Reasons"/>
      </w:pPr>
    </w:p>
    <w:p w:rsidR="00F26C06" w:rsidRPr="00A13EDA" w:rsidRDefault="006C1835">
      <w:pPr>
        <w:pStyle w:val="Proposal"/>
      </w:pPr>
      <w:r w:rsidRPr="00A13EDA">
        <w:t>ADD</w:t>
      </w:r>
      <w:r w:rsidRPr="00A13EDA">
        <w:tab/>
        <w:t>CME/35A21A2/5</w:t>
      </w:r>
    </w:p>
    <w:p w:rsidR="000E0FF2" w:rsidRPr="00A13EDA" w:rsidRDefault="000E0FF2" w:rsidP="000E0FF2">
      <w:r w:rsidRPr="00A13EDA">
        <w:t>_______________</w:t>
      </w:r>
    </w:p>
    <w:p w:rsidR="00F26C06" w:rsidRPr="00A13EDA" w:rsidRDefault="00DE77A1" w:rsidP="00A662A4">
      <w:r w:rsidRPr="00A13EDA">
        <w:rPr>
          <w:rStyle w:val="FootnoteReference"/>
        </w:rPr>
        <w:t>22</w:t>
      </w:r>
      <w:r w:rsidRPr="00A13EDA">
        <w:rPr>
          <w:rStyle w:val="FootnoteReference"/>
          <w:i/>
          <w:iCs/>
        </w:rPr>
        <w:t>bis</w:t>
      </w:r>
      <w:r w:rsidRPr="00A13EDA">
        <w:rPr>
          <w:rStyle w:val="FootnoteReference"/>
        </w:rPr>
        <w:t>  </w:t>
      </w:r>
      <w:r w:rsidR="006C1835" w:rsidRPr="00A13EDA">
        <w:rPr>
          <w:rStyle w:val="Artdef"/>
        </w:rPr>
        <w:t>11.49.2</w:t>
      </w:r>
      <w:r w:rsidR="006C1835" w:rsidRPr="00A13EDA">
        <w:tab/>
      </w:r>
      <w:r w:rsidR="00722E81" w:rsidRPr="00A13EDA">
        <w:t>Para la publicación de esta información, véase también la Resolución</w:t>
      </w:r>
      <w:r w:rsidR="00722E81" w:rsidRPr="00A13EDA">
        <w:rPr>
          <w:iCs/>
        </w:rPr>
        <w:t xml:space="preserve"> </w:t>
      </w:r>
      <w:r w:rsidR="00722E81" w:rsidRPr="00A13EDA">
        <w:rPr>
          <w:b/>
          <w:bCs/>
          <w:iCs/>
        </w:rPr>
        <w:t>49 (Rev.CMR-15)</w:t>
      </w:r>
      <w:r w:rsidR="00722E81" w:rsidRPr="00A13EDA">
        <w:rPr>
          <w:iCs/>
        </w:rPr>
        <w:t>.</w:t>
      </w:r>
      <w:r w:rsidR="00722E81" w:rsidRPr="00A13EDA">
        <w:rPr>
          <w:iCs/>
          <w:sz w:val="16"/>
          <w:szCs w:val="16"/>
        </w:rPr>
        <w:t>     </w:t>
      </w:r>
      <w:r w:rsidR="00722E81" w:rsidRPr="00A13EDA">
        <w:rPr>
          <w:sz w:val="16"/>
          <w:szCs w:val="16"/>
        </w:rPr>
        <w:t>(CMR</w:t>
      </w:r>
      <w:r w:rsidR="00722E81" w:rsidRPr="00A13EDA">
        <w:rPr>
          <w:sz w:val="16"/>
        </w:rPr>
        <w:noBreakHyphen/>
        <w:t>15)</w:t>
      </w:r>
    </w:p>
    <w:p w:rsidR="00F26C06" w:rsidRPr="00A13EDA" w:rsidRDefault="006C1835" w:rsidP="004463EA">
      <w:pPr>
        <w:pStyle w:val="Reasons"/>
      </w:pPr>
      <w:r w:rsidRPr="00A13EDA">
        <w:rPr>
          <w:b/>
        </w:rPr>
        <w:t>Motivos:</w:t>
      </w:r>
      <w:r w:rsidRPr="00A13EDA">
        <w:tab/>
      </w:r>
      <w:r w:rsidR="004463EA" w:rsidRPr="00A13EDA">
        <w:t xml:space="preserve">Especificar las medidas tomadas por la </w:t>
      </w:r>
      <w:r w:rsidR="002C45C1" w:rsidRPr="00A13EDA">
        <w:t xml:space="preserve">Oficina </w:t>
      </w:r>
      <w:r w:rsidR="004463EA" w:rsidRPr="00A13EDA">
        <w:t>para la publicación en el sitio web de la UIT y en la BR IFIC la información relativa a la puesta en servicio de una asignación de frecuencia a una estación espacial</w:t>
      </w:r>
      <w:r w:rsidR="00722E81" w:rsidRPr="00A13EDA">
        <w:t>.</w:t>
      </w:r>
    </w:p>
    <w:p w:rsidR="00722E81" w:rsidRPr="00A13EDA" w:rsidRDefault="00722E81" w:rsidP="0032202E">
      <w:pPr>
        <w:pStyle w:val="Reasons"/>
      </w:pPr>
    </w:p>
    <w:p w:rsidR="00722E81" w:rsidRPr="00A13EDA" w:rsidRDefault="00722E81">
      <w:pPr>
        <w:jc w:val="center"/>
      </w:pPr>
      <w:r w:rsidRPr="00A13EDA">
        <w:t>______________</w:t>
      </w:r>
    </w:p>
    <w:sectPr w:rsidR="00722E81" w:rsidRPr="00A13EDA">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F69A5">
      <w:rPr>
        <w:noProof/>
      </w:rPr>
      <w:t>27.10.15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ED" w:rsidRPr="00C737E5" w:rsidRDefault="001332ED" w:rsidP="001332ED">
    <w:pPr>
      <w:pStyle w:val="Footer"/>
      <w:rPr>
        <w:lang w:val="en-US"/>
      </w:rPr>
    </w:pPr>
    <w:r>
      <w:fldChar w:fldCharType="begin"/>
    </w:r>
    <w:r w:rsidRPr="00A71AC2">
      <w:rPr>
        <w:lang w:val="en-US"/>
      </w:rPr>
      <w:instrText xml:space="preserve"> FILENAME \p  \* MERGEFORMAT </w:instrText>
    </w:r>
    <w:r>
      <w:fldChar w:fldCharType="separate"/>
    </w:r>
    <w:r>
      <w:rPr>
        <w:lang w:val="en-US"/>
      </w:rPr>
      <w:t>P:\ESP\ITU-R\CONF-R\CMR15\000\035ADD21ADD02S.docx</w:t>
    </w:r>
    <w:r>
      <w:fldChar w:fldCharType="end"/>
    </w:r>
    <w:r w:rsidRPr="00A71AC2">
      <w:rPr>
        <w:lang w:val="en-US"/>
      </w:rPr>
      <w:t xml:space="preserve"> (388</w:t>
    </w:r>
    <w:r>
      <w:rPr>
        <w:lang w:val="en-US"/>
      </w:rPr>
      <w:t>759</w:t>
    </w:r>
    <w:r w:rsidRPr="00A71AC2">
      <w:rPr>
        <w:lang w:val="en-US"/>
      </w:rPr>
      <w:t>)</w:t>
    </w:r>
    <w:r w:rsidRPr="00A71AC2">
      <w:rPr>
        <w:lang w:val="en-US"/>
      </w:rPr>
      <w:tab/>
    </w:r>
    <w:r>
      <w:fldChar w:fldCharType="begin"/>
    </w:r>
    <w:r>
      <w:instrText xml:space="preserve"> SAVEDATE \@ DD.MM.YY </w:instrText>
    </w:r>
    <w:r>
      <w:fldChar w:fldCharType="separate"/>
    </w:r>
    <w:r>
      <w:t>27.10.15</w:t>
    </w:r>
    <w:r>
      <w:fldChar w:fldCharType="end"/>
    </w:r>
    <w:r w:rsidRPr="00A71AC2">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C2" w:rsidRPr="00C737E5" w:rsidRDefault="00A71AC2" w:rsidP="001332ED">
    <w:pPr>
      <w:pStyle w:val="Footer"/>
      <w:rPr>
        <w:lang w:val="en-US"/>
      </w:rPr>
    </w:pPr>
    <w:r>
      <w:fldChar w:fldCharType="begin"/>
    </w:r>
    <w:r w:rsidRPr="00A71AC2">
      <w:rPr>
        <w:lang w:val="en-US"/>
      </w:rPr>
      <w:instrText xml:space="preserve"> FILENAME \p  \* MERGEFORMAT </w:instrText>
    </w:r>
    <w:r>
      <w:fldChar w:fldCharType="separate"/>
    </w:r>
    <w:r w:rsidR="00702EA0">
      <w:rPr>
        <w:lang w:val="en-US"/>
      </w:rPr>
      <w:t>P:\ESP\ITU-R\CONF-R\CMR15\000\035ADD21ADD02S.docx</w:t>
    </w:r>
    <w:r>
      <w:fldChar w:fldCharType="end"/>
    </w:r>
    <w:r w:rsidRPr="00A71AC2">
      <w:rPr>
        <w:lang w:val="en-US"/>
      </w:rPr>
      <w:t xml:space="preserve"> (388</w:t>
    </w:r>
    <w:r w:rsidR="001332ED">
      <w:rPr>
        <w:lang w:val="en-US"/>
      </w:rPr>
      <w:t>759</w:t>
    </w:r>
    <w:r w:rsidRPr="00A71AC2">
      <w:rPr>
        <w:lang w:val="en-US"/>
      </w:rPr>
      <w:t>)</w:t>
    </w:r>
    <w:r w:rsidRPr="00A71AC2">
      <w:rPr>
        <w:lang w:val="en-US"/>
      </w:rPr>
      <w:tab/>
    </w:r>
    <w:r>
      <w:fldChar w:fldCharType="begin"/>
    </w:r>
    <w:r>
      <w:instrText xml:space="preserve"> SAVEDATE \@ DD.MM.YY </w:instrText>
    </w:r>
    <w:r>
      <w:fldChar w:fldCharType="separate"/>
    </w:r>
    <w:r w:rsidR="00CF69A5">
      <w:t>27.10.15</w:t>
    </w:r>
    <w:r>
      <w:fldChar w:fldCharType="end"/>
    </w:r>
    <w:r w:rsidRPr="00A71AC2">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13EDA">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35(Add.21)(Add.2)-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oriano, Manuel">
    <w15:presenceInfo w15:providerId="AD" w15:userId="S-1-5-21-8740799-900759487-1415713722-35965"/>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7E9C"/>
    <w:rsid w:val="00044513"/>
    <w:rsid w:val="00087AE8"/>
    <w:rsid w:val="000A5B9A"/>
    <w:rsid w:val="000E0FF2"/>
    <w:rsid w:val="000E5BF9"/>
    <w:rsid w:val="000F0E6D"/>
    <w:rsid w:val="00121170"/>
    <w:rsid w:val="00123CC5"/>
    <w:rsid w:val="00132313"/>
    <w:rsid w:val="001332ED"/>
    <w:rsid w:val="0015142D"/>
    <w:rsid w:val="00154506"/>
    <w:rsid w:val="001616DC"/>
    <w:rsid w:val="00163962"/>
    <w:rsid w:val="00174DC9"/>
    <w:rsid w:val="00191A97"/>
    <w:rsid w:val="00192E65"/>
    <w:rsid w:val="001A083F"/>
    <w:rsid w:val="001C41FA"/>
    <w:rsid w:val="001E2B52"/>
    <w:rsid w:val="001E3F27"/>
    <w:rsid w:val="0022503D"/>
    <w:rsid w:val="00236D2A"/>
    <w:rsid w:val="00255F12"/>
    <w:rsid w:val="00261FB1"/>
    <w:rsid w:val="00262C09"/>
    <w:rsid w:val="002A791F"/>
    <w:rsid w:val="002C1B26"/>
    <w:rsid w:val="002C45C1"/>
    <w:rsid w:val="002C5D6C"/>
    <w:rsid w:val="002E701F"/>
    <w:rsid w:val="003248A9"/>
    <w:rsid w:val="00324FFA"/>
    <w:rsid w:val="0032680B"/>
    <w:rsid w:val="0032748A"/>
    <w:rsid w:val="00363A65"/>
    <w:rsid w:val="00376FC1"/>
    <w:rsid w:val="003B1E8C"/>
    <w:rsid w:val="003C2508"/>
    <w:rsid w:val="003D0AA3"/>
    <w:rsid w:val="004237C5"/>
    <w:rsid w:val="00440B3A"/>
    <w:rsid w:val="004463EA"/>
    <w:rsid w:val="0045384C"/>
    <w:rsid w:val="00454553"/>
    <w:rsid w:val="004635B7"/>
    <w:rsid w:val="00471E3F"/>
    <w:rsid w:val="004B124A"/>
    <w:rsid w:val="005133B5"/>
    <w:rsid w:val="00532097"/>
    <w:rsid w:val="00576104"/>
    <w:rsid w:val="0058350F"/>
    <w:rsid w:val="00583C7E"/>
    <w:rsid w:val="0058604E"/>
    <w:rsid w:val="005D46FB"/>
    <w:rsid w:val="005F2605"/>
    <w:rsid w:val="005F3B0E"/>
    <w:rsid w:val="005F559C"/>
    <w:rsid w:val="00662BA0"/>
    <w:rsid w:val="00684E57"/>
    <w:rsid w:val="00692AAE"/>
    <w:rsid w:val="006B62ED"/>
    <w:rsid w:val="006C1835"/>
    <w:rsid w:val="006D6E67"/>
    <w:rsid w:val="006E1A13"/>
    <w:rsid w:val="00701C20"/>
    <w:rsid w:val="00702EA0"/>
    <w:rsid w:val="00702F3D"/>
    <w:rsid w:val="0070518E"/>
    <w:rsid w:val="00722E81"/>
    <w:rsid w:val="00734502"/>
    <w:rsid w:val="007354E9"/>
    <w:rsid w:val="00765578"/>
    <w:rsid w:val="00770124"/>
    <w:rsid w:val="0077084A"/>
    <w:rsid w:val="00770A73"/>
    <w:rsid w:val="007952C7"/>
    <w:rsid w:val="007C0B95"/>
    <w:rsid w:val="007C2317"/>
    <w:rsid w:val="007D330A"/>
    <w:rsid w:val="007F54D9"/>
    <w:rsid w:val="00813FE9"/>
    <w:rsid w:val="00866AE6"/>
    <w:rsid w:val="008750A8"/>
    <w:rsid w:val="008E5AF2"/>
    <w:rsid w:val="0090121B"/>
    <w:rsid w:val="00912DC7"/>
    <w:rsid w:val="009144C9"/>
    <w:rsid w:val="009348EF"/>
    <w:rsid w:val="0094091F"/>
    <w:rsid w:val="009703A5"/>
    <w:rsid w:val="00973754"/>
    <w:rsid w:val="009C0BED"/>
    <w:rsid w:val="009E11EC"/>
    <w:rsid w:val="009E37F9"/>
    <w:rsid w:val="00A118DB"/>
    <w:rsid w:val="00A13EDA"/>
    <w:rsid w:val="00A1450C"/>
    <w:rsid w:val="00A27535"/>
    <w:rsid w:val="00A32690"/>
    <w:rsid w:val="00A4450C"/>
    <w:rsid w:val="00A662A4"/>
    <w:rsid w:val="00A71AC2"/>
    <w:rsid w:val="00AA5E6C"/>
    <w:rsid w:val="00AE5677"/>
    <w:rsid w:val="00AE658F"/>
    <w:rsid w:val="00AF2F78"/>
    <w:rsid w:val="00B019DF"/>
    <w:rsid w:val="00B239FA"/>
    <w:rsid w:val="00B52D55"/>
    <w:rsid w:val="00B8288C"/>
    <w:rsid w:val="00BD16C1"/>
    <w:rsid w:val="00BE2E80"/>
    <w:rsid w:val="00BE5EDD"/>
    <w:rsid w:val="00BE6A1F"/>
    <w:rsid w:val="00C126C4"/>
    <w:rsid w:val="00C63EB5"/>
    <w:rsid w:val="00C737E5"/>
    <w:rsid w:val="00C74F5C"/>
    <w:rsid w:val="00CB61ED"/>
    <w:rsid w:val="00CC01E0"/>
    <w:rsid w:val="00CD154F"/>
    <w:rsid w:val="00CD5FEE"/>
    <w:rsid w:val="00CE60D2"/>
    <w:rsid w:val="00CE7431"/>
    <w:rsid w:val="00CF45E2"/>
    <w:rsid w:val="00CF69A5"/>
    <w:rsid w:val="00D0288A"/>
    <w:rsid w:val="00D11465"/>
    <w:rsid w:val="00D72A5D"/>
    <w:rsid w:val="00D97E23"/>
    <w:rsid w:val="00DC629B"/>
    <w:rsid w:val="00DE77A1"/>
    <w:rsid w:val="00E05BFF"/>
    <w:rsid w:val="00E262F1"/>
    <w:rsid w:val="00E3176A"/>
    <w:rsid w:val="00E37FA6"/>
    <w:rsid w:val="00E54754"/>
    <w:rsid w:val="00E56BD3"/>
    <w:rsid w:val="00E71D14"/>
    <w:rsid w:val="00EC017B"/>
    <w:rsid w:val="00ED11BC"/>
    <w:rsid w:val="00EF15F7"/>
    <w:rsid w:val="00F07EA0"/>
    <w:rsid w:val="00F26C0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7374663-0900-44B2-9D8A-927C8ADB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R15-WRC15-C-0035!A21-A2!MSW-S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481FB9B-40EF-4C39-89E2-4E41DAE0CF7A}">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996b2e75-67fd-4955-a3b0-5ab9934cb50b"/>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C3CA08B-1A4E-4755-AEBD-4C1BF8B9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985</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R15-WRC15-C-0035!A21-A2!MSW-S</vt:lpstr>
    </vt:vector>
  </TitlesOfParts>
  <Manager>Secretaría General - Pool</Manager>
  <Company>Unión Internacional de Telecomunicaciones (UIT)</Company>
  <LinksUpToDate>false</LinksUpToDate>
  <CharactersWithSpaces>6286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R15-WRC15-C-0035!A21-A2!MSW-S</dc:title>
  <dc:subject>Conferencia Mundial de Radiocomunicaciones - 2015</dc:subject>
  <dc:creator>Documents Proposals Manager (DPM)</dc:creator>
  <cp:keywords>DPM_v5.2015.10.270_prod</cp:keywords>
  <dc:description/>
  <cp:lastModifiedBy>Saez Grau, Ricardo</cp:lastModifiedBy>
  <cp:revision>43</cp:revision>
  <cp:lastPrinted>2003-02-19T20:20:00Z</cp:lastPrinted>
  <dcterms:created xsi:type="dcterms:W3CDTF">2015-10-29T00:44:00Z</dcterms:created>
  <dcterms:modified xsi:type="dcterms:W3CDTF">2015-10-29T00:50:00Z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