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06F21AA6" w14:textId="77777777" w:rsidTr="0050008E">
        <w:trPr>
          <w:cantSplit/>
        </w:trPr>
        <w:tc>
          <w:tcPr>
            <w:tcW w:w="6911" w:type="dxa"/>
          </w:tcPr>
          <w:p w14:paraId="29B9B1BF" w14:textId="77777777"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53E4ADF3" w14:textId="77777777"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2E67722" wp14:editId="3E754D2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1A8AE67F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F4FDD7" w14:textId="77777777"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BAE90A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C097B14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B96303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C1851DE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791500A2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52C38867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3254C4F7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1347D5A1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35C63CF1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11CA738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6 octobre 2015</w:t>
            </w:r>
          </w:p>
        </w:tc>
      </w:tr>
      <w:tr w:rsidR="00690C7B" w:rsidRPr="002A6F8F" w14:paraId="6DB0BC98" w14:textId="77777777" w:rsidTr="00BB1D82">
        <w:trPr>
          <w:cantSplit/>
        </w:trPr>
        <w:tc>
          <w:tcPr>
            <w:tcW w:w="6911" w:type="dxa"/>
          </w:tcPr>
          <w:p w14:paraId="45DB4380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07B96051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22DD2316" w14:textId="77777777" w:rsidTr="00C11970">
        <w:trPr>
          <w:cantSplit/>
        </w:trPr>
        <w:tc>
          <w:tcPr>
            <w:tcW w:w="10031" w:type="dxa"/>
            <w:gridSpan w:val="2"/>
          </w:tcPr>
          <w:p w14:paraId="304003C3" w14:textId="77777777" w:rsidR="00690C7B" w:rsidRPr="002D409C" w:rsidRDefault="00690C7B" w:rsidP="00BA5BD0">
            <w:pPr>
              <w:spacing w:before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690C7B" w:rsidRPr="002A6F8F" w14:paraId="13DD561E" w14:textId="77777777" w:rsidTr="0050008E">
        <w:trPr>
          <w:cantSplit/>
        </w:trPr>
        <w:tc>
          <w:tcPr>
            <w:tcW w:w="10031" w:type="dxa"/>
            <w:gridSpan w:val="2"/>
          </w:tcPr>
          <w:p w14:paraId="1897D544" w14:textId="3FBEF6A5" w:rsidR="00690C7B" w:rsidRPr="002A6F8F" w:rsidRDefault="00690C7B" w:rsidP="002D409C">
            <w:pPr>
              <w:pStyle w:val="Source"/>
              <w:spacing w:before="700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Canada</w:t>
            </w:r>
            <w:r w:rsidR="002D409C">
              <w:rPr>
                <w:lang w:val="en-US"/>
              </w:rPr>
              <w:t xml:space="preserve">, </w:t>
            </w:r>
            <w:r w:rsidRPr="002A6F8F">
              <w:rPr>
                <w:lang w:val="en-US"/>
              </w:rPr>
              <w:t>Etats-Unis d'Amérique</w:t>
            </w:r>
          </w:p>
        </w:tc>
      </w:tr>
      <w:tr w:rsidR="00690C7B" w:rsidRPr="002A6F8F" w14:paraId="281E4F48" w14:textId="77777777" w:rsidTr="0050008E">
        <w:trPr>
          <w:cantSplit/>
        </w:trPr>
        <w:tc>
          <w:tcPr>
            <w:tcW w:w="10031" w:type="dxa"/>
            <w:gridSpan w:val="2"/>
          </w:tcPr>
          <w:p w14:paraId="2D3D6A28" w14:textId="77777777" w:rsidR="00690C7B" w:rsidRPr="0038698C" w:rsidRDefault="00690C7B" w:rsidP="002D409C">
            <w:pPr>
              <w:pStyle w:val="Title1"/>
              <w:spacing w:before="200"/>
              <w:rPr>
                <w:lang w:val="fr-CH"/>
              </w:rPr>
            </w:pPr>
            <w:bookmarkStart w:id="3" w:name="dtitle1" w:colFirst="0" w:colLast="0"/>
            <w:bookmarkEnd w:id="2"/>
            <w:r w:rsidRPr="0038698C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458D6CA5" w14:textId="77777777" w:rsidTr="0050008E">
        <w:trPr>
          <w:cantSplit/>
        </w:trPr>
        <w:tc>
          <w:tcPr>
            <w:tcW w:w="10031" w:type="dxa"/>
            <w:gridSpan w:val="2"/>
          </w:tcPr>
          <w:p w14:paraId="2DD45353" w14:textId="77777777" w:rsidR="00690C7B" w:rsidRPr="0038698C" w:rsidRDefault="00690C7B" w:rsidP="002D409C">
            <w:pPr>
              <w:pStyle w:val="Title2"/>
              <w:spacing w:before="240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25DBCCA6" w14:textId="77777777" w:rsidTr="0050008E">
        <w:trPr>
          <w:cantSplit/>
        </w:trPr>
        <w:tc>
          <w:tcPr>
            <w:tcW w:w="10031" w:type="dxa"/>
            <w:gridSpan w:val="2"/>
          </w:tcPr>
          <w:p w14:paraId="5D8DD972" w14:textId="77777777" w:rsidR="00690C7B" w:rsidRDefault="00690C7B" w:rsidP="002D409C">
            <w:pPr>
              <w:pStyle w:val="Agendaitem"/>
              <w:spacing w:before="200"/>
            </w:pPr>
            <w:bookmarkStart w:id="5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5"/>
    <w:p w14:paraId="7C46B4CC" w14:textId="77777777" w:rsidR="001C0E40" w:rsidRPr="0000257F" w:rsidRDefault="0038698C" w:rsidP="0000257F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 xml:space="preserve">envisager des attributions de fréquences additionnelles au service mobile à titre primaire et identifier des bandes de fréquences additionnelles pour les Télécommunications mobiles internationales (IMT) ainsi </w:t>
      </w:r>
      <w:bookmarkStart w:id="6" w:name="_GoBack"/>
      <w:r w:rsidRPr="0000257F">
        <w:rPr>
          <w:lang w:val="fr-CA"/>
        </w:rPr>
        <w:t>q</w:t>
      </w:r>
      <w:bookmarkEnd w:id="6"/>
      <w:r w:rsidRPr="0000257F">
        <w:rPr>
          <w:lang w:val="fr-CA"/>
        </w:rPr>
        <w:t>ue les dispositions réglementaires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14:paraId="3F92F4AA" w14:textId="7E06C2E0" w:rsidR="0038698C" w:rsidRPr="002D409C" w:rsidRDefault="0038698C" w:rsidP="002D409C">
      <w:pPr>
        <w:spacing w:before="80"/>
        <w:jc w:val="center"/>
        <w:rPr>
          <w:sz w:val="28"/>
          <w:szCs w:val="28"/>
        </w:rPr>
      </w:pPr>
      <w:r w:rsidRPr="002D409C">
        <w:rPr>
          <w:sz w:val="28"/>
          <w:szCs w:val="28"/>
          <w:u w:val="single"/>
        </w:rPr>
        <w:t>NOC</w:t>
      </w:r>
      <w:r w:rsidRPr="002D409C">
        <w:rPr>
          <w:sz w:val="28"/>
          <w:szCs w:val="28"/>
        </w:rPr>
        <w:t xml:space="preserve"> 1 300</w:t>
      </w:r>
      <w:r w:rsidR="002D409C">
        <w:rPr>
          <w:sz w:val="28"/>
          <w:szCs w:val="28"/>
        </w:rPr>
        <w:noBreakHyphen/>
      </w:r>
      <w:r w:rsidRPr="002D409C">
        <w:rPr>
          <w:sz w:val="28"/>
          <w:szCs w:val="28"/>
        </w:rPr>
        <w:t>1 400 MHz</w:t>
      </w:r>
    </w:p>
    <w:p w14:paraId="03C0EFA9" w14:textId="77777777" w:rsidR="0038698C" w:rsidRPr="00E4612B" w:rsidRDefault="0038698C" w:rsidP="0038698C">
      <w:pPr>
        <w:pStyle w:val="Headingb"/>
        <w:rPr>
          <w:lang w:val="fr-CH"/>
        </w:rPr>
      </w:pPr>
      <w:r w:rsidRPr="00162164">
        <w:rPr>
          <w:lang w:val="fr-CH"/>
        </w:rPr>
        <w:t>Considérations générales</w:t>
      </w:r>
    </w:p>
    <w:p w14:paraId="1BB6C7F7" w14:textId="77777777" w:rsidR="0038698C" w:rsidRDefault="00111A4C" w:rsidP="0038698C">
      <w:pPr>
        <w:rPr>
          <w:lang w:val="fr-CH"/>
        </w:rPr>
      </w:pPr>
      <w:r w:rsidRPr="00AA4D79">
        <w:rPr>
          <w:lang w:val="fr-CH"/>
        </w:rPr>
        <w:t>La Conférence mondiale des radiocommunications de 2012 (CMR-12) a reconnu que des bandes de fréquences additionnelles étaient nécessaires pour prendre en charge le trafic de données mobiles croissant et a inscrit à l'ordre du jour de la CMR-15 l'examen d'attributions de fréquences additionnelles aux applications mobiles à large bande de Terre.</w:t>
      </w:r>
    </w:p>
    <w:p w14:paraId="4E221098" w14:textId="539AC14F" w:rsidR="00111A4C" w:rsidRPr="00111A4C" w:rsidRDefault="00111A4C" w:rsidP="00C772D8">
      <w:pPr>
        <w:rPr>
          <w:lang w:val="fr-CH"/>
        </w:rPr>
      </w:pPr>
      <w:r>
        <w:rPr>
          <w:lang w:val="fr-CH"/>
        </w:rPr>
        <w:t xml:space="preserve">Dans la Région 1, la gamme de fréquences 1 350-1 400 MHz est attribuée à titre primaire </w:t>
      </w:r>
      <w:r w:rsidR="00531722">
        <w:rPr>
          <w:lang w:val="fr-CH"/>
        </w:rPr>
        <w:t>avec égalité des droits aux services fixe (SF), mobile (SM</w:t>
      </w:r>
      <w:r w:rsidR="00614A9D">
        <w:rPr>
          <w:lang w:val="fr-CH"/>
        </w:rPr>
        <w:t>)</w:t>
      </w:r>
      <w:r w:rsidR="00531722">
        <w:rPr>
          <w:lang w:val="fr-CH"/>
        </w:rPr>
        <w:t xml:space="preserve"> et de radiolocalisation. En outre, la bande de fréquences 1 350-1 370 MHz est attribuée à titre primaire avec égalité des droits au service de radionavigation aéronautique aux Etats-Unis et au Canada, par le biais du renvoi</w:t>
      </w:r>
      <w:r w:rsidR="00C772D8">
        <w:rPr>
          <w:lang w:val="fr-CH"/>
        </w:rPr>
        <w:t xml:space="preserve"> </w:t>
      </w:r>
      <w:r w:rsidR="00531722">
        <w:rPr>
          <w:lang w:val="fr-CH"/>
        </w:rPr>
        <w:t>5.334.</w:t>
      </w:r>
    </w:p>
    <w:p w14:paraId="238DBB9F" w14:textId="6046F324" w:rsidR="006E06DE" w:rsidRPr="006E06DE" w:rsidRDefault="006E06DE" w:rsidP="00AE4B0B">
      <w:pPr>
        <w:rPr>
          <w:lang w:val="fr-CH"/>
        </w:rPr>
      </w:pPr>
      <w:r w:rsidRPr="006E06DE">
        <w:rPr>
          <w:lang w:val="fr-CH"/>
        </w:rPr>
        <w:t>L</w:t>
      </w:r>
      <w:r w:rsidR="002D409C">
        <w:rPr>
          <w:lang w:val="fr-CH"/>
        </w:rPr>
        <w:t>'</w:t>
      </w:r>
      <w:r w:rsidRPr="006E06DE">
        <w:rPr>
          <w:lang w:val="fr-CH"/>
        </w:rPr>
        <w:t xml:space="preserve">UIT a </w:t>
      </w:r>
      <w:r w:rsidR="00C772D8">
        <w:rPr>
          <w:lang w:val="fr-CH"/>
        </w:rPr>
        <w:t>créé</w:t>
      </w:r>
      <w:r w:rsidRPr="006E06DE">
        <w:rPr>
          <w:lang w:val="fr-CH"/>
        </w:rPr>
        <w:t xml:space="preserve"> le Groupe d</w:t>
      </w:r>
      <w:r w:rsidR="002D409C">
        <w:rPr>
          <w:lang w:val="fr-CH"/>
        </w:rPr>
        <w:t>'</w:t>
      </w:r>
      <w:r w:rsidRPr="006E06DE">
        <w:rPr>
          <w:lang w:val="fr-CH"/>
        </w:rPr>
        <w:t>action mixte (GAM) 4-5-6-7 afin qu</w:t>
      </w:r>
      <w:r w:rsidR="002D409C">
        <w:rPr>
          <w:lang w:val="fr-CH"/>
        </w:rPr>
        <w:t>'</w:t>
      </w:r>
      <w:r w:rsidRPr="006E06DE">
        <w:rPr>
          <w:lang w:val="fr-CH"/>
        </w:rPr>
        <w:t xml:space="preserve">il examine les besoins de spectre pour les </w:t>
      </w:r>
      <w:r w:rsidR="00AE4B0B">
        <w:rPr>
          <w:lang w:val="fr-CH"/>
        </w:rPr>
        <w:t xml:space="preserve">systèmes </w:t>
      </w:r>
      <w:r w:rsidRPr="006E06DE">
        <w:rPr>
          <w:lang w:val="fr-CH"/>
        </w:rPr>
        <w:t xml:space="preserve">IMT </w:t>
      </w:r>
      <w:r w:rsidR="00AE4B0B">
        <w:rPr>
          <w:lang w:val="fr-CH"/>
        </w:rPr>
        <w:t>et les systèmes</w:t>
      </w:r>
      <w:r w:rsidRPr="006E06DE">
        <w:rPr>
          <w:lang w:val="fr-CH"/>
        </w:rPr>
        <w:t xml:space="preserve"> large bande </w:t>
      </w:r>
      <w:r w:rsidR="0021337A" w:rsidRPr="006E06DE">
        <w:rPr>
          <w:lang w:val="fr-CH"/>
        </w:rPr>
        <w:t xml:space="preserve">mobile </w:t>
      </w:r>
      <w:r w:rsidRPr="006E06DE">
        <w:rPr>
          <w:lang w:val="fr-CH"/>
        </w:rPr>
        <w:t>et afin qu</w:t>
      </w:r>
      <w:r w:rsidR="002D409C">
        <w:rPr>
          <w:lang w:val="fr-CH"/>
        </w:rPr>
        <w:t>'</w:t>
      </w:r>
      <w:r w:rsidRPr="006E06DE">
        <w:rPr>
          <w:lang w:val="fr-CH"/>
        </w:rPr>
        <w:t xml:space="preserve">il réalise des études de compatibilité en tenant compte des exigences </w:t>
      </w:r>
      <w:r>
        <w:rPr>
          <w:lang w:val="fr-CH"/>
        </w:rPr>
        <w:t xml:space="preserve">des Groupes de travail </w:t>
      </w:r>
      <w:r w:rsidR="00AF2569">
        <w:rPr>
          <w:lang w:val="fr-CH"/>
        </w:rPr>
        <w:t>de l</w:t>
      </w:r>
      <w:r w:rsidR="002D409C">
        <w:rPr>
          <w:lang w:val="fr-CH"/>
        </w:rPr>
        <w:t>'</w:t>
      </w:r>
      <w:r w:rsidR="00AF2569">
        <w:rPr>
          <w:lang w:val="fr-CH"/>
        </w:rPr>
        <w:t xml:space="preserve">UIT-R </w:t>
      </w:r>
      <w:r>
        <w:rPr>
          <w:lang w:val="fr-CH"/>
        </w:rPr>
        <w:t>concernés</w:t>
      </w:r>
      <w:r w:rsidR="00AF2569">
        <w:rPr>
          <w:lang w:val="fr-CH"/>
        </w:rPr>
        <w:t xml:space="preserve"> </w:t>
      </w:r>
      <w:r w:rsidR="0021337A">
        <w:rPr>
          <w:lang w:val="fr-CH"/>
        </w:rPr>
        <w:t>pour la protection d</w:t>
      </w:r>
      <w:r w:rsidR="002D409C">
        <w:rPr>
          <w:lang w:val="fr-CH"/>
        </w:rPr>
        <w:t>'</w:t>
      </w:r>
      <w:r w:rsidR="0021337A">
        <w:rPr>
          <w:lang w:val="fr-CH"/>
        </w:rPr>
        <w:t>autres services.</w:t>
      </w:r>
      <w:r w:rsidRPr="006E06DE">
        <w:rPr>
          <w:lang w:val="fr-CH"/>
        </w:rPr>
        <w:t xml:space="preserve"> </w:t>
      </w:r>
    </w:p>
    <w:p w14:paraId="41D206B7" w14:textId="4AD5D713" w:rsidR="0021337A" w:rsidRPr="0021337A" w:rsidRDefault="0021337A" w:rsidP="002D409C">
      <w:pPr>
        <w:rPr>
          <w:lang w:val="fr-CH"/>
        </w:rPr>
      </w:pPr>
      <w:r w:rsidRPr="0021337A">
        <w:rPr>
          <w:lang w:val="fr-CH"/>
        </w:rPr>
        <w:t>Le GAM 4-5-6-7 a réalisé des études concernant la compatibilité entre les systè</w:t>
      </w:r>
      <w:r w:rsidR="00AE4B0B">
        <w:rPr>
          <w:lang w:val="fr-CH"/>
        </w:rPr>
        <w:t>mes IMT et les radars exploités dans</w:t>
      </w:r>
      <w:r w:rsidRPr="0021337A">
        <w:rPr>
          <w:lang w:val="fr-CH"/>
        </w:rPr>
        <w:t xml:space="preserve"> la bande 1 300-1 400 MHz</w:t>
      </w:r>
      <w:r w:rsidR="00347DE9">
        <w:rPr>
          <w:lang w:val="fr-CH"/>
        </w:rPr>
        <w:t xml:space="preserve">. Il ressort de ces études </w:t>
      </w:r>
      <w:r w:rsidR="00C9255A">
        <w:rPr>
          <w:lang w:val="fr-CH"/>
        </w:rPr>
        <w:t>que l</w:t>
      </w:r>
      <w:r w:rsidR="002D409C">
        <w:rPr>
          <w:lang w:val="fr-CH"/>
        </w:rPr>
        <w:t>'</w:t>
      </w:r>
      <w:r w:rsidR="00C9255A">
        <w:rPr>
          <w:lang w:val="fr-CH"/>
        </w:rPr>
        <w:t xml:space="preserve">utilisation en partage des mêmes fréquences par </w:t>
      </w:r>
      <w:r>
        <w:rPr>
          <w:lang w:val="fr-CH"/>
        </w:rPr>
        <w:t xml:space="preserve">les radars et les systèmes IMT est impossible dans la même zone géographique. </w:t>
      </w:r>
      <w:r w:rsidR="00CF7AA6">
        <w:rPr>
          <w:lang w:val="fr-CH"/>
        </w:rPr>
        <w:t>Ces études figurent dans l</w:t>
      </w:r>
      <w:r w:rsidR="002D409C">
        <w:rPr>
          <w:lang w:val="fr-CH"/>
        </w:rPr>
        <w:t>'</w:t>
      </w:r>
      <w:r w:rsidR="00CF7AA6">
        <w:rPr>
          <w:lang w:val="fr-CH"/>
        </w:rPr>
        <w:t xml:space="preserve">Annexe 25 du </w:t>
      </w:r>
      <w:r w:rsidR="00CF7AA6">
        <w:rPr>
          <w:color w:val="000000"/>
        </w:rPr>
        <w:t>Rapport du Président du GAM 4-5-6-7.</w:t>
      </w:r>
      <w:r w:rsidR="00347DE9">
        <w:rPr>
          <w:color w:val="000000"/>
        </w:rPr>
        <w:t xml:space="preserve"> </w:t>
      </w:r>
      <w:r w:rsidR="00C3306A">
        <w:rPr>
          <w:color w:val="000000"/>
        </w:rPr>
        <w:t>Elles</w:t>
      </w:r>
      <w:r w:rsidR="00CF7AA6">
        <w:rPr>
          <w:color w:val="000000"/>
        </w:rPr>
        <w:t xml:space="preserve"> montrent également</w:t>
      </w:r>
      <w:r>
        <w:rPr>
          <w:lang w:val="fr-CH"/>
        </w:rPr>
        <w:t xml:space="preserve"> </w:t>
      </w:r>
      <w:r w:rsidR="00CF7AA6">
        <w:rPr>
          <w:lang w:val="fr-CH"/>
        </w:rPr>
        <w:t>que l</w:t>
      </w:r>
      <w:r w:rsidR="002D409C">
        <w:rPr>
          <w:lang w:val="fr-CH"/>
        </w:rPr>
        <w:t>'</w:t>
      </w:r>
      <w:r w:rsidR="00CF7AA6">
        <w:rPr>
          <w:lang w:val="fr-CH"/>
        </w:rPr>
        <w:t>harmonisation de ce</w:t>
      </w:r>
      <w:r w:rsidR="00260D76">
        <w:rPr>
          <w:lang w:val="fr-CH"/>
        </w:rPr>
        <w:t>tte</w:t>
      </w:r>
      <w:r w:rsidR="00CF7AA6">
        <w:rPr>
          <w:lang w:val="fr-CH"/>
        </w:rPr>
        <w:t xml:space="preserve"> bande à l</w:t>
      </w:r>
      <w:r w:rsidR="002D409C">
        <w:rPr>
          <w:lang w:val="fr-CH"/>
        </w:rPr>
        <w:t>'</w:t>
      </w:r>
      <w:r w:rsidR="002A3934">
        <w:rPr>
          <w:lang w:val="fr-CH"/>
        </w:rPr>
        <w:t xml:space="preserve">échelle mondiale pour son </w:t>
      </w:r>
      <w:r w:rsidR="00CF7AA6">
        <w:rPr>
          <w:lang w:val="fr-CH"/>
        </w:rPr>
        <w:t xml:space="preserve">utilisation par les IMT </w:t>
      </w:r>
      <w:r w:rsidR="002A3934">
        <w:rPr>
          <w:lang w:val="fr-CH"/>
        </w:rPr>
        <w:t xml:space="preserve">risque de ne pas être </w:t>
      </w:r>
      <w:r w:rsidR="00CF7AA6">
        <w:rPr>
          <w:lang w:val="fr-CH"/>
        </w:rPr>
        <w:t>possible</w:t>
      </w:r>
      <w:r w:rsidR="002A307B">
        <w:rPr>
          <w:lang w:val="fr-CH"/>
        </w:rPr>
        <w:t xml:space="preserve">, et que toute utilisation de parties de </w:t>
      </w:r>
      <w:r w:rsidR="00B20805">
        <w:rPr>
          <w:lang w:val="fr-CH"/>
        </w:rPr>
        <w:t>cette</w:t>
      </w:r>
      <w:r w:rsidR="002A307B">
        <w:rPr>
          <w:lang w:val="fr-CH"/>
        </w:rPr>
        <w:t xml:space="preserve"> </w:t>
      </w:r>
      <w:r w:rsidR="002A307B">
        <w:rPr>
          <w:lang w:val="fr-CH"/>
        </w:rPr>
        <w:lastRenderedPageBreak/>
        <w:t xml:space="preserve">gamme de fréquences pour les IMT </w:t>
      </w:r>
      <w:r w:rsidR="00617B1B">
        <w:rPr>
          <w:lang w:val="fr-CH"/>
        </w:rPr>
        <w:t>n</w:t>
      </w:r>
      <w:r w:rsidR="002D409C">
        <w:rPr>
          <w:lang w:val="fr-CH"/>
        </w:rPr>
        <w:t>'</w:t>
      </w:r>
      <w:r w:rsidR="002A307B">
        <w:rPr>
          <w:lang w:val="fr-CH"/>
        </w:rPr>
        <w:t xml:space="preserve">est possible </w:t>
      </w:r>
      <w:r w:rsidR="00617B1B">
        <w:rPr>
          <w:lang w:val="fr-CH"/>
        </w:rPr>
        <w:t>qu</w:t>
      </w:r>
      <w:r w:rsidR="002D409C">
        <w:rPr>
          <w:lang w:val="fr-CH"/>
        </w:rPr>
        <w:t>'</w:t>
      </w:r>
      <w:r w:rsidR="002A307B">
        <w:rPr>
          <w:lang w:val="fr-CH"/>
        </w:rPr>
        <w:t xml:space="preserve">au niveau national. Par conséquent, </w:t>
      </w:r>
      <w:r w:rsidR="00994339">
        <w:rPr>
          <w:lang w:val="fr-CH"/>
        </w:rPr>
        <w:t xml:space="preserve">les </w:t>
      </w:r>
      <w:r w:rsidR="002D409C">
        <w:rPr>
          <w:lang w:val="fr-CH"/>
        </w:rPr>
        <w:t>E</w:t>
      </w:r>
      <w:r w:rsidR="00994339">
        <w:rPr>
          <w:lang w:val="fr-CH"/>
        </w:rPr>
        <w:t>tats</w:t>
      </w:r>
      <w:r w:rsidR="002D409C">
        <w:rPr>
          <w:lang w:val="fr-CH"/>
        </w:rPr>
        <w:noBreakHyphen/>
      </w:r>
      <w:r w:rsidR="00994339">
        <w:rPr>
          <w:lang w:val="fr-CH"/>
        </w:rPr>
        <w:t>Unis n'appuient pas l'identification</w:t>
      </w:r>
      <w:r w:rsidR="002A307B">
        <w:rPr>
          <w:lang w:val="fr-CH"/>
        </w:rPr>
        <w:t xml:space="preserve"> de fréquences pour les IMT dans la bande 1 300-1 400 MHz.</w:t>
      </w:r>
    </w:p>
    <w:p w14:paraId="6ABCF5D0" w14:textId="77777777" w:rsidR="0015203F" w:rsidRPr="002D409C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8"/>
          <w:szCs w:val="8"/>
          <w:lang w:val="fr-CH"/>
        </w:rPr>
      </w:pPr>
      <w:r w:rsidRPr="00E4612B">
        <w:rPr>
          <w:lang w:val="fr-CH"/>
        </w:rPr>
        <w:br w:type="page"/>
      </w:r>
    </w:p>
    <w:p w14:paraId="6E2F1A1B" w14:textId="77777777" w:rsidR="004A6A8C" w:rsidRDefault="0038698C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14:paraId="20096D14" w14:textId="77777777" w:rsidR="004A6A8C" w:rsidRDefault="0038698C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14:paraId="24AA6811" w14:textId="77777777" w:rsidR="004A6A8C" w:rsidRPr="00375EEA" w:rsidRDefault="0038698C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D409C">
        <w:rPr>
          <w:b w:val="0"/>
          <w:bCs/>
        </w:rPr>
        <w:t>(</w:t>
      </w:r>
      <w:r w:rsidRPr="00B20805">
        <w:rPr>
          <w:b w:val="0"/>
          <w:bCs/>
        </w:rPr>
        <w:t>Voir le numéro</w:t>
      </w:r>
      <w:r w:rsidRPr="00260AE5">
        <w:t xml:space="preserve"> 2.1</w:t>
      </w:r>
      <w:r w:rsidRPr="002D409C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14:paraId="386718D0" w14:textId="77777777" w:rsidR="00D1328F" w:rsidRDefault="0038698C">
      <w:pPr>
        <w:pStyle w:val="Proposal"/>
      </w:pPr>
      <w:r>
        <w:rPr>
          <w:u w:val="single"/>
        </w:rPr>
        <w:t>NOC</w:t>
      </w:r>
      <w:r>
        <w:tab/>
        <w:t>CAN/USA/38A1/1</w:t>
      </w:r>
    </w:p>
    <w:p w14:paraId="662FA5B9" w14:textId="77777777" w:rsidR="004A6A8C" w:rsidRDefault="0038698C" w:rsidP="00D94B99">
      <w:pPr>
        <w:pStyle w:val="Tabletitle"/>
        <w:rPr>
          <w:color w:val="000000"/>
          <w:lang w:val="fr-CH"/>
        </w:rPr>
      </w:pPr>
      <w:r>
        <w:rPr>
          <w:color w:val="000000"/>
          <w:lang w:val="fr-CH"/>
        </w:rPr>
        <w:t>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300-1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525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4A6A8C" w:rsidRPr="0079631D" w14:paraId="0413984D" w14:textId="77777777" w:rsidTr="00D94B9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92F5" w14:textId="77777777" w:rsidR="004A6A8C" w:rsidRPr="0079631D" w:rsidRDefault="0038698C" w:rsidP="00D94B99">
            <w:pPr>
              <w:pStyle w:val="Tablehead"/>
            </w:pPr>
            <w:r w:rsidRPr="0079631D">
              <w:t>Attribution aux services</w:t>
            </w:r>
          </w:p>
        </w:tc>
      </w:tr>
      <w:tr w:rsidR="004A6A8C" w14:paraId="7D48E65D" w14:textId="77777777" w:rsidTr="00D94B99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6689" w14:textId="77777777" w:rsidR="004A6A8C" w:rsidRDefault="0038698C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8830" w14:textId="77777777" w:rsidR="004A6A8C" w:rsidRDefault="0038698C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5B01" w14:textId="77777777" w:rsidR="004A6A8C" w:rsidRDefault="0038698C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14:paraId="5A5F823A" w14:textId="77777777" w:rsidTr="00D94B9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760B" w14:textId="77777777" w:rsidR="004A6A8C" w:rsidRDefault="0038698C" w:rsidP="00D94B99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1 300-1 350</w:t>
            </w:r>
            <w:r>
              <w:rPr>
                <w:color w:val="000000"/>
              </w:rPr>
              <w:tab/>
              <w:t xml:space="preserve">RADIOLOCALISATION </w:t>
            </w:r>
          </w:p>
          <w:p w14:paraId="3C4F725E" w14:textId="514F59D1" w:rsidR="004A6A8C" w:rsidRDefault="0038698C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RADIONAVIGATION AÉRONAUTIQUE</w:t>
            </w:r>
            <w:r w:rsidR="00162164">
              <w:rPr>
                <w:color w:val="000000"/>
              </w:rPr>
              <w:t xml:space="preserve">  </w:t>
            </w:r>
            <w:r w:rsidRPr="00880E98">
              <w:t>5.337</w:t>
            </w:r>
          </w:p>
          <w:p w14:paraId="4EE3490E" w14:textId="77777777" w:rsidR="004A6A8C" w:rsidRDefault="0038698C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RADIONAVIGATION PAR SATELLITE (Terre vers espace)</w:t>
            </w:r>
          </w:p>
          <w:p w14:paraId="00766DD0" w14:textId="5A51FF9E" w:rsidR="004A6A8C" w:rsidRDefault="0038698C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880E98">
              <w:t>5.149</w:t>
            </w:r>
            <w:r w:rsidR="00162164">
              <w:rPr>
                <w:color w:val="000000"/>
              </w:rPr>
              <w:t xml:space="preserve">  </w:t>
            </w:r>
            <w:r w:rsidRPr="00880E98">
              <w:t>5.337A</w:t>
            </w:r>
          </w:p>
        </w:tc>
      </w:tr>
      <w:tr w:rsidR="004A6A8C" w14:paraId="7E41F673" w14:textId="77777777" w:rsidTr="00D94B99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13D7B8" w14:textId="77777777" w:rsidR="004A6A8C" w:rsidRPr="00282A99" w:rsidRDefault="0038698C" w:rsidP="00D94B99">
            <w:pPr>
              <w:pStyle w:val="TableTextS5"/>
              <w:rPr>
                <w:rStyle w:val="Tablefreq"/>
              </w:rPr>
            </w:pPr>
            <w:r w:rsidRPr="00282A99">
              <w:rPr>
                <w:rStyle w:val="Tablefreq"/>
              </w:rPr>
              <w:t>1 350-1 400</w:t>
            </w:r>
          </w:p>
          <w:p w14:paraId="1D477B52" w14:textId="77777777" w:rsidR="004A6A8C" w:rsidRDefault="0038698C" w:rsidP="00D94B9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FIXE</w:t>
            </w:r>
          </w:p>
          <w:p w14:paraId="5A52CB95" w14:textId="77777777" w:rsidR="004A6A8C" w:rsidRDefault="0038698C" w:rsidP="00D94B9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</w:t>
            </w:r>
          </w:p>
          <w:p w14:paraId="35590851" w14:textId="77777777" w:rsidR="004A6A8C" w:rsidRDefault="0038698C" w:rsidP="00D94B9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A0E890" w14:textId="77777777" w:rsidR="004A6A8C" w:rsidRDefault="0038698C" w:rsidP="00D94B9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350-1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400</w:t>
            </w:r>
          </w:p>
          <w:p w14:paraId="3F06ADAF" w14:textId="19622851" w:rsidR="004A6A8C" w:rsidRDefault="0038698C" w:rsidP="00D94B9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RADIOLOCALISATION</w:t>
            </w:r>
            <w:r w:rsidR="00162164">
              <w:rPr>
                <w:color w:val="000000"/>
                <w:lang w:val="fr-CH"/>
              </w:rPr>
              <w:t xml:space="preserve">  </w:t>
            </w:r>
            <w:r>
              <w:rPr>
                <w:color w:val="000000"/>
                <w:lang w:val="fr-CH"/>
              </w:rPr>
              <w:t>5.338A</w:t>
            </w:r>
          </w:p>
        </w:tc>
      </w:tr>
      <w:tr w:rsidR="004A6A8C" w14:paraId="5B79A4D7" w14:textId="77777777" w:rsidTr="00D94B99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9EDA" w14:textId="104345ED" w:rsidR="004A6A8C" w:rsidRDefault="0038698C" w:rsidP="00D94B99">
            <w:pPr>
              <w:pStyle w:val="TableTextS5"/>
              <w:rPr>
                <w:rStyle w:val="Tablefreq"/>
                <w:color w:val="000000"/>
                <w:lang w:val="fr-CH"/>
              </w:rPr>
            </w:pPr>
            <w:r w:rsidRPr="00880E98">
              <w:t>5.149</w:t>
            </w:r>
            <w:r w:rsidR="00162164">
              <w:rPr>
                <w:color w:val="000000"/>
                <w:lang w:val="fr-CH"/>
              </w:rPr>
              <w:t xml:space="preserve">  </w:t>
            </w:r>
            <w:r w:rsidRPr="00880E98">
              <w:t>5.338</w:t>
            </w:r>
            <w:r w:rsidR="00162164">
              <w:rPr>
                <w:color w:val="000000"/>
                <w:lang w:val="fr-CH"/>
              </w:rPr>
              <w:t xml:space="preserve">  </w:t>
            </w:r>
            <w:r w:rsidRPr="00880E98">
              <w:t>5.338A</w:t>
            </w:r>
            <w:r w:rsidR="00162164">
              <w:rPr>
                <w:color w:val="000000"/>
              </w:rPr>
              <w:t xml:space="preserve">  </w:t>
            </w:r>
            <w:r w:rsidRPr="00880E98">
              <w:t>5.339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DB73" w14:textId="67FA490D" w:rsidR="004A6A8C" w:rsidRDefault="0038698C" w:rsidP="00D94B9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rStyle w:val="Tablefreq"/>
                <w:color w:val="000000"/>
                <w:lang w:val="fr-CH"/>
              </w:rPr>
            </w:pPr>
            <w:r w:rsidRPr="00880E98">
              <w:tab/>
              <w:t>5.149</w:t>
            </w:r>
            <w:r w:rsidR="00162164">
              <w:rPr>
                <w:color w:val="000000"/>
                <w:lang w:val="fr-CH"/>
              </w:rPr>
              <w:t xml:space="preserve">  </w:t>
            </w:r>
            <w:r w:rsidRPr="00880E98">
              <w:t>5.334</w:t>
            </w:r>
            <w:r w:rsidR="00162164">
              <w:rPr>
                <w:color w:val="000000"/>
                <w:lang w:val="fr-CH"/>
              </w:rPr>
              <w:t xml:space="preserve">  </w:t>
            </w:r>
            <w:r w:rsidRPr="00880E98">
              <w:t>5.339</w:t>
            </w:r>
          </w:p>
        </w:tc>
      </w:tr>
    </w:tbl>
    <w:p w14:paraId="0681CBCD" w14:textId="72C0A504" w:rsidR="0038698C" w:rsidRDefault="0038698C" w:rsidP="00E4612B">
      <w:pPr>
        <w:pStyle w:val="Reasons"/>
      </w:pPr>
      <w:r>
        <w:rPr>
          <w:b/>
        </w:rPr>
        <w:t>Motifs:</w:t>
      </w:r>
      <w:r>
        <w:tab/>
      </w:r>
      <w:r w:rsidR="00FA2C54">
        <w:t>Les études de l</w:t>
      </w:r>
      <w:r w:rsidR="002D409C">
        <w:t>'</w:t>
      </w:r>
      <w:r w:rsidR="00FA2C54">
        <w:t xml:space="preserve">UIT-R </w:t>
      </w:r>
      <w:r w:rsidR="00C9255A">
        <w:rPr>
          <w:lang w:val="fr-CH"/>
        </w:rPr>
        <w:t>indiquent que l</w:t>
      </w:r>
      <w:r w:rsidR="002D409C">
        <w:rPr>
          <w:lang w:val="fr-CH"/>
        </w:rPr>
        <w:t>'</w:t>
      </w:r>
      <w:r w:rsidR="00C9255A">
        <w:rPr>
          <w:lang w:val="fr-CH"/>
        </w:rPr>
        <w:t>utilisation en partage des mêmes fréquences par</w:t>
      </w:r>
      <w:r w:rsidR="00D81CC4">
        <w:rPr>
          <w:lang w:val="fr-CH"/>
        </w:rPr>
        <w:t xml:space="preserve"> les systèmes IMT et les systèmes existants du service de radiolocalisation est impossible dans la même zone géographique.</w:t>
      </w:r>
    </w:p>
    <w:p w14:paraId="39932EAC" w14:textId="77777777" w:rsidR="00E4612B" w:rsidRDefault="00E4612B" w:rsidP="00E4612B">
      <w:pPr>
        <w:pStyle w:val="Reasons"/>
      </w:pPr>
    </w:p>
    <w:p w14:paraId="261216BD" w14:textId="77777777" w:rsidR="00E4612B" w:rsidRDefault="00E4612B" w:rsidP="0032202E">
      <w:pPr>
        <w:pStyle w:val="Reasons"/>
      </w:pPr>
    </w:p>
    <w:p w14:paraId="1EFF0FFB" w14:textId="77777777" w:rsidR="00E4612B" w:rsidRDefault="00E4612B">
      <w:pPr>
        <w:jc w:val="center"/>
      </w:pPr>
      <w:r>
        <w:t>______________</w:t>
      </w:r>
    </w:p>
    <w:p w14:paraId="4FC8BC23" w14:textId="02984169" w:rsidR="0038698C" w:rsidRDefault="0038698C" w:rsidP="00E4612B"/>
    <w:sectPr w:rsidR="0038698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4FDD5" w14:textId="77777777" w:rsidR="001F17E8" w:rsidRDefault="001F17E8">
      <w:r>
        <w:separator/>
      </w:r>
    </w:p>
  </w:endnote>
  <w:endnote w:type="continuationSeparator" w:id="0">
    <w:p w14:paraId="770D9880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DA6CA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348FA">
      <w:rPr>
        <w:noProof/>
        <w:lang w:val="en-US"/>
      </w:rPr>
      <w:t>P:\FRA\ITU-R\CONF-R\CMR15\000\038ADD01F.docx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09C">
      <w:rPr>
        <w:noProof/>
      </w:rPr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48FA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B0E18" w14:textId="21A78231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348FA">
      <w:rPr>
        <w:lang w:val="en-US"/>
      </w:rPr>
      <w:t>P:\FRA\ITU-R\CONF-R\CMR15\000\038ADD01F.docx</w:t>
    </w:r>
    <w:r>
      <w:fldChar w:fldCharType="end"/>
    </w:r>
    <w:r w:rsidR="001348FA">
      <w:t>(387789)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09C"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48FA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3FAB0" w14:textId="5F2B27D2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348FA">
      <w:rPr>
        <w:lang w:val="en-US"/>
      </w:rPr>
      <w:t>P:\FRA\ITU-R\CONF-R\CMR15\000\038ADD01F.docx</w:t>
    </w:r>
    <w:r>
      <w:fldChar w:fldCharType="end"/>
    </w:r>
    <w:r w:rsidR="001348FA">
      <w:t>(387789)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09C"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48FA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0BFCB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1709CF83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A9D0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43C31">
      <w:rPr>
        <w:noProof/>
      </w:rPr>
      <w:t>2</w:t>
    </w:r>
    <w:r>
      <w:fldChar w:fldCharType="end"/>
    </w:r>
  </w:p>
  <w:p w14:paraId="0EA68B5B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38(Add.1)-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1A4C"/>
    <w:rsid w:val="001167B9"/>
    <w:rsid w:val="001267A0"/>
    <w:rsid w:val="001348FA"/>
    <w:rsid w:val="0015203F"/>
    <w:rsid w:val="00160C64"/>
    <w:rsid w:val="00162164"/>
    <w:rsid w:val="0018169B"/>
    <w:rsid w:val="0019352B"/>
    <w:rsid w:val="001960D0"/>
    <w:rsid w:val="001F17E8"/>
    <w:rsid w:val="00204306"/>
    <w:rsid w:val="0021337A"/>
    <w:rsid w:val="00232FD2"/>
    <w:rsid w:val="00260D76"/>
    <w:rsid w:val="0026554E"/>
    <w:rsid w:val="002A307B"/>
    <w:rsid w:val="002A3934"/>
    <w:rsid w:val="002A4622"/>
    <w:rsid w:val="002A6F8F"/>
    <w:rsid w:val="002B17E5"/>
    <w:rsid w:val="002C0EBF"/>
    <w:rsid w:val="002C28A4"/>
    <w:rsid w:val="002D409C"/>
    <w:rsid w:val="00315AFE"/>
    <w:rsid w:val="00347DE9"/>
    <w:rsid w:val="003606A6"/>
    <w:rsid w:val="0036650C"/>
    <w:rsid w:val="0038698C"/>
    <w:rsid w:val="00393ACD"/>
    <w:rsid w:val="003A583E"/>
    <w:rsid w:val="003E112B"/>
    <w:rsid w:val="003E1D1C"/>
    <w:rsid w:val="003E7B05"/>
    <w:rsid w:val="00466211"/>
    <w:rsid w:val="004834A9"/>
    <w:rsid w:val="004B2C8F"/>
    <w:rsid w:val="004D01FC"/>
    <w:rsid w:val="004E28C3"/>
    <w:rsid w:val="004F1F8E"/>
    <w:rsid w:val="00512A32"/>
    <w:rsid w:val="00531722"/>
    <w:rsid w:val="00586CF2"/>
    <w:rsid w:val="005C3768"/>
    <w:rsid w:val="005C6C3F"/>
    <w:rsid w:val="00613635"/>
    <w:rsid w:val="00614A9D"/>
    <w:rsid w:val="00617B1B"/>
    <w:rsid w:val="0062093D"/>
    <w:rsid w:val="00637ECF"/>
    <w:rsid w:val="00647B59"/>
    <w:rsid w:val="00690C7B"/>
    <w:rsid w:val="006A4B45"/>
    <w:rsid w:val="006D4724"/>
    <w:rsid w:val="006E06DE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8F57CA"/>
    <w:rsid w:val="00923064"/>
    <w:rsid w:val="00930FFD"/>
    <w:rsid w:val="00936D25"/>
    <w:rsid w:val="00941EA5"/>
    <w:rsid w:val="009444DB"/>
    <w:rsid w:val="00964700"/>
    <w:rsid w:val="00966C16"/>
    <w:rsid w:val="0098732F"/>
    <w:rsid w:val="00994339"/>
    <w:rsid w:val="009A045F"/>
    <w:rsid w:val="009C7E7C"/>
    <w:rsid w:val="00A00473"/>
    <w:rsid w:val="00A03C9B"/>
    <w:rsid w:val="00A37105"/>
    <w:rsid w:val="00A606C3"/>
    <w:rsid w:val="00A83B09"/>
    <w:rsid w:val="00A84541"/>
    <w:rsid w:val="00AA4D79"/>
    <w:rsid w:val="00AE36A0"/>
    <w:rsid w:val="00AE4B0B"/>
    <w:rsid w:val="00AF2569"/>
    <w:rsid w:val="00B00294"/>
    <w:rsid w:val="00B20805"/>
    <w:rsid w:val="00B30526"/>
    <w:rsid w:val="00B64FD0"/>
    <w:rsid w:val="00BA5BD0"/>
    <w:rsid w:val="00BB1D82"/>
    <w:rsid w:val="00BF26E7"/>
    <w:rsid w:val="00C3306A"/>
    <w:rsid w:val="00C53FCA"/>
    <w:rsid w:val="00C76BAF"/>
    <w:rsid w:val="00C772D8"/>
    <w:rsid w:val="00C814B9"/>
    <w:rsid w:val="00C9255A"/>
    <w:rsid w:val="00CD516F"/>
    <w:rsid w:val="00CF7AA6"/>
    <w:rsid w:val="00D119A7"/>
    <w:rsid w:val="00D1328F"/>
    <w:rsid w:val="00D25FBA"/>
    <w:rsid w:val="00D32B28"/>
    <w:rsid w:val="00D42954"/>
    <w:rsid w:val="00D64229"/>
    <w:rsid w:val="00D66EAC"/>
    <w:rsid w:val="00D730DF"/>
    <w:rsid w:val="00D772F0"/>
    <w:rsid w:val="00D77BDC"/>
    <w:rsid w:val="00D81CC4"/>
    <w:rsid w:val="00DC402B"/>
    <w:rsid w:val="00DE0932"/>
    <w:rsid w:val="00E03A27"/>
    <w:rsid w:val="00E049F1"/>
    <w:rsid w:val="00E37A25"/>
    <w:rsid w:val="00E456EC"/>
    <w:rsid w:val="00E4612B"/>
    <w:rsid w:val="00E537FF"/>
    <w:rsid w:val="00E61AD3"/>
    <w:rsid w:val="00E6539B"/>
    <w:rsid w:val="00E70A31"/>
    <w:rsid w:val="00EA3F38"/>
    <w:rsid w:val="00EA5AB6"/>
    <w:rsid w:val="00EC7615"/>
    <w:rsid w:val="00ED16AA"/>
    <w:rsid w:val="00EF662E"/>
    <w:rsid w:val="00F148F1"/>
    <w:rsid w:val="00F43C31"/>
    <w:rsid w:val="00FA2C54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AAB5387"/>
  <w15:docId w15:val="{675C1FB0-80B0-455E-AE39-7846B73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styleId="CommentReference">
    <w:name w:val="annotation reference"/>
    <w:basedOn w:val="DefaultParagraphFont"/>
    <w:semiHidden/>
    <w:unhideWhenUsed/>
    <w:rsid w:val="00111A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1A4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1A4C"/>
    <w:rPr>
      <w:rFonts w:ascii="Times New Roman" w:hAnsi="Times New Roman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11A4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1A4C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R15-WRC15-C-0038!A1!MSW-F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758964-E123-4989-B69A-5D59177D9143}">
  <ds:schemaRefs>
    <ds:schemaRef ds:uri="996b2e75-67fd-4955-a3b0-5ab9934cb50b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2804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R15-WRC15-C-0038!A1!MSW-F</vt:lpstr>
    </vt:vector>
  </TitlesOfParts>
  <Manager>Secrétariat général - Pool</Manager>
  <Company>Union internationale des télécommunications (UIT)</Company>
  <LinksUpToDate>false</LinksUpToDate>
  <CharactersWithSpaces>3275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R15-WRC15-C-0038!A1!MSW-F</dc:title>
  <dc:subject>Conférence mondiale des radiocommunications - 2015</dc:subject>
  <dc:creator>Documents Proposals Manager (DPM)</dc:creator>
  <cp:keywords>DPM_v5.2015.10.8_prod</cp:keywords>
  <dc:description/>
  <cp:lastModifiedBy>Saxod, Nathalie</cp:lastModifiedBy>
  <cp:revision>11</cp:revision>
  <cp:lastPrinted>2015-10-16T17:24:00Z</cp:lastPrinted>
  <dcterms:created xsi:type="dcterms:W3CDTF">2015-10-16T17:15:00Z</dcterms:created>
  <dcterms:modified xsi:type="dcterms:W3CDTF">2015-10-18T12:02:00Z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