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1752E" w:rsidRDefault="003E1608" w:rsidP="00DD6234">
            <w:pPr>
              <w:pStyle w:val="Adress"/>
              <w:framePr w:hSpace="0" w:wrap="auto" w:xAlign="left" w:yAlign="inline"/>
              <w:rPr>
                <w:rtl/>
              </w:rPr>
            </w:pPr>
            <w:r w:rsidRPr="0081752E">
              <w:rPr>
                <w:rtl/>
              </w:rPr>
              <w:t xml:space="preserve">المراجعة </w:t>
            </w:r>
            <w:r w:rsidRPr="0081752E">
              <w:t>1</w:t>
            </w:r>
            <w:r w:rsidRPr="0081752E">
              <w:br/>
            </w:r>
            <w:r w:rsidRPr="0081752E">
              <w:rPr>
                <w:rtl/>
              </w:rPr>
              <w:t xml:space="preserve">للوثيقة </w:t>
            </w:r>
            <w:r w:rsidRPr="0081752E">
              <w:t>42-</w:t>
            </w:r>
            <w:r w:rsidR="00DD6234" w:rsidRPr="0081752E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1752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81752E">
              <w:rPr>
                <w:rFonts w:eastAsia="SimSun"/>
              </w:rPr>
              <w:t>29</w:t>
            </w:r>
            <w:r w:rsidRPr="0081752E">
              <w:rPr>
                <w:rFonts w:eastAsia="SimSun"/>
                <w:rtl/>
              </w:rPr>
              <w:t xml:space="preserve"> أكتوبر </w:t>
            </w:r>
            <w:r w:rsidRPr="0081752E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1752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1752E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130CE6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المملكة العربية السعودية/مملكة البحرين/الإمارات العربية المتحدة/</w:t>
            </w:r>
            <w:r w:rsidR="00130CE6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دولة</w:t>
            </w:r>
            <w:r w:rsidR="00130CE6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الكويت/سلطنة عُمان/تونس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1752E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eastAsia"/>
                <w:rtl/>
              </w:rPr>
              <w:t>مقترحات</w:t>
            </w:r>
            <w:r>
              <w:rPr>
                <w:rtl/>
              </w:rPr>
              <w:t xml:space="preserve">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1752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1752E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14410C" w:rsidP="0081752E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</w:t>
      </w:r>
      <w:r w:rsidRPr="0081752E">
        <w:rPr>
          <w:rFonts w:eastAsia="SimSun" w:hint="cs"/>
          <w:rtl/>
        </w:rPr>
        <w:t>و</w:t>
      </w:r>
      <w:r w:rsidRPr="00431196">
        <w:rPr>
          <w:rFonts w:eastAsia="SimSun" w:hint="cs"/>
          <w:rtl/>
          <w:lang w:bidi="ar-SY"/>
        </w:rPr>
        <w:t>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6089D" w:rsidRPr="00836027" w:rsidRDefault="00F6089D" w:rsidP="00F6089D">
      <w:pPr>
        <w:jc w:val="center"/>
        <w:rPr>
          <w:rFonts w:eastAsia="SimSun"/>
          <w:b/>
          <w:bCs/>
          <w:rtl/>
        </w:rPr>
      </w:pPr>
      <w:r w:rsidRPr="00836027">
        <w:rPr>
          <w:rFonts w:ascii="Calibri" w:eastAsia="SimSun" w:hAnsi="Calibri" w:hint="cs"/>
          <w:b/>
          <w:bCs/>
          <w:rtl/>
        </w:rPr>
        <w:t xml:space="preserve">النطاق الترددي </w:t>
      </w:r>
      <w:r w:rsidRPr="00836027">
        <w:rPr>
          <w:b/>
          <w:bCs/>
        </w:rPr>
        <w:t xml:space="preserve"> MHz 1 518-1 492</w:t>
      </w:r>
    </w:p>
    <w:p w:rsidR="00F6089D" w:rsidRPr="005C3EB2" w:rsidRDefault="00F6089D" w:rsidP="00F6089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F6089D" w:rsidRPr="005C3EB2" w:rsidRDefault="00F6089D" w:rsidP="00F6089D">
      <w:r w:rsidRPr="00242260">
        <w:rPr>
          <w:rtl/>
          <w:lang w:bidi="ar-OM"/>
        </w:rPr>
        <w:t xml:space="preserve">دعا </w:t>
      </w:r>
      <w:r w:rsidRPr="00242260">
        <w:rPr>
          <w:rtl/>
          <w:lang w:bidi="ar-SY"/>
        </w:rPr>
        <w:t>القرار </w:t>
      </w:r>
      <w:r w:rsidRPr="00242260">
        <w:t>233 (WRC</w:t>
      </w:r>
      <w:r w:rsidRPr="00242260">
        <w:noBreakHyphen/>
        <w:t>12)</w:t>
      </w:r>
      <w:bookmarkStart w:id="1" w:name="_Toc327956638"/>
      <w:r w:rsidRPr="00242260">
        <w:rPr>
          <w:rtl/>
        </w:rPr>
        <w:t xml:space="preserve"> إلى</w:t>
      </w:r>
      <w:r w:rsidRPr="005C3EB2">
        <w:rPr>
          <w:rtl/>
        </w:rPr>
        <w:t xml:space="preserve"> إجراء </w:t>
      </w:r>
      <w:r w:rsidRPr="003A6714">
        <w:rPr>
          <w:rtl/>
          <w:lang w:bidi="ar-SY"/>
        </w:rPr>
        <w:t>دراسات بشأن الأمور المتعلقة بالترددات الخاصة بالاتصالات المتنقلة الدولية وغيرها من التطبيقات المتنقلة عريضة النطاق للأرض</w:t>
      </w:r>
      <w:bookmarkEnd w:id="1"/>
      <w:r w:rsidRPr="003A6714">
        <w:rPr>
          <w:rtl/>
          <w:lang w:bidi="ar-SY"/>
        </w:rPr>
        <w:t xml:space="preserve">، حيث </w:t>
      </w:r>
      <w:r w:rsidRPr="003A6714">
        <w:rPr>
          <w:rtl/>
        </w:rPr>
        <w:t>تساهم الاتصالات المتنقلة بصورة إيجابية في التنمية الاقتصادية والاجتماعية</w:t>
      </w:r>
      <w:r w:rsidRPr="005C3EB2">
        <w:rPr>
          <w:rtl/>
        </w:rPr>
        <w:t xml:space="preserve"> للبلدان المتقدمة والنامية، بما في ذلك الاتصالات المتنقلة العريضة النطاق</w:t>
      </w:r>
      <w:r>
        <w:rPr>
          <w:rFonts w:hint="cs"/>
          <w:rtl/>
        </w:rPr>
        <w:t>.</w:t>
      </w:r>
      <w:r w:rsidRPr="005C3EB2">
        <w:rPr>
          <w:rtl/>
        </w:rPr>
        <w:t xml:space="preserve"> وتتمعّن العديد من الإدارات في دراسة مجموعة كبيرة من التطبيقات والأنظمة لسد الفجوة الرقمية مستخدمةً لذلك، </w:t>
      </w:r>
      <w:r w:rsidRPr="00386C13">
        <w:rPr>
          <w:i/>
          <w:iCs/>
          <w:rtl/>
        </w:rPr>
        <w:t>ضمن وسائل أخرى</w:t>
      </w:r>
      <w:r w:rsidRPr="005C3EB2">
        <w:rPr>
          <w:rtl/>
        </w:rPr>
        <w:t>، الاتصالات المتنقلة الدولية وغيرها من تطبيقات النطاق العريض المتنقل</w:t>
      </w:r>
      <w:r>
        <w:rPr>
          <w:rFonts w:hint="cs"/>
          <w:rtl/>
        </w:rPr>
        <w:t> </w:t>
      </w:r>
      <w:r w:rsidRPr="005C3EB2">
        <w:rPr>
          <w:rtl/>
        </w:rPr>
        <w:t>للأرض.</w:t>
      </w:r>
    </w:p>
    <w:p w:rsidR="00F6089D" w:rsidRPr="005C3EB2" w:rsidRDefault="00F6089D" w:rsidP="00130CE6">
      <w:pPr>
        <w:rPr>
          <w:rtl/>
        </w:rPr>
      </w:pPr>
      <w:r w:rsidRPr="005C3EB2">
        <w:rPr>
          <w:rFonts w:hint="cs"/>
          <w:rtl/>
        </w:rPr>
        <w:t>وأُجريت الدراسات بشأن دراسات بشأن الاحتياجات المستقبلية من الطيف ونطاقات التردد المحتملة المرشحة للاتصالات المتنقلة الدولية وغيرها من تطبيقات النطاق العريض المتنقل للأرض حيث اقترحت الإدارات بموجب الفقرة</w:t>
      </w:r>
      <w:r w:rsidR="00130CE6">
        <w:rPr>
          <w:rFonts w:hint="eastAsia"/>
          <w:rtl/>
        </w:rPr>
        <w:t> </w:t>
      </w:r>
      <w:r w:rsidRPr="005C3EB2">
        <w:t>2</w:t>
      </w:r>
      <w:r w:rsidRPr="005C3EB2">
        <w:rPr>
          <w:rFonts w:hint="cs"/>
          <w:rtl/>
        </w:rPr>
        <w:t xml:space="preserve"> من </w:t>
      </w:r>
      <w:r w:rsidRPr="005C3EB2">
        <w:rPr>
          <w:rFonts w:hint="cs"/>
          <w:i/>
          <w:iCs/>
          <w:rtl/>
        </w:rPr>
        <w:t>يقرر أن يدعو قطاع الاتصالات الراديوية</w:t>
      </w:r>
      <w:r w:rsidRPr="005C3EB2">
        <w:rPr>
          <w:rFonts w:hint="cs"/>
          <w:rtl/>
        </w:rPr>
        <w:t xml:space="preserve"> من القرار</w:t>
      </w:r>
      <w:r w:rsidRPr="00242260">
        <w:rPr>
          <w:rFonts w:hint="cs"/>
          <w:rtl/>
        </w:rPr>
        <w:t xml:space="preserve"> </w:t>
      </w:r>
      <w:r w:rsidRPr="00242260">
        <w:t>233 (WRC</w:t>
      </w:r>
      <w:r w:rsidRPr="00242260">
        <w:noBreakHyphen/>
        <w:t>12)</w:t>
      </w:r>
      <w:r w:rsidRPr="00242260">
        <w:rPr>
          <w:rFonts w:hint="cs"/>
          <w:rtl/>
        </w:rPr>
        <w:t>، د</w:t>
      </w:r>
      <w:r w:rsidRPr="005C3EB2">
        <w:rPr>
          <w:rFonts w:hint="cs"/>
          <w:rtl/>
        </w:rPr>
        <w:t xml:space="preserve">راسة نطاقات التردد التالية: </w:t>
      </w:r>
      <w:r w:rsidRPr="005C3EB2">
        <w:t>MHz 698/694</w:t>
      </w:r>
      <w:r w:rsidRPr="005C3EB2">
        <w:noBreakHyphen/>
        <w:t>470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1 525</w:t>
      </w:r>
      <w:r w:rsidRPr="005C3EB2">
        <w:noBreakHyphen/>
        <w:t>1 300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1 710</w:t>
      </w:r>
      <w:r w:rsidRPr="005C3EB2">
        <w:noBreakHyphen/>
        <w:t>1 695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2 110</w:t>
      </w:r>
      <w:r w:rsidRPr="005C3EB2">
        <w:noBreakHyphen/>
        <w:t>2 025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2 290</w:t>
      </w:r>
      <w:r w:rsidRPr="005C3EB2">
        <w:noBreakHyphen/>
        <w:t>2 200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2 900</w:t>
      </w:r>
      <w:r w:rsidRPr="005C3EB2">
        <w:noBreakHyphen/>
        <w:t>2 700</w:t>
      </w:r>
      <w:r w:rsidRPr="005C3EB2">
        <w:rPr>
          <w:rFonts w:hint="cs"/>
          <w:rtl/>
          <w:lang w:bidi="ar-SY"/>
        </w:rPr>
        <w:t xml:space="preserve"> </w:t>
      </w:r>
      <w:r w:rsidRPr="005C3EB2">
        <w:rPr>
          <w:rFonts w:hint="cs"/>
          <w:rtl/>
          <w:lang w:bidi="ar-SY"/>
        </w:rPr>
        <w:lastRenderedPageBreak/>
        <w:t>و</w:t>
      </w:r>
      <w:r w:rsidRPr="005C3EB2">
        <w:t>MHz 3 100</w:t>
      </w:r>
      <w:r w:rsidRPr="005C3EB2">
        <w:noBreakHyphen/>
        <w:t>2 900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3 400</w:t>
      </w:r>
      <w:r w:rsidRPr="005C3EB2">
        <w:noBreakHyphen/>
        <w:t>3 300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3 600</w:t>
      </w:r>
      <w:r w:rsidRPr="005C3EB2">
        <w:noBreakHyphen/>
        <w:t>3 400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4 200</w:t>
      </w:r>
      <w:r w:rsidRPr="005C3EB2">
        <w:noBreakHyphen/>
        <w:t>3 600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4 900</w:t>
      </w:r>
      <w:r w:rsidRPr="005C3EB2">
        <w:noBreakHyphen/>
        <w:t>4 400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5 000</w:t>
      </w:r>
      <w:r w:rsidRPr="005C3EB2">
        <w:noBreakHyphen/>
        <w:t>4 800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5 470</w:t>
      </w:r>
      <w:r w:rsidRPr="005C3EB2">
        <w:noBreakHyphen/>
        <w:t>5 350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5 850</w:t>
      </w:r>
      <w:r w:rsidRPr="005C3EB2">
        <w:noBreakHyphen/>
        <w:t>5 725</w:t>
      </w:r>
      <w:r w:rsidRPr="005C3EB2">
        <w:rPr>
          <w:rFonts w:hint="cs"/>
          <w:rtl/>
          <w:lang w:bidi="ar-SY"/>
        </w:rPr>
        <w:t xml:space="preserve"> و</w:t>
      </w:r>
      <w:r w:rsidRPr="005C3EB2">
        <w:t>MHz 6 425</w:t>
      </w:r>
      <w:r w:rsidRPr="005C3EB2">
        <w:noBreakHyphen/>
        <w:t>5 925</w:t>
      </w:r>
      <w:r w:rsidRPr="005C3EB2">
        <w:rPr>
          <w:rFonts w:hint="cs"/>
          <w:rtl/>
        </w:rPr>
        <w:t>.</w:t>
      </w:r>
    </w:p>
    <w:p w:rsidR="00F6089D" w:rsidRPr="005C3EB2" w:rsidRDefault="00F6089D" w:rsidP="00562BCD">
      <w:pPr>
        <w:rPr>
          <w:rtl/>
        </w:rPr>
      </w:pPr>
      <w:r w:rsidRPr="005C3EB2">
        <w:rPr>
          <w:rFonts w:hint="cs"/>
          <w:rtl/>
          <w:lang w:bidi="ar-OM"/>
        </w:rPr>
        <w:t>وب</w:t>
      </w:r>
      <w:r w:rsidRPr="005C3EB2">
        <w:rPr>
          <w:rtl/>
          <w:lang w:bidi="ar-OM"/>
        </w:rPr>
        <w:t>الاعتماد</w:t>
      </w:r>
      <w:r>
        <w:rPr>
          <w:rtl/>
        </w:rPr>
        <w:t xml:space="preserve"> </w:t>
      </w:r>
      <w:r w:rsidRPr="005C3EB2">
        <w:rPr>
          <w:rtl/>
          <w:lang w:bidi="ar-OM"/>
        </w:rPr>
        <w:t>على</w:t>
      </w:r>
      <w:r>
        <w:rPr>
          <w:rtl/>
        </w:rPr>
        <w:t xml:space="preserve"> </w:t>
      </w:r>
      <w:r w:rsidRPr="005C3EB2">
        <w:rPr>
          <w:rtl/>
          <w:lang w:bidi="ar-OM"/>
        </w:rPr>
        <w:t>دراسات</w:t>
      </w:r>
      <w:r>
        <w:rPr>
          <w:rtl/>
        </w:rPr>
        <w:t xml:space="preserve"> </w:t>
      </w:r>
      <w:r w:rsidRPr="005C3EB2">
        <w:rPr>
          <w:rtl/>
          <w:lang w:bidi="ar-OM"/>
        </w:rPr>
        <w:t>التقاسم</w:t>
      </w:r>
      <w:r>
        <w:rPr>
          <w:rtl/>
        </w:rPr>
        <w:t xml:space="preserve"> </w:t>
      </w:r>
      <w:r w:rsidRPr="005C3EB2">
        <w:rPr>
          <w:rtl/>
          <w:lang w:bidi="ar-OM"/>
        </w:rPr>
        <w:t>والتوافق</w:t>
      </w:r>
      <w:r>
        <w:rPr>
          <w:rtl/>
        </w:rPr>
        <w:t xml:space="preserve"> </w:t>
      </w:r>
      <w:r w:rsidRPr="005C3EB2">
        <w:rPr>
          <w:rtl/>
          <w:lang w:bidi="ar-OM"/>
        </w:rPr>
        <w:t>مع</w:t>
      </w:r>
      <w:r>
        <w:rPr>
          <w:rtl/>
        </w:rPr>
        <w:t xml:space="preserve"> </w:t>
      </w:r>
      <w:r w:rsidRPr="005C3EB2">
        <w:rPr>
          <w:rtl/>
          <w:lang w:bidi="ar-OM"/>
        </w:rPr>
        <w:t>الخدمات</w:t>
      </w:r>
      <w:r>
        <w:rPr>
          <w:rtl/>
        </w:rPr>
        <w:t xml:space="preserve"> </w:t>
      </w:r>
      <w:r w:rsidRPr="005C3EB2">
        <w:rPr>
          <w:rtl/>
          <w:lang w:bidi="ar-OM"/>
        </w:rPr>
        <w:t>التي</w:t>
      </w:r>
      <w:r>
        <w:rPr>
          <w:rtl/>
        </w:rPr>
        <w:t xml:space="preserve"> </w:t>
      </w:r>
      <w:r w:rsidRPr="005C3EB2">
        <w:rPr>
          <w:rtl/>
          <w:lang w:bidi="ar-OM"/>
        </w:rPr>
        <w:t>لديها</w:t>
      </w:r>
      <w:r>
        <w:rPr>
          <w:rtl/>
        </w:rPr>
        <w:t xml:space="preserve"> </w:t>
      </w:r>
      <w:r w:rsidRPr="005C3EB2">
        <w:rPr>
          <w:rtl/>
          <w:lang w:bidi="ar-OM"/>
        </w:rPr>
        <w:t>توزيعات</w:t>
      </w:r>
      <w:r>
        <w:rPr>
          <w:rtl/>
        </w:rPr>
        <w:t xml:space="preserve"> </w:t>
      </w:r>
      <w:r w:rsidRPr="005C3EB2">
        <w:rPr>
          <w:rtl/>
          <w:lang w:bidi="ar-OM"/>
        </w:rPr>
        <w:t>في</w:t>
      </w:r>
      <w:r>
        <w:rPr>
          <w:rtl/>
        </w:rPr>
        <w:t xml:space="preserve"> </w:t>
      </w:r>
      <w:r w:rsidRPr="005C3EB2">
        <w:rPr>
          <w:rtl/>
          <w:lang w:bidi="ar-OM"/>
        </w:rPr>
        <w:t>نطاقات</w:t>
      </w:r>
      <w:r>
        <w:rPr>
          <w:rtl/>
        </w:rPr>
        <w:t xml:space="preserve"> </w:t>
      </w:r>
      <w:r w:rsidRPr="005C3EB2">
        <w:rPr>
          <w:rtl/>
          <w:lang w:bidi="ar-OM"/>
        </w:rPr>
        <w:t>التردد</w:t>
      </w:r>
      <w:r>
        <w:rPr>
          <w:rFonts w:hint="cs"/>
          <w:rtl/>
          <w:lang w:bidi="ar-OM"/>
        </w:rPr>
        <w:t xml:space="preserve"> </w:t>
      </w:r>
      <w:r w:rsidRPr="005C3EB2">
        <w:rPr>
          <w:rFonts w:hint="cs"/>
          <w:rtl/>
          <w:lang w:bidi="ar-OM"/>
        </w:rPr>
        <w:t>المرشحة</w:t>
      </w:r>
      <w:r>
        <w:rPr>
          <w:rFonts w:hint="cs"/>
          <w:rtl/>
          <w:lang w:bidi="ar-OM"/>
        </w:rPr>
        <w:t xml:space="preserve"> </w:t>
      </w:r>
      <w:r w:rsidRPr="005C3EB2">
        <w:rPr>
          <w:rtl/>
          <w:lang w:bidi="ar-OM"/>
        </w:rPr>
        <w:t>وفي</w:t>
      </w:r>
      <w:r w:rsidR="00562BCD">
        <w:rPr>
          <w:rFonts w:hint="eastAsia"/>
          <w:rtl/>
          <w:lang w:bidi="ar-OM"/>
        </w:rPr>
        <w:t> </w:t>
      </w:r>
      <w:r w:rsidRPr="005C3EB2">
        <w:rPr>
          <w:rtl/>
          <w:lang w:bidi="ar-OM"/>
        </w:rPr>
        <w:t>النطاقات</w:t>
      </w:r>
      <w:r>
        <w:rPr>
          <w:rtl/>
        </w:rPr>
        <w:t xml:space="preserve"> </w:t>
      </w:r>
      <w:r w:rsidRPr="005C3EB2">
        <w:rPr>
          <w:rtl/>
          <w:lang w:bidi="ar-OM"/>
        </w:rPr>
        <w:t>المجاورة،</w:t>
      </w:r>
      <w:r>
        <w:rPr>
          <w:rtl/>
        </w:rPr>
        <w:t xml:space="preserve"> </w:t>
      </w:r>
      <w:r w:rsidRPr="005C3EB2">
        <w:rPr>
          <w:rtl/>
          <w:lang w:bidi="ar-OM"/>
        </w:rPr>
        <w:t>مع</w:t>
      </w:r>
      <w:r>
        <w:rPr>
          <w:rtl/>
        </w:rPr>
        <w:t xml:space="preserve"> </w:t>
      </w:r>
      <w:r w:rsidRPr="005C3EB2">
        <w:rPr>
          <w:rtl/>
          <w:lang w:bidi="ar-OM"/>
        </w:rPr>
        <w:t>مراعاة</w:t>
      </w:r>
      <w:r>
        <w:rPr>
          <w:rtl/>
        </w:rPr>
        <w:t xml:space="preserve"> </w:t>
      </w:r>
      <w:r w:rsidRPr="005C3EB2">
        <w:rPr>
          <w:rtl/>
          <w:lang w:bidi="ar-OM"/>
        </w:rPr>
        <w:t>الاستعمالات</w:t>
      </w:r>
      <w:r>
        <w:rPr>
          <w:rtl/>
        </w:rPr>
        <w:t xml:space="preserve"> </w:t>
      </w:r>
      <w:r w:rsidRPr="005C3EB2">
        <w:rPr>
          <w:rtl/>
          <w:lang w:bidi="ar-OM"/>
        </w:rPr>
        <w:t>الحالية</w:t>
      </w:r>
      <w:r>
        <w:rPr>
          <w:rtl/>
        </w:rPr>
        <w:t xml:space="preserve"> </w:t>
      </w:r>
      <w:r w:rsidRPr="005C3EB2">
        <w:rPr>
          <w:rtl/>
          <w:lang w:bidi="ar-OM"/>
        </w:rPr>
        <w:t>والمخططة</w:t>
      </w:r>
      <w:r>
        <w:rPr>
          <w:rtl/>
        </w:rPr>
        <w:t xml:space="preserve"> </w:t>
      </w:r>
      <w:r w:rsidRPr="005C3EB2">
        <w:rPr>
          <w:rtl/>
          <w:lang w:bidi="ar-OM"/>
        </w:rPr>
        <w:t>لهذه</w:t>
      </w:r>
      <w:r>
        <w:rPr>
          <w:rtl/>
        </w:rPr>
        <w:t xml:space="preserve"> </w:t>
      </w:r>
      <w:r w:rsidRPr="005C3EB2">
        <w:rPr>
          <w:rtl/>
          <w:lang w:bidi="ar-OM"/>
        </w:rPr>
        <w:t>النطاقات</w:t>
      </w:r>
      <w:r>
        <w:rPr>
          <w:rtl/>
        </w:rPr>
        <w:t xml:space="preserve"> </w:t>
      </w:r>
      <w:r w:rsidRPr="005C3EB2">
        <w:rPr>
          <w:rtl/>
          <w:lang w:bidi="ar-OM"/>
        </w:rPr>
        <w:t>من</w:t>
      </w:r>
      <w:r>
        <w:rPr>
          <w:rtl/>
        </w:rPr>
        <w:t xml:space="preserve"> </w:t>
      </w:r>
      <w:r w:rsidRPr="005C3EB2">
        <w:rPr>
          <w:rtl/>
          <w:lang w:bidi="ar-OM"/>
        </w:rPr>
        <w:t>جانب</w:t>
      </w:r>
      <w:r>
        <w:rPr>
          <w:rtl/>
        </w:rPr>
        <w:t xml:space="preserve"> </w:t>
      </w:r>
      <w:r w:rsidRPr="005C3EB2">
        <w:rPr>
          <w:rtl/>
          <w:lang w:bidi="ar-OM"/>
        </w:rPr>
        <w:t>الخدمات</w:t>
      </w:r>
      <w:r>
        <w:rPr>
          <w:rtl/>
        </w:rPr>
        <w:t xml:space="preserve"> </w:t>
      </w:r>
      <w:r w:rsidRPr="005C3EB2">
        <w:rPr>
          <w:rtl/>
          <w:lang w:bidi="ar-OM"/>
        </w:rPr>
        <w:t>القائمة</w:t>
      </w:r>
      <w:r>
        <w:rPr>
          <w:rtl/>
        </w:rPr>
        <w:t xml:space="preserve"> </w:t>
      </w:r>
      <w:r w:rsidRPr="005C3EB2">
        <w:rPr>
          <w:rtl/>
          <w:lang w:bidi="ar-OM"/>
        </w:rPr>
        <w:t>إضافة</w:t>
      </w:r>
      <w:r>
        <w:rPr>
          <w:rtl/>
        </w:rPr>
        <w:t xml:space="preserve"> </w:t>
      </w:r>
      <w:r w:rsidRPr="005C3EB2">
        <w:rPr>
          <w:rtl/>
          <w:lang w:bidi="ar-OM"/>
        </w:rPr>
        <w:t>إلى</w:t>
      </w:r>
      <w:r>
        <w:rPr>
          <w:rtl/>
        </w:rPr>
        <w:t xml:space="preserve"> </w:t>
      </w:r>
      <w:r w:rsidRPr="005C3EB2">
        <w:rPr>
          <w:rtl/>
          <w:lang w:bidi="ar-OM"/>
        </w:rPr>
        <w:t>توفير</w:t>
      </w:r>
      <w:r>
        <w:rPr>
          <w:rFonts w:hint="cs"/>
          <w:rtl/>
          <w:lang w:bidi="ar-OM"/>
        </w:rPr>
        <w:t xml:space="preserve"> </w:t>
      </w:r>
      <w:r w:rsidRPr="005C3EB2">
        <w:rPr>
          <w:rtl/>
          <w:lang w:bidi="ar-OM"/>
        </w:rPr>
        <w:t>الحماية</w:t>
      </w:r>
      <w:r>
        <w:rPr>
          <w:rtl/>
        </w:rPr>
        <w:t xml:space="preserve"> </w:t>
      </w:r>
      <w:r w:rsidRPr="005C3EB2">
        <w:rPr>
          <w:rtl/>
          <w:lang w:bidi="ar-OM"/>
        </w:rPr>
        <w:t>اللازمة</w:t>
      </w:r>
      <w:r>
        <w:rPr>
          <w:rFonts w:hint="eastAsia"/>
          <w:rtl/>
          <w:lang w:bidi="ar-OM"/>
        </w:rPr>
        <w:t xml:space="preserve"> </w:t>
      </w:r>
      <w:r w:rsidRPr="005C3EB2">
        <w:rPr>
          <w:rtl/>
          <w:lang w:bidi="ar-OM"/>
        </w:rPr>
        <w:t>له</w:t>
      </w:r>
      <w:r w:rsidRPr="005C3EB2">
        <w:rPr>
          <w:rFonts w:hint="cs"/>
          <w:rtl/>
          <w:lang w:bidi="ar-OM"/>
        </w:rPr>
        <w:t>ا،</w:t>
      </w:r>
      <w:r>
        <w:rPr>
          <w:rFonts w:hint="cs"/>
          <w:rtl/>
          <w:lang w:bidi="ar-OM"/>
        </w:rPr>
        <w:t xml:space="preserve"> </w:t>
      </w:r>
      <w:r w:rsidRPr="005C3EB2">
        <w:rPr>
          <w:rFonts w:hint="cs"/>
          <w:rtl/>
          <w:lang w:bidi="ar-OM"/>
        </w:rPr>
        <w:t>فإن</w:t>
      </w:r>
      <w:r>
        <w:rPr>
          <w:rFonts w:hint="cs"/>
          <w:rtl/>
          <w:lang w:bidi="ar-OM"/>
        </w:rPr>
        <w:t xml:space="preserve"> </w:t>
      </w:r>
      <w:r w:rsidRPr="005C3EB2">
        <w:rPr>
          <w:rFonts w:hint="cs"/>
          <w:rtl/>
          <w:lang w:bidi="ar-OM"/>
        </w:rPr>
        <w:t>الأطراف</w:t>
      </w:r>
      <w:r>
        <w:rPr>
          <w:rFonts w:hint="cs"/>
          <w:rtl/>
          <w:lang w:bidi="ar-OM"/>
        </w:rPr>
        <w:t xml:space="preserve"> </w:t>
      </w:r>
      <w:r w:rsidRPr="005C3EB2">
        <w:rPr>
          <w:rFonts w:hint="cs"/>
          <w:rtl/>
          <w:lang w:bidi="ar-OM"/>
        </w:rPr>
        <w:t>الموقعة</w:t>
      </w:r>
      <w:r>
        <w:rPr>
          <w:rFonts w:hint="cs"/>
          <w:rtl/>
          <w:lang w:bidi="ar-OM"/>
        </w:rPr>
        <w:t xml:space="preserve"> </w:t>
      </w:r>
      <w:r w:rsidRPr="005C3EB2">
        <w:rPr>
          <w:rFonts w:hint="cs"/>
          <w:rtl/>
          <w:lang w:bidi="ar-OM"/>
        </w:rPr>
        <w:t>تقترح</w:t>
      </w:r>
      <w:r>
        <w:rPr>
          <w:rFonts w:hint="cs"/>
          <w:rtl/>
          <w:lang w:bidi="ar-OM"/>
        </w:rPr>
        <w:t xml:space="preserve"> </w:t>
      </w:r>
      <w:r w:rsidRPr="005C3EB2">
        <w:rPr>
          <w:rFonts w:hint="cs"/>
          <w:rtl/>
          <w:lang w:bidi="ar-OM"/>
        </w:rPr>
        <w:t>عدم</w:t>
      </w:r>
      <w:r>
        <w:rPr>
          <w:rFonts w:hint="cs"/>
          <w:rtl/>
          <w:lang w:bidi="ar-OM"/>
        </w:rPr>
        <w:t xml:space="preserve"> </w:t>
      </w:r>
      <w:r w:rsidRPr="005C3EB2">
        <w:rPr>
          <w:rFonts w:hint="cs"/>
          <w:rtl/>
          <w:lang w:bidi="ar-OM"/>
        </w:rPr>
        <w:t>التعديل</w:t>
      </w:r>
      <w:r>
        <w:rPr>
          <w:rFonts w:hint="cs"/>
          <w:rtl/>
          <w:lang w:bidi="ar-OM"/>
        </w:rPr>
        <w:t xml:space="preserve"> </w:t>
      </w:r>
      <w:r w:rsidRPr="005C3EB2">
        <w:rPr>
          <w:rFonts w:hint="cs"/>
          <w:rtl/>
          <w:lang w:bidi="ar-OM"/>
        </w:rPr>
        <w:t>على</w:t>
      </w:r>
      <w:r>
        <w:rPr>
          <w:rtl/>
          <w:lang w:bidi="ar-OM"/>
        </w:rPr>
        <w:t xml:space="preserve"> </w:t>
      </w:r>
      <w:r w:rsidRPr="005C3EB2">
        <w:rPr>
          <w:rFonts w:hint="cs"/>
          <w:rtl/>
          <w:lang w:bidi="ar-OM"/>
        </w:rPr>
        <w:t>لوائح</w:t>
      </w:r>
      <w:r>
        <w:rPr>
          <w:rtl/>
          <w:lang w:bidi="ar-OM"/>
        </w:rPr>
        <w:t xml:space="preserve"> </w:t>
      </w:r>
      <w:r w:rsidRPr="005C3EB2">
        <w:rPr>
          <w:rFonts w:hint="cs"/>
          <w:rtl/>
          <w:lang w:bidi="ar-OM"/>
        </w:rPr>
        <w:t>الراديو</w:t>
      </w:r>
      <w:r>
        <w:rPr>
          <w:rFonts w:hint="cs"/>
          <w:rtl/>
          <w:lang w:bidi="ar-OM"/>
        </w:rPr>
        <w:t xml:space="preserve"> </w:t>
      </w:r>
      <w:r w:rsidRPr="005C3EB2">
        <w:rPr>
          <w:rFonts w:hint="cs"/>
          <w:rtl/>
          <w:lang w:bidi="ar-OM"/>
        </w:rPr>
        <w:t>في</w:t>
      </w:r>
      <w:r>
        <w:rPr>
          <w:rFonts w:hint="cs"/>
          <w:rtl/>
          <w:lang w:bidi="ar-OM"/>
        </w:rPr>
        <w:t xml:space="preserve"> </w:t>
      </w:r>
      <w:r w:rsidR="00130CE6">
        <w:rPr>
          <w:rFonts w:hint="cs"/>
          <w:rtl/>
          <w:lang w:bidi="ar-OM"/>
        </w:rPr>
        <w:t>نطاق التردد</w:t>
      </w:r>
      <w:r w:rsidR="00562BCD">
        <w:rPr>
          <w:rFonts w:hint="eastAsia"/>
          <w:rtl/>
          <w:lang w:bidi="ar-OM"/>
        </w:rPr>
        <w:t> </w:t>
      </w:r>
      <w:r w:rsidRPr="005C3EB2">
        <w:t>MHz</w:t>
      </w:r>
      <w:r>
        <w:t> </w:t>
      </w:r>
      <w:r w:rsidRPr="005C3EB2">
        <w:t>1</w:t>
      </w:r>
      <w:r>
        <w:t> </w:t>
      </w:r>
      <w:r w:rsidRPr="005C3EB2">
        <w:t>518</w:t>
      </w:r>
      <w:r>
        <w:noBreakHyphen/>
      </w:r>
      <w:r w:rsidRPr="005C3EB2">
        <w:t>1</w:t>
      </w:r>
      <w:r>
        <w:t> </w:t>
      </w:r>
      <w:r w:rsidRPr="005C3EB2">
        <w:t>492</w:t>
      </w:r>
      <w:r w:rsidRPr="005C3EB2">
        <w:rPr>
          <w:rFonts w:hint="cs"/>
          <w:rtl/>
        </w:rPr>
        <w:t>.</w:t>
      </w:r>
    </w:p>
    <w:p w:rsidR="00F6089D" w:rsidRPr="005C3EB2" w:rsidRDefault="00F6089D" w:rsidP="00F6089D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9F37C9" w:rsidRDefault="0014410C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14410C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14410C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67C01" w:rsidRDefault="0014410C">
      <w:pPr>
        <w:pStyle w:val="Proposal"/>
      </w:pPr>
      <w:r>
        <w:rPr>
          <w:u w:val="single"/>
        </w:rPr>
        <w:t>NOC</w:t>
      </w:r>
      <w:r>
        <w:tab/>
        <w:t>ARS/BHR/UAE/KWT/OMA/TUN/42/1</w:t>
      </w:r>
    </w:p>
    <w:p w:rsidR="00F6089D" w:rsidRDefault="00F6089D">
      <w:pPr>
        <w:pStyle w:val="Tabletitle"/>
        <w:rPr>
          <w:rtl/>
          <w:lang w:bidi="ar-SY"/>
        </w:rPr>
        <w:pPrChange w:id="3" w:author="El Wardany, Samy" w:date="2011-08-01T14:42:00Z">
          <w:pPr/>
        </w:pPrChange>
      </w:pPr>
      <w:r>
        <w:t>MHz 1 </w:t>
      </w:r>
      <w:r w:rsidRPr="00386C13">
        <w:t>525</w:t>
      </w:r>
      <w:r>
        <w:noBreakHyphen/>
        <w:t>1 300</w:t>
      </w:r>
    </w:p>
    <w:tbl>
      <w:tblPr>
        <w:bidiVisual/>
        <w:tblW w:w="932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0"/>
        <w:gridCol w:w="3234"/>
        <w:gridCol w:w="26"/>
        <w:gridCol w:w="3264"/>
      </w:tblGrid>
      <w:tr w:rsidR="004B75FA" w:rsidRPr="00E741AA" w:rsidTr="004B75FA">
        <w:trPr>
          <w:cantSplit/>
          <w:jc w:val="center"/>
        </w:trPr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A" w:rsidRPr="00E741AA" w:rsidRDefault="0014410C" w:rsidP="00FE7E6B">
            <w:pPr>
              <w:pStyle w:val="Tablehead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4B75FA" w:rsidRPr="00E741AA" w:rsidTr="004B75FA">
        <w:trPr>
          <w:cantSplit/>
          <w:jc w:val="center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5313DE" w:rsidRDefault="0014410C" w:rsidP="00FE7E6B">
            <w:pPr>
              <w:pStyle w:val="Tablehead"/>
              <w:rPr>
                <w:rFonts w:asciiTheme="minorHAnsi" w:hAnsiTheme="minorHAnsi"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E741AA" w:rsidRDefault="0014410C" w:rsidP="00FE7E6B">
            <w:pPr>
              <w:pStyle w:val="Tablehead"/>
              <w:rPr>
                <w:rtl/>
              </w:rPr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5FA" w:rsidRPr="00E741AA" w:rsidRDefault="0014410C" w:rsidP="00FE7E6B">
            <w:pPr>
              <w:pStyle w:val="Tablehead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4B75FA" w:rsidTr="004B75FA">
        <w:trPr>
          <w:cantSplit/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5FA" w:rsidRPr="00FA3B95" w:rsidRDefault="0014410C" w:rsidP="00FE7E6B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4B75FA" w:rsidRDefault="0014410C" w:rsidP="00FE7E6B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4B75FA" w:rsidRDefault="0014410C" w:rsidP="00FE7E6B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5FA" w:rsidRPr="00FA3B95" w:rsidRDefault="0014410C" w:rsidP="00FE7E6B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4B75FA" w:rsidRDefault="0014410C" w:rsidP="00FE7E6B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4B75FA" w:rsidRDefault="0014410C" w:rsidP="00FE7E6B">
            <w:pPr>
              <w:pStyle w:val="TabletextS5"/>
            </w:pPr>
            <w:r>
              <w:rPr>
                <w:b/>
                <w:bCs/>
                <w:rtl/>
              </w:rPr>
              <w:t xml:space="preserve">متنقلة </w:t>
            </w:r>
            <w:r>
              <w:t xml:space="preserve"> </w:t>
            </w:r>
            <w:r w:rsidR="00F6089D" w:rsidRPr="00F6089D">
              <w:rPr>
                <w:rStyle w:val="Artref"/>
                <w:b w:val="0"/>
              </w:rPr>
              <w:t>343.5</w:t>
            </w: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75FA" w:rsidRPr="00FA3B95" w:rsidRDefault="0014410C" w:rsidP="00FE7E6B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1 518-1 492</w:t>
            </w:r>
          </w:p>
          <w:p w:rsidR="004B75FA" w:rsidRDefault="0014410C" w:rsidP="00FE7E6B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4B75FA" w:rsidRDefault="0014410C" w:rsidP="00FE7E6B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</w:tc>
      </w:tr>
      <w:tr w:rsidR="004B75FA" w:rsidTr="004B75FA">
        <w:trPr>
          <w:cantSplit/>
          <w:jc w:val="center"/>
        </w:trPr>
        <w:tc>
          <w:tcPr>
            <w:tcW w:w="2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5FA" w:rsidRPr="004066D9" w:rsidRDefault="00F6089D" w:rsidP="00FE7E6B">
            <w:pPr>
              <w:pStyle w:val="TabletextS5"/>
              <w:rPr>
                <w:rStyle w:val="Artref"/>
              </w:rPr>
            </w:pPr>
            <w:r w:rsidRPr="00F6089D">
              <w:rPr>
                <w:rStyle w:val="Artref"/>
                <w:b w:val="0"/>
              </w:rPr>
              <w:t>342.5  341.5</w:t>
            </w:r>
          </w:p>
        </w:tc>
        <w:tc>
          <w:tcPr>
            <w:tcW w:w="32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5FA" w:rsidRPr="004066D9" w:rsidRDefault="00F6089D" w:rsidP="00FE7E6B">
            <w:pPr>
              <w:pStyle w:val="TabletextS5"/>
              <w:rPr>
                <w:rStyle w:val="Artref"/>
              </w:rPr>
            </w:pPr>
            <w:r w:rsidRPr="00F6089D">
              <w:rPr>
                <w:rStyle w:val="Artref"/>
                <w:b w:val="0"/>
              </w:rPr>
              <w:t>344.5  341.5</w:t>
            </w:r>
          </w:p>
        </w:tc>
        <w:tc>
          <w:tcPr>
            <w:tcW w:w="329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5FA" w:rsidRPr="004066D9" w:rsidRDefault="00F6089D" w:rsidP="00FE7E6B">
            <w:pPr>
              <w:pStyle w:val="TabletextS5"/>
              <w:rPr>
                <w:rStyle w:val="Artref"/>
              </w:rPr>
            </w:pPr>
            <w:r w:rsidRPr="00F6089D">
              <w:rPr>
                <w:rStyle w:val="Artref"/>
                <w:b w:val="0"/>
              </w:rPr>
              <w:t>341.5</w:t>
            </w:r>
          </w:p>
        </w:tc>
      </w:tr>
    </w:tbl>
    <w:p w:rsidR="00767C01" w:rsidRDefault="0014410C" w:rsidP="00562BCD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F6089D" w:rsidRPr="00551253">
        <w:rPr>
          <w:rFonts w:hint="cs"/>
          <w:b w:val="0"/>
          <w:bCs w:val="0"/>
          <w:rtl/>
        </w:rPr>
        <w:t xml:space="preserve">لا تغيير بالنسبة </w:t>
      </w:r>
      <w:r w:rsidR="00562BCD">
        <w:rPr>
          <w:rFonts w:hint="cs"/>
          <w:b w:val="0"/>
          <w:bCs w:val="0"/>
          <w:rtl/>
        </w:rPr>
        <w:t>إلى نطاق التردد</w:t>
      </w:r>
      <w:r w:rsidR="00F6089D" w:rsidRPr="00551253">
        <w:rPr>
          <w:rFonts w:hint="cs"/>
          <w:b w:val="0"/>
          <w:bCs w:val="0"/>
          <w:rtl/>
        </w:rPr>
        <w:t xml:space="preserve"> </w:t>
      </w:r>
      <w:r w:rsidR="00F6089D" w:rsidRPr="00551253">
        <w:rPr>
          <w:b w:val="0"/>
          <w:bCs w:val="0"/>
        </w:rPr>
        <w:t>MHz</w:t>
      </w:r>
      <w:r w:rsidR="00F6089D">
        <w:rPr>
          <w:b w:val="0"/>
          <w:bCs w:val="0"/>
        </w:rPr>
        <w:t> </w:t>
      </w:r>
      <w:r w:rsidR="00F6089D" w:rsidRPr="00551253">
        <w:rPr>
          <w:b w:val="0"/>
          <w:bCs w:val="0"/>
        </w:rPr>
        <w:t>1</w:t>
      </w:r>
      <w:r w:rsidR="00F6089D">
        <w:rPr>
          <w:b w:val="0"/>
          <w:bCs w:val="0"/>
        </w:rPr>
        <w:t> </w:t>
      </w:r>
      <w:r w:rsidR="00F6089D" w:rsidRPr="00551253">
        <w:rPr>
          <w:b w:val="0"/>
          <w:bCs w:val="0"/>
        </w:rPr>
        <w:t>518</w:t>
      </w:r>
      <w:r w:rsidR="00F6089D">
        <w:rPr>
          <w:b w:val="0"/>
          <w:bCs w:val="0"/>
        </w:rPr>
        <w:noBreakHyphen/>
      </w:r>
      <w:r w:rsidR="00F6089D" w:rsidRPr="00551253">
        <w:rPr>
          <w:b w:val="0"/>
          <w:bCs w:val="0"/>
        </w:rPr>
        <w:t>1</w:t>
      </w:r>
      <w:r w:rsidR="00F6089D">
        <w:rPr>
          <w:b w:val="0"/>
          <w:bCs w:val="0"/>
        </w:rPr>
        <w:t> </w:t>
      </w:r>
      <w:r w:rsidR="00F6089D" w:rsidRPr="00551253">
        <w:rPr>
          <w:b w:val="0"/>
          <w:bCs w:val="0"/>
        </w:rPr>
        <w:t>492</w:t>
      </w:r>
      <w:r w:rsidR="00F6089D" w:rsidRPr="00551253">
        <w:rPr>
          <w:rFonts w:hint="cs"/>
          <w:b w:val="0"/>
          <w:bCs w:val="0"/>
          <w:rtl/>
        </w:rPr>
        <w:t xml:space="preserve">، حيث تُظهر دراسات </w:t>
      </w:r>
      <w:r w:rsidR="00562BCD">
        <w:rPr>
          <w:rFonts w:hint="cs"/>
          <w:b w:val="0"/>
          <w:bCs w:val="0"/>
          <w:rtl/>
        </w:rPr>
        <w:t>التقاسم</w:t>
      </w:r>
      <w:bookmarkStart w:id="4" w:name="_GoBack"/>
      <w:bookmarkEnd w:id="4"/>
      <w:r w:rsidR="00F6089D" w:rsidRPr="00551253">
        <w:rPr>
          <w:rFonts w:hint="cs"/>
          <w:b w:val="0"/>
          <w:bCs w:val="0"/>
          <w:rtl/>
        </w:rPr>
        <w:t xml:space="preserve"> بخصوص التعايش مع الخدمة الثابتة</w:t>
      </w:r>
      <w:r w:rsidR="00F6089D">
        <w:rPr>
          <w:rFonts w:hint="eastAsia"/>
          <w:b w:val="0"/>
          <w:bCs w:val="0"/>
          <w:rtl/>
        </w:rPr>
        <w:t> </w:t>
      </w:r>
      <w:r w:rsidR="00F6089D">
        <w:rPr>
          <w:b w:val="0"/>
          <w:bCs w:val="0"/>
        </w:rPr>
        <w:t>(FS)</w:t>
      </w:r>
      <w:r w:rsidR="00F6089D" w:rsidRPr="00551253">
        <w:rPr>
          <w:rFonts w:hint="cs"/>
          <w:b w:val="0"/>
          <w:bCs w:val="0"/>
          <w:rtl/>
        </w:rPr>
        <w:t xml:space="preserve"> أن مسافات الفصل المحسوبة للتشغيل في القنوات المشتركة في أسوأ الافتراضات تعتبر طويلةً جداً</w:t>
      </w:r>
      <w:r w:rsidR="00F6089D">
        <w:rPr>
          <w:rFonts w:hint="cs"/>
          <w:b w:val="0"/>
          <w:bCs w:val="0"/>
          <w:rtl/>
        </w:rPr>
        <w:t>.</w:t>
      </w:r>
      <w:r w:rsidR="00F6089D" w:rsidRPr="00551253">
        <w:rPr>
          <w:rFonts w:hint="cs"/>
          <w:b w:val="0"/>
          <w:bCs w:val="0"/>
          <w:rtl/>
        </w:rPr>
        <w:t xml:space="preserve"> وعليه قد</w:t>
      </w:r>
      <w:r w:rsidR="00F6089D">
        <w:rPr>
          <w:rFonts w:hint="eastAsia"/>
          <w:b w:val="0"/>
          <w:bCs w:val="0"/>
          <w:rtl/>
        </w:rPr>
        <w:t> </w:t>
      </w:r>
      <w:r w:rsidR="00F6089D" w:rsidRPr="00551253">
        <w:rPr>
          <w:rFonts w:hint="cs"/>
          <w:b w:val="0"/>
          <w:bCs w:val="0"/>
          <w:rtl/>
        </w:rPr>
        <w:t>لا</w:t>
      </w:r>
      <w:r w:rsidR="00F6089D">
        <w:rPr>
          <w:rFonts w:hint="eastAsia"/>
          <w:b w:val="0"/>
          <w:bCs w:val="0"/>
          <w:rtl/>
        </w:rPr>
        <w:t> </w:t>
      </w:r>
      <w:r w:rsidR="00F6089D" w:rsidRPr="00551253">
        <w:rPr>
          <w:rFonts w:hint="cs"/>
          <w:b w:val="0"/>
          <w:bCs w:val="0"/>
          <w:rtl/>
        </w:rPr>
        <w:t>تتمكّن الخدمةُ المتنقلة من استخدام مدى التردد هذا بالكامل أو أجزاء منه استخداماً منسقاً لتنفيذ الاتصالات المتنقلة الدولية، ولا</w:t>
      </w:r>
      <w:r w:rsidR="00F6089D">
        <w:rPr>
          <w:rFonts w:hint="eastAsia"/>
          <w:b w:val="0"/>
          <w:bCs w:val="0"/>
          <w:rtl/>
        </w:rPr>
        <w:t> </w:t>
      </w:r>
      <w:r w:rsidR="00F6089D" w:rsidRPr="00551253">
        <w:rPr>
          <w:rFonts w:hint="cs"/>
          <w:b w:val="0"/>
          <w:bCs w:val="0"/>
          <w:rtl/>
        </w:rPr>
        <w:t>سيما على الصعيد</w:t>
      </w:r>
      <w:r w:rsidR="00F6089D">
        <w:rPr>
          <w:rFonts w:hint="eastAsia"/>
          <w:b w:val="0"/>
          <w:bCs w:val="0"/>
          <w:rtl/>
        </w:rPr>
        <w:t> </w:t>
      </w:r>
      <w:r w:rsidR="00F6089D" w:rsidRPr="00551253">
        <w:rPr>
          <w:rFonts w:hint="cs"/>
          <w:b w:val="0"/>
          <w:bCs w:val="0"/>
          <w:rtl/>
        </w:rPr>
        <w:t>العالمي.</w:t>
      </w:r>
    </w:p>
    <w:p w:rsidR="00F6089D" w:rsidRPr="00F6089D" w:rsidRDefault="00F6089D" w:rsidP="0014410C">
      <w:pPr>
        <w:spacing w:before="600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F6089D" w:rsidRPr="00F6089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1752E" w:rsidRDefault="0081752E" w:rsidP="0081752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P:\ARA\ITU-R\CONF-R\CMR15\000\042REV1A.docx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389425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30CE6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1752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1752E">
      <w:rPr>
        <w:noProof/>
        <w:lang w:val="es-ES"/>
      </w:rPr>
      <w:t>P:\ARA\ITU-R\CONF-R\CMR15\000\042REV1A.docx</w:t>
    </w:r>
    <w:r>
      <w:fldChar w:fldCharType="end"/>
    </w:r>
    <w:r w:rsidRPr="00CB4300">
      <w:rPr>
        <w:lang w:val="es-ES"/>
      </w:rPr>
      <w:t xml:space="preserve">   (</w:t>
    </w:r>
    <w:r w:rsidR="0081752E">
      <w:rPr>
        <w:lang w:val="es-ES"/>
      </w:rPr>
      <w:t>389425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30CE6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62BC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42(Rev.1)-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0CE6"/>
    <w:rsid w:val="0014410C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2BCD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7C01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2E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6234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089D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3015AD72-DC53-4B7D-B199-2C639A2F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R15-WRC15-C-0042!R1!MSW-A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B1127-C4CD-4F73-8729-F9D425E2BA9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237AD9-3F32-4249-B8B9-7961995D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R15-WRC15-C-0042!R1!MSW-A</dc:title>
  <dc:creator>Documents Proposals Manager (DPM)</dc:creator>
  <cp:keywords>DPM_v5.2015.10.290_prod</cp:keywords>
  <cp:lastModifiedBy>Ajlouni, Nour</cp:lastModifiedBy>
  <cp:revision>7</cp:revision>
  <cp:lastPrinted>2011-11-07T13:53:00Z</cp:lastPrinted>
  <dcterms:created xsi:type="dcterms:W3CDTF">2015-10-30T08:15:00Z</dcterms:created>
  <dcterms:modified xsi:type="dcterms:W3CDTF">2015-10-30T08:30:00Z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