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54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D53EC5">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D53EC5">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加拿大</w:t>
            </w:r>
            <w:r w:rsidR="00534A30">
              <w:rPr>
                <w:rFonts w:hint="eastAsia"/>
                <w:lang w:eastAsia="zh-CN"/>
              </w:rPr>
              <w:t>、</w:t>
            </w:r>
            <w:r w:rsidRPr="000273B7">
              <w:t>厄瓜多尔</w:t>
            </w:r>
          </w:p>
        </w:tc>
      </w:tr>
      <w:tr w:rsidR="008221A4">
        <w:trPr>
          <w:cantSplit/>
        </w:trPr>
        <w:tc>
          <w:tcPr>
            <w:tcW w:w="10031" w:type="dxa"/>
            <w:gridSpan w:val="2"/>
          </w:tcPr>
          <w:p w:rsidR="008221A4" w:rsidRDefault="0000219B"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7(K)</w:t>
            </w:r>
          </w:p>
        </w:tc>
      </w:tr>
    </w:tbl>
    <w:bookmarkEnd w:id="7"/>
    <w:p w:rsidR="008B60D0" w:rsidRPr="007806A0" w:rsidRDefault="00A9426B" w:rsidP="00D53EC5">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A9426B" w:rsidP="00633A24">
      <w:pPr>
        <w:rPr>
          <w:lang w:eastAsia="zh-CN"/>
        </w:rPr>
      </w:pPr>
      <w:r>
        <w:rPr>
          <w:rFonts w:hint="eastAsia"/>
          <w:lang w:eastAsia="zh-CN"/>
        </w:rPr>
        <w:t>7(</w:t>
      </w:r>
      <w:r>
        <w:rPr>
          <w:lang w:eastAsia="zh-CN"/>
        </w:rPr>
        <w:t>K</w:t>
      </w:r>
      <w:r>
        <w:rPr>
          <w:rFonts w:hint="eastAsia"/>
          <w:lang w:eastAsia="zh-CN"/>
        </w:rPr>
        <w:t>)</w:t>
      </w:r>
      <w:r>
        <w:rPr>
          <w:rFonts w:hint="eastAsia"/>
          <w:lang w:eastAsia="zh-CN"/>
        </w:rPr>
        <w:tab/>
      </w:r>
      <w:r w:rsidRPr="0078326D">
        <w:rPr>
          <w:rFonts w:hint="eastAsia"/>
          <w:lang w:eastAsia="zh-CN"/>
        </w:rPr>
        <w:t>问题</w:t>
      </w:r>
      <w:r w:rsidRPr="0078326D">
        <w:rPr>
          <w:lang w:eastAsia="zh-CN"/>
        </w:rPr>
        <w:t xml:space="preserve">K – </w:t>
      </w:r>
      <w:r w:rsidRPr="0078326D">
        <w:rPr>
          <w:rFonts w:hint="eastAsia"/>
          <w:lang w:eastAsia="zh-CN"/>
        </w:rPr>
        <w:t>在《无线电规则》第</w:t>
      </w:r>
      <w:r w:rsidRPr="008B60D0">
        <w:rPr>
          <w:b/>
          <w:bCs/>
          <w:lang w:eastAsia="zh-CN"/>
        </w:rPr>
        <w:t>11</w:t>
      </w:r>
      <w:r w:rsidRPr="0078326D">
        <w:rPr>
          <w:rFonts w:hint="eastAsia"/>
          <w:lang w:eastAsia="zh-CN"/>
        </w:rPr>
        <w:t>条增加一项有关发射失败情况的规则条款</w:t>
      </w:r>
    </w:p>
    <w:p w:rsidR="00896223" w:rsidRPr="00896223" w:rsidRDefault="00896223" w:rsidP="00633A24">
      <w:pPr>
        <w:rPr>
          <w:lang w:eastAsia="zh-CN"/>
        </w:rPr>
      </w:pPr>
    </w:p>
    <w:p w:rsidR="0000219B" w:rsidRPr="00D53EC5" w:rsidRDefault="0000219B" w:rsidP="00D53EC5">
      <w:pPr>
        <w:pStyle w:val="Headingb"/>
        <w:rPr>
          <w:lang w:eastAsia="zh-CN"/>
        </w:rPr>
      </w:pPr>
      <w:r w:rsidRPr="00D53EC5">
        <w:rPr>
          <w:rFonts w:hint="eastAsia"/>
          <w:lang w:eastAsia="zh-CN"/>
        </w:rPr>
        <w:t>背景</w:t>
      </w:r>
    </w:p>
    <w:p w:rsidR="00B628D6" w:rsidRDefault="00B628D6" w:rsidP="00D53EC5">
      <w:pPr>
        <w:ind w:firstLineChars="200" w:firstLine="480"/>
        <w:rPr>
          <w:lang w:val="en-CA" w:eastAsia="zh-CN"/>
        </w:rPr>
      </w:pPr>
      <w:r>
        <w:rPr>
          <w:rFonts w:hint="eastAsia"/>
          <w:lang w:val="en-CA" w:eastAsia="zh-CN"/>
        </w:rPr>
        <w:t>大会将在</w:t>
      </w:r>
      <w:r>
        <w:rPr>
          <w:rFonts w:hint="eastAsia"/>
          <w:lang w:val="en-CA" w:eastAsia="zh-CN"/>
        </w:rPr>
        <w:t>WRC-15</w:t>
      </w:r>
      <w:r>
        <w:rPr>
          <w:rFonts w:hint="eastAsia"/>
          <w:lang w:val="en-CA" w:eastAsia="zh-CN"/>
        </w:rPr>
        <w:t>议项</w:t>
      </w:r>
      <w:r>
        <w:rPr>
          <w:rFonts w:hint="eastAsia"/>
          <w:lang w:val="en-CA" w:eastAsia="zh-CN"/>
        </w:rPr>
        <w:t>7</w:t>
      </w:r>
      <w:r>
        <w:rPr>
          <w:rFonts w:hint="eastAsia"/>
          <w:lang w:val="en-CA" w:eastAsia="zh-CN"/>
        </w:rPr>
        <w:t>的问题</w:t>
      </w:r>
      <w:r>
        <w:rPr>
          <w:rFonts w:hint="eastAsia"/>
          <w:lang w:val="en-CA" w:eastAsia="zh-CN"/>
        </w:rPr>
        <w:t>K</w:t>
      </w:r>
      <w:r>
        <w:rPr>
          <w:rFonts w:hint="eastAsia"/>
          <w:lang w:val="en-CA" w:eastAsia="zh-CN"/>
        </w:rPr>
        <w:t>下</w:t>
      </w:r>
      <w:r w:rsidR="00CB2C04">
        <w:rPr>
          <w:rFonts w:hint="eastAsia"/>
          <w:lang w:val="en-CA" w:eastAsia="zh-CN"/>
        </w:rPr>
        <w:t>，针对在</w:t>
      </w:r>
      <w:r w:rsidR="00461DC4">
        <w:rPr>
          <w:rFonts w:hint="eastAsia"/>
          <w:lang w:val="en-CA" w:eastAsia="zh-CN"/>
        </w:rPr>
        <w:t>收到</w:t>
      </w:r>
      <w:r w:rsidR="00D86B6F">
        <w:rPr>
          <w:rFonts w:hint="eastAsia"/>
          <w:lang w:val="en-CA" w:eastAsia="zh-CN"/>
        </w:rPr>
        <w:t>卫星网络提前公布资料至少四年</w:t>
      </w:r>
      <w:r w:rsidR="00CB2C04">
        <w:rPr>
          <w:rFonts w:hint="eastAsia"/>
          <w:lang w:val="en-CA" w:eastAsia="zh-CN"/>
        </w:rPr>
        <w:t>之</w:t>
      </w:r>
      <w:r w:rsidR="00D86B6F">
        <w:rPr>
          <w:rFonts w:hint="eastAsia"/>
          <w:lang w:val="en-CA" w:eastAsia="zh-CN"/>
        </w:rPr>
        <w:t>后</w:t>
      </w:r>
      <w:r w:rsidR="00CB2C04">
        <w:rPr>
          <w:rFonts w:hint="eastAsia"/>
          <w:lang w:val="en-CA" w:eastAsia="zh-CN"/>
        </w:rPr>
        <w:t>出现</w:t>
      </w:r>
      <w:r w:rsidR="00D86B6F">
        <w:rPr>
          <w:rFonts w:hint="eastAsia"/>
          <w:lang w:val="en-CA" w:eastAsia="zh-CN"/>
        </w:rPr>
        <w:t>发射失败并导致卫星损毁的情况</w:t>
      </w:r>
      <w:r w:rsidR="00CB2C04">
        <w:rPr>
          <w:rFonts w:hint="eastAsia"/>
          <w:lang w:val="en-CA" w:eastAsia="zh-CN"/>
        </w:rPr>
        <w:t>，考虑</w:t>
      </w:r>
      <w:r w:rsidR="00D86B6F">
        <w:rPr>
          <w:rFonts w:hint="eastAsia"/>
          <w:lang w:val="en-CA" w:eastAsia="zh-CN"/>
        </w:rPr>
        <w:t>对七年规则期限进行不超过三年的可能性延长。</w:t>
      </w:r>
    </w:p>
    <w:p w:rsidR="00B14FFD" w:rsidRPr="00482111" w:rsidRDefault="00B14FFD" w:rsidP="00482111">
      <w:pPr>
        <w:ind w:firstLineChars="200" w:firstLine="480"/>
      </w:pPr>
      <w:r w:rsidRPr="00482111">
        <w:rPr>
          <w:rFonts w:hint="eastAsia"/>
        </w:rPr>
        <w:t>过去</w:t>
      </w:r>
      <w:r w:rsidR="00430EB9" w:rsidRPr="00482111">
        <w:rPr>
          <w:rFonts w:hint="eastAsia"/>
        </w:rPr>
        <w:t>，</w:t>
      </w:r>
      <w:r w:rsidRPr="00482111">
        <w:rPr>
          <w:rFonts w:hint="eastAsia"/>
        </w:rPr>
        <w:t>《无线电规则》</w:t>
      </w:r>
      <w:r w:rsidR="00430EB9" w:rsidRPr="00482111">
        <w:rPr>
          <w:rFonts w:hint="eastAsia"/>
        </w:rPr>
        <w:t>中</w:t>
      </w:r>
      <w:r w:rsidRPr="00482111">
        <w:rPr>
          <w:rFonts w:hint="eastAsia"/>
        </w:rPr>
        <w:t>包含</w:t>
      </w:r>
      <w:r w:rsidR="002F4298" w:rsidRPr="00482111">
        <w:rPr>
          <w:rFonts w:hint="eastAsia"/>
        </w:rPr>
        <w:t>诸多</w:t>
      </w:r>
      <w:r w:rsidRPr="00482111">
        <w:rPr>
          <w:rFonts w:hint="eastAsia"/>
        </w:rPr>
        <w:t>允许</w:t>
      </w:r>
      <w:r w:rsidR="004D316E" w:rsidRPr="00482111">
        <w:rPr>
          <w:rFonts w:hint="eastAsia"/>
        </w:rPr>
        <w:t>延期</w:t>
      </w:r>
      <w:r w:rsidRPr="00482111">
        <w:rPr>
          <w:rFonts w:hint="eastAsia"/>
        </w:rPr>
        <w:t>的条款。下列表格</w:t>
      </w:r>
      <w:r w:rsidR="00B90347" w:rsidRPr="00482111">
        <w:rPr>
          <w:rFonts w:hint="eastAsia"/>
        </w:rPr>
        <w:t>列出</w:t>
      </w:r>
      <w:r w:rsidRPr="00482111">
        <w:rPr>
          <w:rFonts w:hint="eastAsia"/>
        </w:rPr>
        <w:t>了过去的规则期限和</w:t>
      </w:r>
      <w:r w:rsidR="00840BD0" w:rsidRPr="00482111">
        <w:rPr>
          <w:rFonts w:hint="eastAsia"/>
        </w:rPr>
        <w:t>延期的情况</w:t>
      </w:r>
      <w:r w:rsidRPr="00482111">
        <w:rPr>
          <w:rFonts w:hint="eastAsia"/>
        </w:rPr>
        <w:t>。</w:t>
      </w:r>
    </w:p>
    <w:p w:rsidR="00482111" w:rsidRPr="00482111" w:rsidRDefault="00482111" w:rsidP="00482111">
      <w:r>
        <w:rPr>
          <w:lang w:val="en-US" w:eastAsia="zh-CN"/>
        </w:rPr>
        <w:br w:type="page"/>
      </w:r>
    </w:p>
    <w:tbl>
      <w:tblPr>
        <w:tblStyle w:val="TableGrid"/>
        <w:tblW w:w="0" w:type="auto"/>
        <w:tblLook w:val="04A0" w:firstRow="1" w:lastRow="0" w:firstColumn="1" w:lastColumn="0" w:noHBand="0" w:noVBand="1"/>
      </w:tblPr>
      <w:tblGrid>
        <w:gridCol w:w="1838"/>
        <w:gridCol w:w="2977"/>
        <w:gridCol w:w="2268"/>
        <w:gridCol w:w="2268"/>
      </w:tblGrid>
      <w:tr w:rsidR="0000219B" w:rsidRPr="00144B87" w:rsidTr="00394FF1">
        <w:tc>
          <w:tcPr>
            <w:tcW w:w="1838" w:type="dxa"/>
          </w:tcPr>
          <w:p w:rsidR="0000219B" w:rsidRPr="00D53EC5" w:rsidRDefault="00840BD0" w:rsidP="002B4D68">
            <w:pPr>
              <w:pStyle w:val="Tablehead"/>
              <w:rPr>
                <w:lang w:val="en-CA" w:eastAsia="zh-CN"/>
              </w:rPr>
            </w:pPr>
            <w:r w:rsidRPr="00D53EC5">
              <w:rPr>
                <w:rFonts w:eastAsiaTheme="minorEastAsia" w:hint="eastAsia"/>
                <w:lang w:val="en-CA" w:eastAsia="zh-CN"/>
              </w:rPr>
              <w:lastRenderedPageBreak/>
              <w:t>《无线电规则》的版本</w:t>
            </w:r>
          </w:p>
        </w:tc>
        <w:tc>
          <w:tcPr>
            <w:tcW w:w="2977" w:type="dxa"/>
          </w:tcPr>
          <w:p w:rsidR="0000219B" w:rsidRPr="00D53EC5" w:rsidRDefault="00840BD0" w:rsidP="002B4D68">
            <w:pPr>
              <w:pStyle w:val="Tablehead"/>
              <w:rPr>
                <w:lang w:val="en-CA"/>
              </w:rPr>
            </w:pPr>
            <w:r w:rsidRPr="00D53EC5">
              <w:rPr>
                <w:rFonts w:eastAsiaTheme="minorEastAsia" w:hint="eastAsia"/>
                <w:lang w:val="en-CA" w:eastAsia="zh-CN"/>
              </w:rPr>
              <w:t>规则期限</w:t>
            </w:r>
            <w:r w:rsidR="002F5704" w:rsidRPr="00D53EC5">
              <w:rPr>
                <w:rFonts w:eastAsiaTheme="minorEastAsia" w:hint="eastAsia"/>
                <w:lang w:val="en-CA" w:eastAsia="zh-CN"/>
              </w:rPr>
              <w:t>时长</w:t>
            </w:r>
          </w:p>
        </w:tc>
        <w:tc>
          <w:tcPr>
            <w:tcW w:w="2268" w:type="dxa"/>
          </w:tcPr>
          <w:p w:rsidR="0000219B" w:rsidRPr="00D53EC5" w:rsidRDefault="00840BD0" w:rsidP="002B4D68">
            <w:pPr>
              <w:pStyle w:val="Tablehead"/>
              <w:rPr>
                <w:lang w:val="en-CA"/>
              </w:rPr>
            </w:pPr>
            <w:r w:rsidRPr="00D53EC5">
              <w:rPr>
                <w:rFonts w:eastAsiaTheme="minorEastAsia" w:hint="eastAsia"/>
                <w:lang w:val="en-CA" w:eastAsia="zh-CN"/>
              </w:rPr>
              <w:t>可能延期</w:t>
            </w:r>
            <w:r w:rsidR="002F5704" w:rsidRPr="00D53EC5">
              <w:rPr>
                <w:rFonts w:eastAsiaTheme="minorEastAsia" w:hint="eastAsia"/>
                <w:lang w:val="en-CA" w:eastAsia="zh-CN"/>
              </w:rPr>
              <w:t>时长</w:t>
            </w:r>
          </w:p>
        </w:tc>
        <w:tc>
          <w:tcPr>
            <w:tcW w:w="2268" w:type="dxa"/>
          </w:tcPr>
          <w:p w:rsidR="0000219B" w:rsidRPr="00D53EC5" w:rsidRDefault="00840BD0" w:rsidP="002B4D68">
            <w:pPr>
              <w:pStyle w:val="Tablehead"/>
              <w:rPr>
                <w:lang w:val="en-CA"/>
              </w:rPr>
            </w:pPr>
            <w:r w:rsidRPr="00D53EC5">
              <w:rPr>
                <w:rFonts w:eastAsiaTheme="minorEastAsia" w:hint="eastAsia"/>
                <w:lang w:val="en-CA" w:eastAsia="zh-CN"/>
              </w:rPr>
              <w:t>暂停期</w:t>
            </w:r>
          </w:p>
        </w:tc>
      </w:tr>
      <w:tr w:rsidR="0000219B" w:rsidRPr="00144B87" w:rsidTr="00394FF1">
        <w:tc>
          <w:tcPr>
            <w:tcW w:w="1838" w:type="dxa"/>
          </w:tcPr>
          <w:p w:rsidR="0000219B" w:rsidRPr="002F5704" w:rsidRDefault="0000219B" w:rsidP="002B4D68">
            <w:pPr>
              <w:pStyle w:val="Tabletext"/>
              <w:rPr>
                <w:lang w:val="en-CA"/>
              </w:rPr>
            </w:pPr>
            <w:r w:rsidRPr="002F5704">
              <w:rPr>
                <w:lang w:val="en-CA"/>
              </w:rPr>
              <w:t>Orb-88</w:t>
            </w:r>
          </w:p>
        </w:tc>
        <w:tc>
          <w:tcPr>
            <w:tcW w:w="2977" w:type="dxa"/>
          </w:tcPr>
          <w:p w:rsidR="0000219B" w:rsidRPr="002F5704" w:rsidRDefault="002F5704" w:rsidP="002B4D68">
            <w:pPr>
              <w:pStyle w:val="Tabletext"/>
              <w:rPr>
                <w:lang w:val="en-CA"/>
              </w:rPr>
            </w:pPr>
            <w:r w:rsidRPr="002F5704">
              <w:rPr>
                <w:rFonts w:eastAsiaTheme="minorEastAsia"/>
                <w:lang w:val="en-CA" w:eastAsia="zh-CN"/>
              </w:rPr>
              <w:t>6</w:t>
            </w:r>
            <w:r w:rsidRPr="002F5704">
              <w:rPr>
                <w:rFonts w:eastAsiaTheme="minorEastAsia"/>
                <w:lang w:val="en-CA" w:eastAsia="zh-CN"/>
              </w:rPr>
              <w:t>年（自公布之日起）</w:t>
            </w:r>
          </w:p>
        </w:tc>
        <w:tc>
          <w:tcPr>
            <w:tcW w:w="2268" w:type="dxa"/>
          </w:tcPr>
          <w:p w:rsidR="0000219B" w:rsidRPr="00144B87" w:rsidRDefault="002F5704" w:rsidP="002B4D68">
            <w:pPr>
              <w:pStyle w:val="Tabletext"/>
              <w:rPr>
                <w:lang w:val="en-CA"/>
              </w:rPr>
            </w:pPr>
            <w:r>
              <w:rPr>
                <w:lang w:val="en-CA"/>
              </w:rPr>
              <w:t>3</w:t>
            </w:r>
            <w:r>
              <w:rPr>
                <w:rFonts w:ascii="SimSun" w:eastAsia="SimSun" w:hAnsi="SimSun" w:cs="SimSun" w:hint="eastAsia"/>
                <w:lang w:val="en-CA"/>
              </w:rPr>
              <w:t>年</w:t>
            </w:r>
          </w:p>
        </w:tc>
        <w:tc>
          <w:tcPr>
            <w:tcW w:w="2268" w:type="dxa"/>
          </w:tcPr>
          <w:p w:rsidR="0000219B" w:rsidRPr="00144B87" w:rsidRDefault="002F5704" w:rsidP="002B4D68">
            <w:pPr>
              <w:pStyle w:val="Tabletext"/>
              <w:rPr>
                <w:lang w:val="en-CA"/>
              </w:rPr>
            </w:pPr>
            <w:r>
              <w:rPr>
                <w:rFonts w:ascii="SimSun" w:eastAsia="SimSun" w:hAnsi="SimSun" w:cs="SimSun" w:hint="eastAsia"/>
                <w:lang w:val="en-CA"/>
              </w:rPr>
              <w:t>不适用</w:t>
            </w:r>
          </w:p>
        </w:tc>
      </w:tr>
      <w:tr w:rsidR="0000219B" w:rsidRPr="00144B87" w:rsidTr="00394FF1">
        <w:tc>
          <w:tcPr>
            <w:tcW w:w="1838" w:type="dxa"/>
          </w:tcPr>
          <w:p w:rsidR="0000219B" w:rsidRPr="00144B87" w:rsidRDefault="0000219B" w:rsidP="002B4D68">
            <w:pPr>
              <w:pStyle w:val="Tabletext"/>
              <w:rPr>
                <w:lang w:val="en-CA"/>
              </w:rPr>
            </w:pPr>
            <w:r w:rsidRPr="00144B87">
              <w:rPr>
                <w:lang w:val="en-CA"/>
              </w:rPr>
              <w:t>1990</w:t>
            </w:r>
          </w:p>
        </w:tc>
        <w:tc>
          <w:tcPr>
            <w:tcW w:w="2977" w:type="dxa"/>
          </w:tcPr>
          <w:p w:rsidR="0000219B" w:rsidRPr="00144B87" w:rsidRDefault="002F5704" w:rsidP="002B4D68">
            <w:pPr>
              <w:pStyle w:val="Tabletext"/>
              <w:rPr>
                <w:lang w:val="en-CA"/>
              </w:rPr>
            </w:pPr>
            <w:r>
              <w:rPr>
                <w:lang w:val="en-CA"/>
              </w:rPr>
              <w:t>6</w:t>
            </w:r>
            <w:r>
              <w:rPr>
                <w:rFonts w:ascii="SimSun" w:eastAsia="SimSun" w:hAnsi="SimSun" w:cs="SimSun" w:hint="eastAsia"/>
                <w:lang w:val="en-CA"/>
              </w:rPr>
              <w:t>年（自公布之日起）</w:t>
            </w:r>
          </w:p>
        </w:tc>
        <w:tc>
          <w:tcPr>
            <w:tcW w:w="2268" w:type="dxa"/>
          </w:tcPr>
          <w:p w:rsidR="0000219B" w:rsidRPr="00144B87" w:rsidRDefault="002F5704" w:rsidP="002B4D68">
            <w:pPr>
              <w:pStyle w:val="Tabletext"/>
              <w:rPr>
                <w:lang w:val="en-CA"/>
              </w:rPr>
            </w:pPr>
            <w:r>
              <w:rPr>
                <w:lang w:val="en-CA"/>
              </w:rPr>
              <w:t>3</w:t>
            </w:r>
            <w:r>
              <w:rPr>
                <w:rFonts w:ascii="SimSun" w:eastAsia="SimSun" w:hAnsi="SimSun" w:cs="SimSun" w:hint="eastAsia"/>
                <w:lang w:val="en-CA"/>
              </w:rPr>
              <w:t>年</w:t>
            </w:r>
          </w:p>
        </w:tc>
        <w:tc>
          <w:tcPr>
            <w:tcW w:w="2268" w:type="dxa"/>
          </w:tcPr>
          <w:p w:rsidR="0000219B" w:rsidRPr="00144B87" w:rsidRDefault="002F5704" w:rsidP="002B4D68">
            <w:pPr>
              <w:pStyle w:val="Tabletext"/>
              <w:rPr>
                <w:lang w:val="en-CA"/>
              </w:rPr>
            </w:pPr>
            <w:r>
              <w:rPr>
                <w:rFonts w:ascii="SimSun" w:eastAsia="SimSun" w:hAnsi="SimSun" w:cs="SimSun" w:hint="eastAsia"/>
                <w:lang w:val="en-CA"/>
              </w:rPr>
              <w:t>不适用</w:t>
            </w:r>
          </w:p>
        </w:tc>
      </w:tr>
      <w:tr w:rsidR="0000219B" w:rsidRPr="00144B87" w:rsidTr="00394FF1">
        <w:tc>
          <w:tcPr>
            <w:tcW w:w="1838" w:type="dxa"/>
          </w:tcPr>
          <w:p w:rsidR="0000219B" w:rsidRPr="00144B87" w:rsidRDefault="0000219B" w:rsidP="002B4D68">
            <w:pPr>
              <w:pStyle w:val="Tabletext"/>
              <w:rPr>
                <w:lang w:val="en-CA"/>
              </w:rPr>
            </w:pPr>
            <w:r w:rsidRPr="00144B87">
              <w:rPr>
                <w:lang w:val="en-CA"/>
              </w:rPr>
              <w:t>1994</w:t>
            </w:r>
          </w:p>
        </w:tc>
        <w:tc>
          <w:tcPr>
            <w:tcW w:w="2977" w:type="dxa"/>
          </w:tcPr>
          <w:p w:rsidR="0000219B" w:rsidRPr="00144B87" w:rsidRDefault="002F5704" w:rsidP="002B4D68">
            <w:pPr>
              <w:pStyle w:val="Tabletext"/>
              <w:rPr>
                <w:lang w:val="en-CA"/>
              </w:rPr>
            </w:pPr>
            <w:r>
              <w:rPr>
                <w:lang w:val="en-CA"/>
              </w:rPr>
              <w:t>6</w:t>
            </w:r>
            <w:r>
              <w:rPr>
                <w:rFonts w:ascii="SimSun" w:eastAsia="SimSun" w:hAnsi="SimSun" w:cs="SimSun" w:hint="eastAsia"/>
                <w:lang w:val="en-CA"/>
              </w:rPr>
              <w:t>年（自公布之日起）</w:t>
            </w:r>
          </w:p>
        </w:tc>
        <w:tc>
          <w:tcPr>
            <w:tcW w:w="2268" w:type="dxa"/>
          </w:tcPr>
          <w:p w:rsidR="0000219B" w:rsidRPr="00144B87" w:rsidRDefault="002F5704" w:rsidP="002B4D68">
            <w:pPr>
              <w:pStyle w:val="Tabletext"/>
              <w:rPr>
                <w:lang w:val="en-CA"/>
              </w:rPr>
            </w:pPr>
            <w:r>
              <w:rPr>
                <w:lang w:val="en-CA"/>
              </w:rPr>
              <w:t>3</w:t>
            </w:r>
            <w:r>
              <w:rPr>
                <w:rFonts w:ascii="SimSun" w:eastAsia="SimSun" w:hAnsi="SimSun" w:cs="SimSun" w:hint="eastAsia"/>
                <w:lang w:val="en-CA"/>
              </w:rPr>
              <w:t>年</w:t>
            </w:r>
          </w:p>
        </w:tc>
        <w:tc>
          <w:tcPr>
            <w:tcW w:w="2268" w:type="dxa"/>
          </w:tcPr>
          <w:p w:rsidR="0000219B" w:rsidRPr="00144B87" w:rsidRDefault="002F5704" w:rsidP="002B4D68">
            <w:pPr>
              <w:pStyle w:val="Tabletext"/>
              <w:rPr>
                <w:lang w:val="en-CA"/>
              </w:rPr>
            </w:pPr>
            <w:r>
              <w:rPr>
                <w:rFonts w:ascii="SimSun" w:eastAsia="SimSun" w:hAnsi="SimSun" w:cs="SimSun" w:hint="eastAsia"/>
                <w:lang w:val="en-CA"/>
              </w:rPr>
              <w:t>不适用</w:t>
            </w:r>
          </w:p>
        </w:tc>
      </w:tr>
      <w:tr w:rsidR="0000219B" w:rsidRPr="00144B87" w:rsidTr="00394FF1">
        <w:tc>
          <w:tcPr>
            <w:tcW w:w="1838" w:type="dxa"/>
          </w:tcPr>
          <w:p w:rsidR="0000219B" w:rsidRPr="00144B87" w:rsidRDefault="0000219B" w:rsidP="002B4D68">
            <w:pPr>
              <w:pStyle w:val="Tabletext"/>
              <w:rPr>
                <w:lang w:val="en-CA"/>
              </w:rPr>
            </w:pPr>
            <w:r w:rsidRPr="00144B87">
              <w:rPr>
                <w:lang w:val="en-CA"/>
              </w:rPr>
              <w:t>1998</w:t>
            </w:r>
          </w:p>
        </w:tc>
        <w:tc>
          <w:tcPr>
            <w:tcW w:w="2977" w:type="dxa"/>
          </w:tcPr>
          <w:p w:rsidR="0000219B" w:rsidRPr="00144B87" w:rsidRDefault="002F5704" w:rsidP="002B4D68">
            <w:pPr>
              <w:pStyle w:val="Tabletext"/>
              <w:rPr>
                <w:lang w:val="en-CA"/>
              </w:rPr>
            </w:pPr>
            <w:r>
              <w:rPr>
                <w:lang w:val="en-CA"/>
              </w:rPr>
              <w:t>5</w:t>
            </w:r>
            <w:r>
              <w:rPr>
                <w:rFonts w:ascii="SimSun" w:eastAsia="SimSun" w:hAnsi="SimSun" w:cs="SimSun" w:hint="eastAsia"/>
                <w:lang w:val="en-CA"/>
              </w:rPr>
              <w:t>年</w:t>
            </w:r>
          </w:p>
        </w:tc>
        <w:tc>
          <w:tcPr>
            <w:tcW w:w="2268" w:type="dxa"/>
          </w:tcPr>
          <w:p w:rsidR="0000219B" w:rsidRPr="00144B87" w:rsidRDefault="002F5704" w:rsidP="002B4D68">
            <w:pPr>
              <w:pStyle w:val="Tabletext"/>
              <w:rPr>
                <w:lang w:val="en-CA"/>
              </w:rPr>
            </w:pPr>
            <w:r>
              <w:rPr>
                <w:lang w:val="en-CA"/>
              </w:rPr>
              <w:t>2</w:t>
            </w:r>
            <w:r>
              <w:rPr>
                <w:rFonts w:ascii="SimSun" w:eastAsia="SimSun" w:hAnsi="SimSun" w:cs="SimSun" w:hint="eastAsia"/>
                <w:lang w:val="en-CA"/>
              </w:rPr>
              <w:t>年</w:t>
            </w:r>
          </w:p>
        </w:tc>
        <w:tc>
          <w:tcPr>
            <w:tcW w:w="2268" w:type="dxa"/>
          </w:tcPr>
          <w:p w:rsidR="0000219B" w:rsidRPr="00144B87" w:rsidRDefault="0000219B" w:rsidP="002B4D68">
            <w:pPr>
              <w:pStyle w:val="Tabletext"/>
              <w:rPr>
                <w:lang w:val="en-CA"/>
              </w:rPr>
            </w:pPr>
            <w:r w:rsidRPr="00144B87">
              <w:rPr>
                <w:lang w:val="en-CA"/>
              </w:rPr>
              <w:t>18</w:t>
            </w:r>
            <w:r w:rsidR="002F5704">
              <w:rPr>
                <w:rFonts w:eastAsiaTheme="minorEastAsia" w:hint="eastAsia"/>
                <w:lang w:val="en-CA" w:eastAsia="zh-CN"/>
              </w:rPr>
              <w:t>个月</w:t>
            </w:r>
          </w:p>
        </w:tc>
      </w:tr>
      <w:tr w:rsidR="0000219B" w:rsidRPr="00144B87" w:rsidTr="00394FF1">
        <w:tc>
          <w:tcPr>
            <w:tcW w:w="1838" w:type="dxa"/>
          </w:tcPr>
          <w:p w:rsidR="0000219B" w:rsidRPr="00144B87" w:rsidRDefault="0000219B" w:rsidP="002B4D68">
            <w:pPr>
              <w:pStyle w:val="Tabletext"/>
              <w:rPr>
                <w:lang w:val="en-CA"/>
              </w:rPr>
            </w:pPr>
            <w:r w:rsidRPr="00144B87">
              <w:rPr>
                <w:lang w:val="en-CA"/>
              </w:rPr>
              <w:t>2001</w:t>
            </w:r>
          </w:p>
        </w:tc>
        <w:tc>
          <w:tcPr>
            <w:tcW w:w="2977" w:type="dxa"/>
          </w:tcPr>
          <w:p w:rsidR="0000219B" w:rsidRPr="00144B87" w:rsidRDefault="002F5704" w:rsidP="002B4D68">
            <w:pPr>
              <w:pStyle w:val="Tabletext"/>
              <w:rPr>
                <w:lang w:val="en-CA"/>
              </w:rPr>
            </w:pPr>
            <w:r>
              <w:rPr>
                <w:lang w:val="en-CA"/>
              </w:rPr>
              <w:t>5</w:t>
            </w:r>
            <w:r>
              <w:rPr>
                <w:rFonts w:ascii="SimSun" w:eastAsia="SimSun" w:hAnsi="SimSun" w:cs="SimSun" w:hint="eastAsia"/>
                <w:lang w:val="en-CA"/>
              </w:rPr>
              <w:t>年</w:t>
            </w:r>
          </w:p>
        </w:tc>
        <w:tc>
          <w:tcPr>
            <w:tcW w:w="2268" w:type="dxa"/>
          </w:tcPr>
          <w:p w:rsidR="0000219B" w:rsidRPr="00144B87" w:rsidRDefault="002F5704" w:rsidP="002B4D68">
            <w:pPr>
              <w:pStyle w:val="Tabletext"/>
              <w:rPr>
                <w:lang w:val="en-CA"/>
              </w:rPr>
            </w:pPr>
            <w:r>
              <w:rPr>
                <w:lang w:val="en-CA"/>
              </w:rPr>
              <w:t>2</w:t>
            </w:r>
            <w:r>
              <w:rPr>
                <w:rFonts w:ascii="SimSun" w:eastAsia="SimSun" w:hAnsi="SimSun" w:cs="SimSun" w:hint="eastAsia"/>
                <w:lang w:val="en-CA"/>
              </w:rPr>
              <w:t>年</w:t>
            </w:r>
          </w:p>
        </w:tc>
        <w:tc>
          <w:tcPr>
            <w:tcW w:w="2268" w:type="dxa"/>
          </w:tcPr>
          <w:p w:rsidR="0000219B" w:rsidRPr="00144B87" w:rsidRDefault="002F5704" w:rsidP="002B4D68">
            <w:pPr>
              <w:pStyle w:val="Tabletext"/>
              <w:rPr>
                <w:lang w:val="en-CA"/>
              </w:rPr>
            </w:pPr>
            <w:r>
              <w:rPr>
                <w:lang w:val="en-CA"/>
              </w:rPr>
              <w:t>2</w:t>
            </w:r>
            <w:r>
              <w:rPr>
                <w:rFonts w:ascii="SimSun" w:eastAsia="SimSun" w:hAnsi="SimSun" w:cs="SimSun" w:hint="eastAsia"/>
                <w:lang w:val="en-CA"/>
              </w:rPr>
              <w:t>年</w:t>
            </w:r>
          </w:p>
        </w:tc>
      </w:tr>
      <w:tr w:rsidR="0000219B" w:rsidRPr="00144B87" w:rsidTr="00394FF1">
        <w:tc>
          <w:tcPr>
            <w:tcW w:w="1838" w:type="dxa"/>
          </w:tcPr>
          <w:p w:rsidR="0000219B" w:rsidRPr="00144B87" w:rsidRDefault="0000219B" w:rsidP="002B4D68">
            <w:pPr>
              <w:pStyle w:val="Tabletext"/>
              <w:rPr>
                <w:lang w:val="en-CA"/>
              </w:rPr>
            </w:pPr>
            <w:r w:rsidRPr="00144B87">
              <w:rPr>
                <w:lang w:val="en-CA"/>
              </w:rPr>
              <w:t>2004</w:t>
            </w:r>
          </w:p>
        </w:tc>
        <w:tc>
          <w:tcPr>
            <w:tcW w:w="2977" w:type="dxa"/>
          </w:tcPr>
          <w:p w:rsidR="0000219B" w:rsidRPr="00144B87" w:rsidRDefault="002F5704" w:rsidP="002B4D68">
            <w:pPr>
              <w:pStyle w:val="Tabletext"/>
              <w:rPr>
                <w:lang w:val="en-CA"/>
              </w:rPr>
            </w:pPr>
            <w:r>
              <w:rPr>
                <w:lang w:val="en-CA"/>
              </w:rPr>
              <w:t>7</w:t>
            </w:r>
            <w:r>
              <w:rPr>
                <w:rFonts w:ascii="SimSun" w:eastAsia="SimSun" w:hAnsi="SimSun" w:cs="SimSun" w:hint="eastAsia"/>
                <w:lang w:val="en-CA"/>
              </w:rPr>
              <w:t>年</w:t>
            </w:r>
          </w:p>
        </w:tc>
        <w:tc>
          <w:tcPr>
            <w:tcW w:w="2268" w:type="dxa"/>
          </w:tcPr>
          <w:p w:rsidR="0000219B" w:rsidRPr="00144B87" w:rsidRDefault="0000219B" w:rsidP="002B4D68">
            <w:pPr>
              <w:pStyle w:val="Tabletext"/>
              <w:rPr>
                <w:lang w:val="en-CA"/>
              </w:rPr>
            </w:pPr>
            <w:r w:rsidRPr="00144B87">
              <w:rPr>
                <w:lang w:val="en-CA"/>
              </w:rPr>
              <w:t>0</w:t>
            </w:r>
          </w:p>
        </w:tc>
        <w:tc>
          <w:tcPr>
            <w:tcW w:w="2268" w:type="dxa"/>
          </w:tcPr>
          <w:p w:rsidR="0000219B" w:rsidRPr="00144B87" w:rsidRDefault="002F5704" w:rsidP="002B4D68">
            <w:pPr>
              <w:pStyle w:val="Tabletext"/>
              <w:rPr>
                <w:lang w:val="en-CA"/>
              </w:rPr>
            </w:pPr>
            <w:r>
              <w:rPr>
                <w:lang w:val="en-CA"/>
              </w:rPr>
              <w:t>2</w:t>
            </w:r>
            <w:r>
              <w:rPr>
                <w:rFonts w:ascii="SimSun" w:eastAsia="SimSun" w:hAnsi="SimSun" w:cs="SimSun" w:hint="eastAsia"/>
                <w:lang w:val="en-CA"/>
              </w:rPr>
              <w:t>年</w:t>
            </w:r>
          </w:p>
        </w:tc>
      </w:tr>
      <w:tr w:rsidR="0000219B" w:rsidRPr="00144B87" w:rsidTr="00394FF1">
        <w:tc>
          <w:tcPr>
            <w:tcW w:w="1838" w:type="dxa"/>
          </w:tcPr>
          <w:p w:rsidR="0000219B" w:rsidRPr="00144B87" w:rsidRDefault="0000219B" w:rsidP="002B4D68">
            <w:pPr>
              <w:pStyle w:val="Tabletext"/>
              <w:rPr>
                <w:lang w:val="en-CA"/>
              </w:rPr>
            </w:pPr>
            <w:r w:rsidRPr="00144B87">
              <w:rPr>
                <w:lang w:val="en-CA"/>
              </w:rPr>
              <w:t>2008</w:t>
            </w:r>
          </w:p>
        </w:tc>
        <w:tc>
          <w:tcPr>
            <w:tcW w:w="2977" w:type="dxa"/>
          </w:tcPr>
          <w:p w:rsidR="0000219B" w:rsidRPr="00144B87" w:rsidRDefault="002F5704" w:rsidP="002B4D68">
            <w:pPr>
              <w:pStyle w:val="Tabletext"/>
              <w:rPr>
                <w:lang w:val="en-CA"/>
              </w:rPr>
            </w:pPr>
            <w:r>
              <w:rPr>
                <w:lang w:val="en-CA"/>
              </w:rPr>
              <w:t>7</w:t>
            </w:r>
            <w:r>
              <w:rPr>
                <w:rFonts w:ascii="SimSun" w:eastAsia="SimSun" w:hAnsi="SimSun" w:cs="SimSun" w:hint="eastAsia"/>
                <w:lang w:val="en-CA"/>
              </w:rPr>
              <w:t>年</w:t>
            </w:r>
          </w:p>
        </w:tc>
        <w:tc>
          <w:tcPr>
            <w:tcW w:w="2268" w:type="dxa"/>
          </w:tcPr>
          <w:p w:rsidR="0000219B" w:rsidRPr="00144B87" w:rsidRDefault="0000219B" w:rsidP="002B4D68">
            <w:pPr>
              <w:pStyle w:val="Tabletext"/>
              <w:rPr>
                <w:lang w:val="en-CA"/>
              </w:rPr>
            </w:pPr>
            <w:r w:rsidRPr="00144B87">
              <w:rPr>
                <w:lang w:val="en-CA"/>
              </w:rPr>
              <w:t>0</w:t>
            </w:r>
          </w:p>
        </w:tc>
        <w:tc>
          <w:tcPr>
            <w:tcW w:w="2268" w:type="dxa"/>
          </w:tcPr>
          <w:p w:rsidR="0000219B" w:rsidRPr="00144B87" w:rsidRDefault="002F5704" w:rsidP="002B4D68">
            <w:pPr>
              <w:pStyle w:val="Tabletext"/>
              <w:rPr>
                <w:lang w:val="en-CA"/>
              </w:rPr>
            </w:pPr>
            <w:r>
              <w:rPr>
                <w:lang w:val="en-CA"/>
              </w:rPr>
              <w:t>2</w:t>
            </w:r>
            <w:r>
              <w:rPr>
                <w:rFonts w:ascii="SimSun" w:eastAsia="SimSun" w:hAnsi="SimSun" w:cs="SimSun" w:hint="eastAsia"/>
                <w:lang w:val="en-CA"/>
              </w:rPr>
              <w:t>年</w:t>
            </w:r>
          </w:p>
        </w:tc>
      </w:tr>
      <w:tr w:rsidR="0000219B" w:rsidTr="00394FF1">
        <w:tc>
          <w:tcPr>
            <w:tcW w:w="1838" w:type="dxa"/>
          </w:tcPr>
          <w:p w:rsidR="0000219B" w:rsidRPr="00144B87" w:rsidRDefault="0000219B" w:rsidP="002B4D68">
            <w:pPr>
              <w:pStyle w:val="Tabletext"/>
              <w:rPr>
                <w:lang w:val="en-CA"/>
              </w:rPr>
            </w:pPr>
            <w:r w:rsidRPr="00144B87">
              <w:rPr>
                <w:lang w:val="en-CA"/>
              </w:rPr>
              <w:t>2012</w:t>
            </w:r>
          </w:p>
        </w:tc>
        <w:tc>
          <w:tcPr>
            <w:tcW w:w="2977" w:type="dxa"/>
          </w:tcPr>
          <w:p w:rsidR="0000219B" w:rsidRPr="00144B87" w:rsidRDefault="002F5704" w:rsidP="002B4D68">
            <w:pPr>
              <w:pStyle w:val="Tabletext"/>
              <w:rPr>
                <w:lang w:val="en-CA"/>
              </w:rPr>
            </w:pPr>
            <w:r>
              <w:rPr>
                <w:lang w:val="en-CA"/>
              </w:rPr>
              <w:t>7</w:t>
            </w:r>
            <w:r>
              <w:rPr>
                <w:rFonts w:ascii="SimSun" w:eastAsia="SimSun" w:hAnsi="SimSun" w:cs="SimSun" w:hint="eastAsia"/>
                <w:lang w:val="en-CA"/>
              </w:rPr>
              <w:t>年</w:t>
            </w:r>
          </w:p>
        </w:tc>
        <w:tc>
          <w:tcPr>
            <w:tcW w:w="2268" w:type="dxa"/>
          </w:tcPr>
          <w:p w:rsidR="0000219B" w:rsidRPr="00144B87" w:rsidRDefault="0000219B" w:rsidP="002B4D68">
            <w:pPr>
              <w:pStyle w:val="Tabletext"/>
              <w:rPr>
                <w:lang w:val="en-CA"/>
              </w:rPr>
            </w:pPr>
            <w:r w:rsidRPr="00144B87">
              <w:rPr>
                <w:lang w:val="en-CA"/>
              </w:rPr>
              <w:t>0</w:t>
            </w:r>
          </w:p>
        </w:tc>
        <w:tc>
          <w:tcPr>
            <w:tcW w:w="2268" w:type="dxa"/>
          </w:tcPr>
          <w:p w:rsidR="0000219B" w:rsidRPr="00144B87" w:rsidRDefault="002F5704" w:rsidP="002B4D68">
            <w:pPr>
              <w:pStyle w:val="Tabletext"/>
              <w:rPr>
                <w:lang w:val="en-CA"/>
              </w:rPr>
            </w:pPr>
            <w:r>
              <w:rPr>
                <w:lang w:val="en-CA"/>
              </w:rPr>
              <w:t>3</w:t>
            </w:r>
            <w:r>
              <w:rPr>
                <w:rFonts w:ascii="SimSun" w:eastAsia="SimSun" w:hAnsi="SimSun" w:cs="SimSun" w:hint="eastAsia"/>
                <w:lang w:val="en-CA"/>
              </w:rPr>
              <w:t>年</w:t>
            </w:r>
          </w:p>
        </w:tc>
      </w:tr>
    </w:tbl>
    <w:p w:rsidR="00BC0EB4" w:rsidRPr="00507E60" w:rsidRDefault="00BC0EB4" w:rsidP="00507E60">
      <w:pPr>
        <w:ind w:firstLineChars="200" w:firstLine="480"/>
        <w:rPr>
          <w:lang w:eastAsia="zh-CN"/>
        </w:rPr>
      </w:pPr>
      <w:r w:rsidRPr="00507E60">
        <w:rPr>
          <w:rFonts w:hint="eastAsia"/>
          <w:lang w:eastAsia="zh-CN"/>
        </w:rPr>
        <w:t>从上表可以看出，在</w:t>
      </w:r>
      <w:r w:rsidRPr="00507E60">
        <w:rPr>
          <w:lang w:eastAsia="zh-CN"/>
        </w:rPr>
        <w:t>WRC-97</w:t>
      </w:r>
      <w:r w:rsidRPr="00507E60">
        <w:rPr>
          <w:rFonts w:hint="eastAsia"/>
          <w:lang w:eastAsia="zh-CN"/>
        </w:rPr>
        <w:t>之前，主管部门将其频率指配投入使用的期限为</w:t>
      </w:r>
      <w:r w:rsidRPr="00507E60">
        <w:rPr>
          <w:rFonts w:hint="eastAsia"/>
          <w:lang w:eastAsia="zh-CN"/>
        </w:rPr>
        <w:t>6</w:t>
      </w:r>
      <w:r w:rsidRPr="00507E60">
        <w:rPr>
          <w:rFonts w:hint="eastAsia"/>
          <w:lang w:eastAsia="zh-CN"/>
        </w:rPr>
        <w:t>年，并且可以延长三年。</w:t>
      </w:r>
      <w:r w:rsidR="007C6D24" w:rsidRPr="00507E60">
        <w:rPr>
          <w:lang w:eastAsia="zh-CN"/>
        </w:rPr>
        <w:t>WRC-97</w:t>
      </w:r>
      <w:r w:rsidR="007C6D24" w:rsidRPr="00507E60">
        <w:rPr>
          <w:rFonts w:hint="eastAsia"/>
          <w:lang w:eastAsia="zh-CN"/>
        </w:rPr>
        <w:t>决定将规则期限和延长期限</w:t>
      </w:r>
      <w:r w:rsidR="005B796F" w:rsidRPr="00507E60">
        <w:rPr>
          <w:rFonts w:hint="eastAsia"/>
          <w:lang w:eastAsia="zh-CN"/>
        </w:rPr>
        <w:t>各</w:t>
      </w:r>
      <w:r w:rsidR="007C6D24" w:rsidRPr="00507E60">
        <w:rPr>
          <w:rFonts w:hint="eastAsia"/>
          <w:lang w:eastAsia="zh-CN"/>
        </w:rPr>
        <w:t>缩短一年，从而使规则期限变</w:t>
      </w:r>
      <w:r w:rsidR="005B796F" w:rsidRPr="00507E60">
        <w:rPr>
          <w:rFonts w:hint="eastAsia"/>
          <w:lang w:eastAsia="zh-CN"/>
        </w:rPr>
        <w:t>为</w:t>
      </w:r>
      <w:r w:rsidR="00507E60">
        <w:rPr>
          <w:rFonts w:hint="eastAsia"/>
          <w:lang w:eastAsia="zh-CN"/>
        </w:rPr>
        <w:t>五年，</w:t>
      </w:r>
      <w:r w:rsidR="007C6D24" w:rsidRPr="00507E60">
        <w:rPr>
          <w:rFonts w:hint="eastAsia"/>
          <w:lang w:eastAsia="zh-CN"/>
        </w:rPr>
        <w:t>如有需要，主管部门</w:t>
      </w:r>
      <w:r w:rsidR="005B796F" w:rsidRPr="00507E60">
        <w:rPr>
          <w:rFonts w:hint="eastAsia"/>
          <w:lang w:eastAsia="zh-CN"/>
        </w:rPr>
        <w:t>还</w:t>
      </w:r>
      <w:r w:rsidR="007C6D24" w:rsidRPr="00507E60">
        <w:rPr>
          <w:rFonts w:hint="eastAsia"/>
          <w:lang w:eastAsia="zh-CN"/>
        </w:rPr>
        <w:t>可因一些有情可原的情况而要求</w:t>
      </w:r>
      <w:r w:rsidR="008E3B67" w:rsidRPr="00507E60">
        <w:rPr>
          <w:rFonts w:hint="eastAsia"/>
          <w:lang w:eastAsia="zh-CN"/>
        </w:rPr>
        <w:t>延期</w:t>
      </w:r>
      <w:r w:rsidR="007C6D24" w:rsidRPr="00507E60">
        <w:rPr>
          <w:rFonts w:hint="eastAsia"/>
          <w:lang w:eastAsia="zh-CN"/>
        </w:rPr>
        <w:t>两年。</w:t>
      </w:r>
    </w:p>
    <w:p w:rsidR="0000219B" w:rsidRPr="00507E60" w:rsidRDefault="005927B3" w:rsidP="00696804">
      <w:pPr>
        <w:ind w:firstLineChars="200" w:firstLine="480"/>
      </w:pPr>
      <w:r w:rsidRPr="00507E60">
        <w:rPr>
          <w:rFonts w:hint="eastAsia"/>
          <w:lang w:eastAsia="zh-CN"/>
        </w:rPr>
        <w:t>在</w:t>
      </w:r>
      <w:r w:rsidRPr="00507E60">
        <w:rPr>
          <w:lang w:eastAsia="zh-CN"/>
        </w:rPr>
        <w:t>WRC-03</w:t>
      </w:r>
      <w:r w:rsidRPr="00507E60">
        <w:rPr>
          <w:rFonts w:hint="eastAsia"/>
          <w:lang w:eastAsia="zh-CN"/>
        </w:rPr>
        <w:t>之前，将卫星网络的频率指配投入使用（</w:t>
      </w:r>
      <w:r w:rsidRPr="00507E60">
        <w:rPr>
          <w:rFonts w:hint="eastAsia"/>
          <w:lang w:eastAsia="zh-CN"/>
        </w:rPr>
        <w:t>BiU</w:t>
      </w:r>
      <w:r w:rsidRPr="00507E60">
        <w:rPr>
          <w:rFonts w:hint="eastAsia"/>
          <w:lang w:eastAsia="zh-CN"/>
        </w:rPr>
        <w:t>）的规则</w:t>
      </w:r>
      <w:r w:rsidR="00827A05" w:rsidRPr="00507E60">
        <w:rPr>
          <w:rFonts w:hint="eastAsia"/>
          <w:lang w:eastAsia="zh-CN"/>
        </w:rPr>
        <w:t>期限</w:t>
      </w:r>
      <w:r w:rsidRPr="00507E60">
        <w:rPr>
          <w:rFonts w:hint="eastAsia"/>
          <w:lang w:eastAsia="zh-CN"/>
        </w:rPr>
        <w:t>为五年，</w:t>
      </w:r>
      <w:r w:rsidR="00716CA8" w:rsidRPr="00507E60">
        <w:rPr>
          <w:rFonts w:hint="eastAsia"/>
          <w:lang w:eastAsia="zh-CN"/>
        </w:rPr>
        <w:t>在</w:t>
      </w:r>
      <w:r w:rsidRPr="00507E60">
        <w:rPr>
          <w:rFonts w:hint="eastAsia"/>
          <w:lang w:eastAsia="zh-CN"/>
        </w:rPr>
        <w:t>第</w:t>
      </w:r>
      <w:r w:rsidRPr="00507E60">
        <w:rPr>
          <w:rFonts w:hint="eastAsia"/>
          <w:lang w:eastAsia="zh-CN"/>
        </w:rPr>
        <w:t>11</w:t>
      </w:r>
      <w:r w:rsidRPr="00507E60">
        <w:rPr>
          <w:rFonts w:hint="eastAsia"/>
          <w:lang w:eastAsia="zh-CN"/>
        </w:rPr>
        <w:t>条（《无线电规则》</w:t>
      </w:r>
      <w:r w:rsidRPr="00507E60">
        <w:rPr>
          <w:rFonts w:hint="eastAsia"/>
          <w:lang w:eastAsia="zh-CN"/>
        </w:rPr>
        <w:t>2001</w:t>
      </w:r>
      <w:r w:rsidRPr="00507E60">
        <w:rPr>
          <w:rFonts w:hint="eastAsia"/>
          <w:lang w:eastAsia="zh-CN"/>
        </w:rPr>
        <w:t>年版，第</w:t>
      </w:r>
      <w:r w:rsidRPr="00507E60">
        <w:rPr>
          <w:rFonts w:hint="eastAsia"/>
          <w:lang w:eastAsia="zh-CN"/>
        </w:rPr>
        <w:t>11.44</w:t>
      </w:r>
      <w:r w:rsidRPr="00507E60">
        <w:rPr>
          <w:lang w:eastAsia="zh-CN"/>
        </w:rPr>
        <w:t>C</w:t>
      </w:r>
      <w:r w:rsidRPr="00507E60">
        <w:rPr>
          <w:rFonts w:hint="eastAsia"/>
          <w:lang w:eastAsia="zh-CN"/>
        </w:rPr>
        <w:t>至</w:t>
      </w:r>
      <w:r w:rsidRPr="00507E60">
        <w:rPr>
          <w:rFonts w:hint="eastAsia"/>
          <w:lang w:eastAsia="zh-CN"/>
        </w:rPr>
        <w:t>11.</w:t>
      </w:r>
      <w:r w:rsidRPr="00507E60">
        <w:rPr>
          <w:lang w:eastAsia="zh-CN"/>
        </w:rPr>
        <w:t>44I</w:t>
      </w:r>
      <w:r w:rsidRPr="00507E60">
        <w:rPr>
          <w:rFonts w:hint="eastAsia"/>
          <w:lang w:eastAsia="zh-CN"/>
        </w:rPr>
        <w:t>款）</w:t>
      </w:r>
      <w:r w:rsidR="00716CA8" w:rsidRPr="00507E60">
        <w:rPr>
          <w:rFonts w:hint="eastAsia"/>
          <w:lang w:eastAsia="zh-CN"/>
        </w:rPr>
        <w:t>明确的具体情况</w:t>
      </w:r>
      <w:r w:rsidR="000C0FAC" w:rsidRPr="00507E60">
        <w:rPr>
          <w:rFonts w:hint="eastAsia"/>
          <w:lang w:eastAsia="zh-CN"/>
        </w:rPr>
        <w:t>（包括但不限于发射失败）</w:t>
      </w:r>
      <w:r w:rsidR="00716CA8" w:rsidRPr="00507E60">
        <w:rPr>
          <w:rFonts w:hint="eastAsia"/>
          <w:lang w:eastAsia="zh-CN"/>
        </w:rPr>
        <w:t>下，该期限还可延长两年。</w:t>
      </w:r>
      <w:r w:rsidR="00723BA1" w:rsidRPr="00507E60">
        <w:rPr>
          <w:rFonts w:hint="eastAsia"/>
        </w:rPr>
        <w:t>无线电通信局主任在其提交</w:t>
      </w:r>
      <w:r w:rsidR="00723BA1" w:rsidRPr="00507E60">
        <w:rPr>
          <w:rFonts w:hint="eastAsia"/>
        </w:rPr>
        <w:t>WRC-03</w:t>
      </w:r>
      <w:r w:rsidR="00723BA1" w:rsidRPr="00507E60">
        <w:rPr>
          <w:rFonts w:hint="eastAsia"/>
        </w:rPr>
        <w:t>的报告中指出，审查在第</w:t>
      </w:r>
      <w:r w:rsidR="00723BA1" w:rsidRPr="00507E60">
        <w:t>11.44C</w:t>
      </w:r>
      <w:r w:rsidR="00723BA1" w:rsidRPr="00507E60">
        <w:rPr>
          <w:rFonts w:hint="eastAsia"/>
        </w:rPr>
        <w:t>至</w:t>
      </w:r>
      <w:r w:rsidR="00723BA1" w:rsidRPr="00507E60">
        <w:t>11.44I</w:t>
      </w:r>
      <w:r w:rsidR="00723BA1" w:rsidRPr="00507E60">
        <w:rPr>
          <w:rFonts w:hint="eastAsia"/>
        </w:rPr>
        <w:t>款明确规定的情况下提出的</w:t>
      </w:r>
      <w:r w:rsidR="00DD746D" w:rsidRPr="00507E60">
        <w:rPr>
          <w:rFonts w:hint="eastAsia"/>
        </w:rPr>
        <w:t>规则期限</w:t>
      </w:r>
      <w:r w:rsidR="00723BA1" w:rsidRPr="00507E60">
        <w:rPr>
          <w:rFonts w:hint="eastAsia"/>
        </w:rPr>
        <w:t>延期请求</w:t>
      </w:r>
      <w:r w:rsidR="008E738D" w:rsidRPr="00507E60">
        <w:rPr>
          <w:rFonts w:hint="eastAsia"/>
        </w:rPr>
        <w:t>会</w:t>
      </w:r>
      <w:r w:rsidR="00723BA1" w:rsidRPr="00507E60">
        <w:rPr>
          <w:rFonts w:hint="eastAsia"/>
        </w:rPr>
        <w:t>耗费时间和资源，</w:t>
      </w:r>
      <w:r w:rsidR="008E738D" w:rsidRPr="00507E60">
        <w:rPr>
          <w:rFonts w:hint="eastAsia"/>
        </w:rPr>
        <w:t>并</w:t>
      </w:r>
      <w:r w:rsidR="00723BA1" w:rsidRPr="00507E60">
        <w:rPr>
          <w:rFonts w:hint="eastAsia"/>
        </w:rPr>
        <w:t>导致</w:t>
      </w:r>
      <w:r w:rsidR="00DD746D" w:rsidRPr="00507E60">
        <w:rPr>
          <w:rFonts w:hint="eastAsia"/>
        </w:rPr>
        <w:t>规则期限</w:t>
      </w:r>
      <w:r w:rsidR="00723BA1" w:rsidRPr="00507E60">
        <w:rPr>
          <w:rFonts w:hint="eastAsia"/>
        </w:rPr>
        <w:t>近乎自动地延长到七年。</w:t>
      </w:r>
      <w:r w:rsidR="00557700" w:rsidRPr="00507E60">
        <w:rPr>
          <w:rFonts w:hint="eastAsia"/>
          <w:lang w:eastAsia="zh-CN"/>
        </w:rPr>
        <w:t>实际上，非常少数的卫星网络频率指配会在</w:t>
      </w:r>
      <w:r w:rsidR="00153CC5">
        <w:rPr>
          <w:rFonts w:hint="eastAsia"/>
          <w:lang w:eastAsia="zh-CN"/>
        </w:rPr>
        <w:t>5</w:t>
      </w:r>
      <w:r w:rsidR="00557700" w:rsidRPr="00507E60">
        <w:rPr>
          <w:rFonts w:hint="eastAsia"/>
          <w:lang w:eastAsia="zh-CN"/>
        </w:rPr>
        <w:t>年</w:t>
      </w:r>
      <w:r w:rsidR="00DD746D" w:rsidRPr="00507E60">
        <w:rPr>
          <w:rFonts w:hint="eastAsia"/>
          <w:lang w:eastAsia="zh-CN"/>
        </w:rPr>
        <w:t>规则期限</w:t>
      </w:r>
      <w:r w:rsidR="00557700" w:rsidRPr="00507E60">
        <w:rPr>
          <w:rFonts w:hint="eastAsia"/>
          <w:lang w:eastAsia="zh-CN"/>
        </w:rPr>
        <w:t>到期后被删除。</w:t>
      </w:r>
      <w:r w:rsidR="001E5CC1" w:rsidRPr="00507E60">
        <w:rPr>
          <w:rFonts w:hint="eastAsia"/>
          <w:lang w:eastAsia="zh-CN"/>
        </w:rPr>
        <w:t>在通过了一个统一的七年</w:t>
      </w:r>
      <w:r w:rsidR="00DD746D" w:rsidRPr="00507E60">
        <w:rPr>
          <w:rFonts w:hint="eastAsia"/>
          <w:lang w:eastAsia="zh-CN"/>
        </w:rPr>
        <w:t>规则期限</w:t>
      </w:r>
      <w:r w:rsidR="001E5CC1" w:rsidRPr="00507E60">
        <w:rPr>
          <w:rFonts w:hint="eastAsia"/>
          <w:lang w:eastAsia="zh-CN"/>
        </w:rPr>
        <w:t>后，</w:t>
      </w:r>
      <w:r w:rsidR="001E5CC1" w:rsidRPr="00507E60">
        <w:rPr>
          <w:rFonts w:hint="eastAsia"/>
          <w:lang w:eastAsia="zh-CN"/>
        </w:rPr>
        <w:t>WRC-03</w:t>
      </w:r>
      <w:r w:rsidR="001E5CC1" w:rsidRPr="00507E60">
        <w:rPr>
          <w:rFonts w:hint="eastAsia"/>
          <w:lang w:eastAsia="zh-CN"/>
        </w:rPr>
        <w:t>决定</w:t>
      </w:r>
      <w:r w:rsidR="00C90512" w:rsidRPr="00507E60">
        <w:rPr>
          <w:rFonts w:hint="eastAsia"/>
          <w:lang w:eastAsia="zh-CN"/>
        </w:rPr>
        <w:t>并</w:t>
      </w:r>
      <w:r w:rsidR="000B3077" w:rsidRPr="00507E60">
        <w:rPr>
          <w:rFonts w:hint="eastAsia"/>
          <w:lang w:eastAsia="zh-CN"/>
        </w:rPr>
        <w:t>入</w:t>
      </w:r>
      <w:r w:rsidR="00DD746D" w:rsidRPr="00507E60">
        <w:rPr>
          <w:rFonts w:hint="eastAsia"/>
          <w:lang w:eastAsia="zh-CN"/>
        </w:rPr>
        <w:t>规则期限</w:t>
      </w:r>
      <w:r w:rsidR="000B3077" w:rsidRPr="00507E60">
        <w:rPr>
          <w:rFonts w:hint="eastAsia"/>
          <w:lang w:eastAsia="zh-CN"/>
        </w:rPr>
        <w:t>余量以处理</w:t>
      </w:r>
      <w:r w:rsidR="00C90512" w:rsidRPr="00507E60">
        <w:rPr>
          <w:rFonts w:hint="eastAsia"/>
          <w:lang w:eastAsia="zh-CN"/>
        </w:rPr>
        <w:t>有关</w:t>
      </w:r>
      <w:r w:rsidR="000B3077" w:rsidRPr="00507E60">
        <w:rPr>
          <w:rFonts w:hint="eastAsia"/>
          <w:lang w:eastAsia="zh-CN"/>
        </w:rPr>
        <w:t>发射失败的情况。</w:t>
      </w:r>
      <w:r w:rsidR="000B3077" w:rsidRPr="00507E60">
        <w:rPr>
          <w:rFonts w:hint="eastAsia"/>
        </w:rPr>
        <w:t>理论上，主管部门将</w:t>
      </w:r>
      <w:r w:rsidR="002F2651" w:rsidRPr="00507E60">
        <w:rPr>
          <w:rFonts w:hint="eastAsia"/>
        </w:rPr>
        <w:t>拥有最长五年的时间启用卫星，在遭遇不可抗力的情况下，主管部门会自动将延长</w:t>
      </w:r>
      <w:r w:rsidR="007F4D0D" w:rsidRPr="00507E60">
        <w:rPr>
          <w:rFonts w:hint="eastAsia"/>
        </w:rPr>
        <w:t>时间</w:t>
      </w:r>
      <w:r w:rsidR="002F2651" w:rsidRPr="00507E60">
        <w:rPr>
          <w:rFonts w:hint="eastAsia"/>
        </w:rPr>
        <w:t>计入。</w:t>
      </w:r>
      <w:r w:rsidR="002F2651" w:rsidRPr="00507E60">
        <w:rPr>
          <w:rFonts w:hint="eastAsia"/>
          <w:lang w:eastAsia="zh-CN"/>
        </w:rPr>
        <w:t>但遗憾的是，经验显示</w:t>
      </w:r>
      <w:r w:rsidR="009A678C" w:rsidRPr="00507E60">
        <w:rPr>
          <w:rFonts w:hint="eastAsia"/>
          <w:lang w:eastAsia="zh-CN"/>
        </w:rPr>
        <w:t>，</w:t>
      </w:r>
      <w:r w:rsidR="002F2651" w:rsidRPr="00507E60">
        <w:rPr>
          <w:rFonts w:hint="eastAsia"/>
          <w:lang w:eastAsia="zh-CN"/>
        </w:rPr>
        <w:t>七年的</w:t>
      </w:r>
      <w:r w:rsidR="00DD746D" w:rsidRPr="00507E60">
        <w:rPr>
          <w:rFonts w:hint="eastAsia"/>
          <w:lang w:eastAsia="zh-CN"/>
        </w:rPr>
        <w:t>规则期限</w:t>
      </w:r>
      <w:r w:rsidR="002F2651" w:rsidRPr="00507E60">
        <w:rPr>
          <w:rFonts w:hint="eastAsia"/>
          <w:lang w:eastAsia="zh-CN"/>
        </w:rPr>
        <w:t>通常在不需要管理发射失败相关风险或任何其它意外延迟的情况下被完全用于指配投入使用</w:t>
      </w:r>
      <w:r w:rsidR="00696804">
        <w:rPr>
          <w:rFonts w:hint="eastAsia"/>
          <w:lang w:eastAsia="zh-CN"/>
        </w:rPr>
        <w:t>。</w:t>
      </w:r>
      <w:r w:rsidR="00371B89" w:rsidRPr="00507E60">
        <w:rPr>
          <w:rFonts w:hint="eastAsia"/>
          <w:lang w:eastAsia="zh-CN"/>
        </w:rPr>
        <w:t>需要注意到比较有趣的一点是，部分主管部门</w:t>
      </w:r>
      <w:r w:rsidR="003C28DA" w:rsidRPr="00507E60">
        <w:rPr>
          <w:rFonts w:hint="eastAsia"/>
          <w:lang w:eastAsia="zh-CN"/>
        </w:rPr>
        <w:t>设定了相应国家规则，要求卫星运营商在</w:t>
      </w:r>
      <w:r w:rsidR="003C28DA" w:rsidRPr="00507E60">
        <w:rPr>
          <w:rFonts w:hint="eastAsia"/>
          <w:lang w:eastAsia="zh-CN"/>
        </w:rPr>
        <w:t>5</w:t>
      </w:r>
      <w:r w:rsidR="003C28DA" w:rsidRPr="00507E60">
        <w:rPr>
          <w:rFonts w:hint="eastAsia"/>
          <w:lang w:eastAsia="zh-CN"/>
        </w:rPr>
        <w:t>年之内发射卫星，以</w:t>
      </w:r>
      <w:r w:rsidR="007F26C2" w:rsidRPr="00507E60">
        <w:rPr>
          <w:rFonts w:hint="eastAsia"/>
          <w:lang w:eastAsia="zh-CN"/>
        </w:rPr>
        <w:t>便</w:t>
      </w:r>
      <w:r w:rsidR="003C28DA" w:rsidRPr="00507E60">
        <w:rPr>
          <w:rFonts w:hint="eastAsia"/>
          <w:lang w:eastAsia="zh-CN"/>
        </w:rPr>
        <w:t>保留许可</w:t>
      </w:r>
      <w:r w:rsidR="007F26C2" w:rsidRPr="00507E60">
        <w:rPr>
          <w:rFonts w:hint="eastAsia"/>
          <w:lang w:eastAsia="zh-CN"/>
        </w:rPr>
        <w:t>。</w:t>
      </w:r>
      <w:r w:rsidR="007F26C2" w:rsidRPr="00507E60">
        <w:rPr>
          <w:rFonts w:hint="eastAsia"/>
        </w:rPr>
        <w:t>七年的</w:t>
      </w:r>
      <w:r w:rsidR="00DD746D" w:rsidRPr="00507E60">
        <w:rPr>
          <w:rFonts w:hint="eastAsia"/>
        </w:rPr>
        <w:t>规则期限</w:t>
      </w:r>
      <w:r w:rsidR="007F26C2" w:rsidRPr="00507E60">
        <w:rPr>
          <w:rFonts w:hint="eastAsia"/>
        </w:rPr>
        <w:t>是充足的，运营商需要</w:t>
      </w:r>
      <w:r w:rsidR="007F4D0D" w:rsidRPr="00507E60">
        <w:rPr>
          <w:rFonts w:hint="eastAsia"/>
        </w:rPr>
        <w:t>相应地</w:t>
      </w:r>
      <w:r w:rsidR="007F26C2" w:rsidRPr="00507E60">
        <w:rPr>
          <w:rFonts w:hint="eastAsia"/>
        </w:rPr>
        <w:t>做出规划和风险管理。</w:t>
      </w:r>
      <w:r w:rsidR="00771D7F" w:rsidRPr="00507E60">
        <w:rPr>
          <w:rFonts w:hint="eastAsia"/>
        </w:rPr>
        <w:t>现有多种方法可</w:t>
      </w:r>
      <w:r w:rsidR="00D01FD8" w:rsidRPr="00507E60">
        <w:rPr>
          <w:rFonts w:hint="eastAsia"/>
        </w:rPr>
        <w:t>以</w:t>
      </w:r>
      <w:r w:rsidR="00771D7F" w:rsidRPr="00507E60">
        <w:rPr>
          <w:rFonts w:hint="eastAsia"/>
        </w:rPr>
        <w:t>降低潜在的发射失败风险，例如保留</w:t>
      </w:r>
      <w:r w:rsidR="0099423C" w:rsidRPr="00507E60">
        <w:rPr>
          <w:rFonts w:hint="eastAsia"/>
        </w:rPr>
        <w:t>七年</w:t>
      </w:r>
      <w:r w:rsidR="00DD746D" w:rsidRPr="00507E60">
        <w:rPr>
          <w:rFonts w:hint="eastAsia"/>
        </w:rPr>
        <w:t>规则期限</w:t>
      </w:r>
      <w:r w:rsidR="0099423C" w:rsidRPr="00507E60">
        <w:rPr>
          <w:rFonts w:hint="eastAsia"/>
        </w:rPr>
        <w:t>中的两年或在发射前</w:t>
      </w:r>
      <w:r w:rsidR="006C1BBB" w:rsidRPr="00507E60">
        <w:rPr>
          <w:rFonts w:hint="eastAsia"/>
        </w:rPr>
        <w:t>采购</w:t>
      </w:r>
      <w:r w:rsidR="0099423C" w:rsidRPr="00507E60">
        <w:rPr>
          <w:rFonts w:hint="eastAsia"/>
        </w:rPr>
        <w:t>备用的在轨航空器。</w:t>
      </w:r>
      <w:r w:rsidR="00691FA2" w:rsidRPr="00507E60">
        <w:rPr>
          <w:rFonts w:hint="eastAsia"/>
        </w:rPr>
        <w:t>此外</w:t>
      </w:r>
      <w:r w:rsidR="006C1BC5" w:rsidRPr="00507E60">
        <w:rPr>
          <w:rFonts w:hint="eastAsia"/>
        </w:rPr>
        <w:t>，面临特殊情况的主管部门还可选择在大会上要求延长将其卫星网络的频率指配投入使用的</w:t>
      </w:r>
      <w:r w:rsidR="00DD746D" w:rsidRPr="00507E60">
        <w:rPr>
          <w:rFonts w:hint="eastAsia"/>
        </w:rPr>
        <w:t>规则期限</w:t>
      </w:r>
      <w:r w:rsidR="006C1BC5" w:rsidRPr="00507E60">
        <w:rPr>
          <w:rFonts w:hint="eastAsia"/>
        </w:rPr>
        <w:t>。</w:t>
      </w:r>
    </w:p>
    <w:p w:rsidR="00487A5C" w:rsidRPr="00507E60" w:rsidRDefault="00487A5C" w:rsidP="00507E60">
      <w:pPr>
        <w:ind w:firstLineChars="200" w:firstLine="480"/>
      </w:pPr>
      <w:r w:rsidRPr="00507E60">
        <w:rPr>
          <w:rFonts w:hint="eastAsia"/>
          <w:lang w:eastAsia="zh-CN"/>
        </w:rPr>
        <w:t>需要注意的是，发射失败并不局限于</w:t>
      </w:r>
      <w:r w:rsidR="00357A41" w:rsidRPr="00507E60">
        <w:rPr>
          <w:rFonts w:hint="eastAsia"/>
          <w:lang w:eastAsia="zh-CN"/>
        </w:rPr>
        <w:t>存在</w:t>
      </w:r>
      <w:r w:rsidRPr="00507E60">
        <w:rPr>
          <w:rFonts w:hint="eastAsia"/>
          <w:lang w:eastAsia="zh-CN"/>
        </w:rPr>
        <w:t>卫星损毁的情况，同时也包括卫星不能到达轨道位置或无法</w:t>
      </w:r>
      <w:r w:rsidR="0088248D" w:rsidRPr="00507E60">
        <w:rPr>
          <w:rFonts w:hint="eastAsia"/>
          <w:lang w:eastAsia="zh-CN"/>
        </w:rPr>
        <w:t>全面</w:t>
      </w:r>
      <w:r w:rsidRPr="00507E60">
        <w:rPr>
          <w:rFonts w:hint="eastAsia"/>
          <w:lang w:eastAsia="zh-CN"/>
        </w:rPr>
        <w:t>部署天线或太阳能电池板的情况。</w:t>
      </w:r>
      <w:r w:rsidR="00237399" w:rsidRPr="00507E60">
        <w:rPr>
          <w:rFonts w:hint="eastAsia"/>
        </w:rPr>
        <w:t>同时亦要注意的是，</w:t>
      </w:r>
      <w:r w:rsidR="005F2E9D" w:rsidRPr="00507E60">
        <w:rPr>
          <w:rFonts w:hint="eastAsia"/>
        </w:rPr>
        <w:t>导致卫星损毁的发射失败可能会</w:t>
      </w:r>
      <w:r w:rsidR="00B41B16" w:rsidRPr="00507E60">
        <w:rPr>
          <w:rFonts w:hint="eastAsia"/>
        </w:rPr>
        <w:t>影响</w:t>
      </w:r>
      <w:r w:rsidR="00D744A7" w:rsidRPr="00507E60">
        <w:rPr>
          <w:rFonts w:hint="eastAsia"/>
        </w:rPr>
        <w:t>与发射失败卫星</w:t>
      </w:r>
      <w:r w:rsidR="00B41B16" w:rsidRPr="00507E60">
        <w:rPr>
          <w:rFonts w:hint="eastAsia"/>
        </w:rPr>
        <w:t>使用同种发射器的其它卫星的发射计划。概括而言，在《无线电规则》中</w:t>
      </w:r>
      <w:r w:rsidR="00737AA6" w:rsidRPr="00507E60">
        <w:rPr>
          <w:rFonts w:hint="eastAsia"/>
        </w:rPr>
        <w:t>考虑到</w:t>
      </w:r>
      <w:r w:rsidR="00D744A7" w:rsidRPr="00507E60">
        <w:rPr>
          <w:rFonts w:hint="eastAsia"/>
        </w:rPr>
        <w:t>所有</w:t>
      </w:r>
      <w:r w:rsidR="00FF1D18" w:rsidRPr="00507E60">
        <w:rPr>
          <w:rFonts w:hint="eastAsia"/>
        </w:rPr>
        <w:t>可</w:t>
      </w:r>
      <w:r w:rsidR="00F94A21" w:rsidRPr="00507E60">
        <w:rPr>
          <w:rFonts w:hint="eastAsia"/>
        </w:rPr>
        <w:t>延长卫星网络频率指配投入使用的</w:t>
      </w:r>
      <w:r w:rsidR="00AE11DA" w:rsidRPr="00507E60">
        <w:rPr>
          <w:rFonts w:hint="eastAsia"/>
        </w:rPr>
        <w:t>规则期限的情况非常具有挑战性，且在任何情况下，《无线电规则》均非意在解决所有特殊情况。因此，</w:t>
      </w:r>
      <w:r w:rsidR="00AE11DA" w:rsidRPr="00507E60">
        <w:t>WRC-03</w:t>
      </w:r>
      <w:r w:rsidR="00AE11DA" w:rsidRPr="00507E60">
        <w:rPr>
          <w:rFonts w:hint="eastAsia"/>
        </w:rPr>
        <w:t>决定将</w:t>
      </w:r>
      <w:r w:rsidR="00AE11DA" w:rsidRPr="00507E60">
        <w:rPr>
          <w:rFonts w:hint="eastAsia"/>
        </w:rPr>
        <w:t>2</w:t>
      </w:r>
      <w:r w:rsidR="00AE11DA" w:rsidRPr="00507E60">
        <w:rPr>
          <w:rFonts w:hint="eastAsia"/>
        </w:rPr>
        <w:t>年延长期</w:t>
      </w:r>
      <w:r w:rsidR="00D744A7" w:rsidRPr="00507E60">
        <w:rPr>
          <w:rFonts w:hint="eastAsia"/>
        </w:rPr>
        <w:t>并</w:t>
      </w:r>
      <w:r w:rsidR="00AE11DA" w:rsidRPr="00507E60">
        <w:rPr>
          <w:rFonts w:hint="eastAsia"/>
        </w:rPr>
        <w:t>入规则期限。</w:t>
      </w:r>
    </w:p>
    <w:p w:rsidR="0000219B" w:rsidRDefault="003C0A27" w:rsidP="00D53EC5">
      <w:pPr>
        <w:ind w:firstLineChars="200" w:firstLine="480"/>
        <w:rPr>
          <w:lang w:val="en-CA" w:eastAsia="zh-CN"/>
        </w:rPr>
      </w:pPr>
      <w:r>
        <w:rPr>
          <w:lang w:val="en-CA" w:eastAsia="zh-CN"/>
        </w:rPr>
        <w:t>WRC-03</w:t>
      </w:r>
      <w:r>
        <w:rPr>
          <w:rFonts w:hint="eastAsia"/>
          <w:lang w:val="en-CA" w:eastAsia="zh-CN"/>
        </w:rPr>
        <w:t>在假定</w:t>
      </w:r>
      <w:r w:rsidR="00C35C96">
        <w:rPr>
          <w:rFonts w:hint="eastAsia"/>
          <w:lang w:val="en-CA" w:eastAsia="zh-CN"/>
        </w:rPr>
        <w:t>卫星发射时间不晚于第五年年底的情况下通过了一个统一的七年规则期限，为发射失败后进行另外一次</w:t>
      </w:r>
      <w:r w:rsidR="00C35C96">
        <w:rPr>
          <w:rFonts w:hint="eastAsia"/>
          <w:lang w:val="en-CA" w:eastAsia="zh-CN"/>
        </w:rPr>
        <w:t>BiU</w:t>
      </w:r>
      <w:r w:rsidR="00C35C96">
        <w:rPr>
          <w:rFonts w:hint="eastAsia"/>
          <w:lang w:val="en-CA" w:eastAsia="zh-CN"/>
        </w:rPr>
        <w:t>尝试留出了两年的时间。</w:t>
      </w:r>
      <w:r w:rsidR="00D3382C">
        <w:rPr>
          <w:rFonts w:hint="eastAsia"/>
          <w:lang w:val="en-CA" w:eastAsia="zh-CN"/>
        </w:rPr>
        <w:t>与此同时，为了对某些具体事件做出响应，</w:t>
      </w:r>
      <w:r w:rsidR="00D3382C">
        <w:rPr>
          <w:rFonts w:hint="eastAsia"/>
          <w:lang w:val="en-CA" w:eastAsia="zh-CN"/>
        </w:rPr>
        <w:t>WRC-03</w:t>
      </w:r>
      <w:r w:rsidR="00D3382C">
        <w:rPr>
          <w:rFonts w:hint="eastAsia"/>
          <w:lang w:val="en-CA" w:eastAsia="zh-CN"/>
        </w:rPr>
        <w:t>还针对规划频段内的卫星网络频率指配</w:t>
      </w:r>
      <w:r w:rsidR="006B126A">
        <w:rPr>
          <w:rFonts w:hint="eastAsia"/>
          <w:lang w:val="en-CA" w:eastAsia="zh-CN"/>
        </w:rPr>
        <w:t>（附录</w:t>
      </w:r>
      <w:r w:rsidR="006B126A">
        <w:rPr>
          <w:rFonts w:hint="eastAsia"/>
          <w:lang w:val="en-CA" w:eastAsia="zh-CN"/>
        </w:rPr>
        <w:t>30</w:t>
      </w:r>
      <w:r w:rsidR="006B126A">
        <w:rPr>
          <w:rFonts w:hint="eastAsia"/>
          <w:lang w:val="en-CA" w:eastAsia="zh-CN"/>
        </w:rPr>
        <w:t>和</w:t>
      </w:r>
      <w:r w:rsidR="006B126A">
        <w:rPr>
          <w:rFonts w:hint="eastAsia"/>
          <w:lang w:val="en-CA" w:eastAsia="zh-CN"/>
        </w:rPr>
        <w:t>30</w:t>
      </w:r>
      <w:r w:rsidR="006B126A">
        <w:rPr>
          <w:lang w:val="en-CA" w:eastAsia="zh-CN"/>
        </w:rPr>
        <w:t>A</w:t>
      </w:r>
      <w:r w:rsidR="006B126A">
        <w:rPr>
          <w:rFonts w:hint="eastAsia"/>
          <w:lang w:val="en-CA" w:eastAsia="zh-CN"/>
        </w:rPr>
        <w:t>）</w:t>
      </w:r>
      <w:r w:rsidR="006B126A" w:rsidRPr="00F05C53">
        <w:rPr>
          <w:rStyle w:val="FootnoteReference"/>
        </w:rPr>
        <w:footnoteReference w:id="1"/>
      </w:r>
      <w:r w:rsidR="006B126A">
        <w:rPr>
          <w:rFonts w:hint="eastAsia"/>
          <w:lang w:val="en-CA" w:eastAsia="zh-CN"/>
        </w:rPr>
        <w:t>通过了新的规则条款，以解决</w:t>
      </w:r>
      <w:r w:rsidR="007C7510">
        <w:rPr>
          <w:rFonts w:hint="eastAsia"/>
          <w:lang w:val="en-CA" w:eastAsia="zh-CN"/>
        </w:rPr>
        <w:t>在八年规则期限的第五年之后出现卫星发射失败的</w:t>
      </w:r>
      <w:r w:rsidR="007C3235">
        <w:rPr>
          <w:rFonts w:hint="eastAsia"/>
          <w:lang w:val="en-CA" w:eastAsia="zh-CN"/>
        </w:rPr>
        <w:t>问题</w:t>
      </w:r>
      <w:r w:rsidR="007C7510">
        <w:rPr>
          <w:rFonts w:hint="eastAsia"/>
          <w:lang w:val="en-CA" w:eastAsia="zh-CN"/>
        </w:rPr>
        <w:t>。</w:t>
      </w:r>
      <w:r w:rsidR="00585C97">
        <w:rPr>
          <w:rFonts w:hint="eastAsia"/>
          <w:lang w:val="en-CA" w:eastAsia="zh-CN"/>
        </w:rPr>
        <w:t>根据这些新的条款，</w:t>
      </w:r>
      <w:r w:rsidR="00DB7C52">
        <w:rPr>
          <w:rFonts w:hint="eastAsia"/>
          <w:lang w:val="en-CA" w:eastAsia="zh-CN"/>
        </w:rPr>
        <w:t>在</w:t>
      </w:r>
      <w:r w:rsidR="00412CCA">
        <w:rPr>
          <w:rFonts w:hint="eastAsia"/>
          <w:lang w:val="en-CA" w:eastAsia="zh-CN"/>
        </w:rPr>
        <w:t>出现</w:t>
      </w:r>
      <w:r w:rsidR="00DB7C52">
        <w:rPr>
          <w:rFonts w:hint="eastAsia"/>
          <w:lang w:val="en-CA" w:eastAsia="zh-CN"/>
        </w:rPr>
        <w:t>卫星在发射过程中损毁或无法到达指定轨道位置的情况下，可</w:t>
      </w:r>
      <w:r w:rsidR="00FF4ABE">
        <w:rPr>
          <w:rFonts w:hint="eastAsia"/>
          <w:lang w:val="en-CA" w:eastAsia="zh-CN"/>
        </w:rPr>
        <w:t>给予</w:t>
      </w:r>
      <w:r w:rsidR="00DB7C52">
        <w:rPr>
          <w:rFonts w:hint="eastAsia"/>
          <w:lang w:val="en-CA" w:eastAsia="zh-CN"/>
        </w:rPr>
        <w:t>最长三年的延长期。</w:t>
      </w:r>
    </w:p>
    <w:p w:rsidR="000E4B23" w:rsidRPr="00144B87" w:rsidRDefault="000E4B23" w:rsidP="00D53EC5">
      <w:pPr>
        <w:ind w:firstLineChars="200" w:firstLine="480"/>
        <w:rPr>
          <w:lang w:val="en-CA" w:eastAsia="zh-CN"/>
        </w:rPr>
      </w:pPr>
      <w:r>
        <w:rPr>
          <w:rFonts w:hint="eastAsia"/>
          <w:lang w:val="en-CA" w:eastAsia="zh-CN"/>
        </w:rPr>
        <w:lastRenderedPageBreak/>
        <w:t>为了支持在第</w:t>
      </w:r>
      <w:r>
        <w:rPr>
          <w:rFonts w:hint="eastAsia"/>
          <w:lang w:val="en-CA" w:eastAsia="zh-CN"/>
        </w:rPr>
        <w:t>11</w:t>
      </w:r>
      <w:r>
        <w:rPr>
          <w:rFonts w:hint="eastAsia"/>
          <w:lang w:val="en-CA" w:eastAsia="zh-CN"/>
        </w:rPr>
        <w:t>条中增加在发射失败的情况下延长规则期限的新条款，</w:t>
      </w:r>
      <w:r w:rsidR="00FA49ED">
        <w:rPr>
          <w:rFonts w:hint="eastAsia"/>
          <w:lang w:val="en-CA" w:eastAsia="zh-CN"/>
        </w:rPr>
        <w:t>部分支持者</w:t>
      </w:r>
      <w:r w:rsidR="00953D41">
        <w:rPr>
          <w:rFonts w:hint="eastAsia"/>
          <w:lang w:val="en-CA" w:eastAsia="zh-CN"/>
        </w:rPr>
        <w:t>提出了</w:t>
      </w:r>
      <w:r w:rsidR="00E11172">
        <w:rPr>
          <w:rFonts w:hint="eastAsia"/>
          <w:lang w:val="en-CA" w:eastAsia="zh-CN"/>
        </w:rPr>
        <w:t>对</w:t>
      </w:r>
      <w:r w:rsidR="00953D41">
        <w:rPr>
          <w:rFonts w:hint="eastAsia"/>
          <w:lang w:val="en-CA" w:eastAsia="zh-CN"/>
        </w:rPr>
        <w:t>规划和未规划频段的</w:t>
      </w:r>
      <w:r w:rsidR="001A154E">
        <w:rPr>
          <w:rFonts w:hint="eastAsia"/>
          <w:lang w:val="en-CA" w:eastAsia="zh-CN"/>
        </w:rPr>
        <w:t>规则条款</w:t>
      </w:r>
      <w:r w:rsidR="00E11172">
        <w:rPr>
          <w:rFonts w:hint="eastAsia"/>
          <w:lang w:val="en-CA" w:eastAsia="zh-CN"/>
        </w:rPr>
        <w:t>进行统一</w:t>
      </w:r>
      <w:r w:rsidR="001A154E">
        <w:rPr>
          <w:rFonts w:hint="eastAsia"/>
          <w:lang w:val="en-CA" w:eastAsia="zh-CN"/>
        </w:rPr>
        <w:t>的需求。尽管统一《无线电规则》可能是可取的，但应该考虑到</w:t>
      </w:r>
      <w:r w:rsidR="00824E49">
        <w:rPr>
          <w:rFonts w:hint="eastAsia"/>
          <w:lang w:val="en-CA" w:eastAsia="zh-CN"/>
        </w:rPr>
        <w:t>在未规划频段内采取“先到先得”的方式和在规划频段内</w:t>
      </w:r>
      <w:r w:rsidR="00BC6836">
        <w:rPr>
          <w:rFonts w:hint="eastAsia"/>
          <w:lang w:val="en-CA" w:eastAsia="zh-CN"/>
        </w:rPr>
        <w:t>实行</w:t>
      </w:r>
      <w:r w:rsidR="00824E49">
        <w:rPr>
          <w:rFonts w:hint="eastAsia"/>
          <w:lang w:val="en-CA" w:eastAsia="zh-CN"/>
        </w:rPr>
        <w:t>公平使用的方式这两种原则之间的不同</w:t>
      </w:r>
      <w:r w:rsidR="00325C94">
        <w:rPr>
          <w:rFonts w:hint="eastAsia"/>
          <w:lang w:val="en-CA" w:eastAsia="zh-CN"/>
        </w:rPr>
        <w:t>。此外，《无线电规则》中的规划倡导公平使用，</w:t>
      </w:r>
      <w:r w:rsidR="00EC5591">
        <w:rPr>
          <w:rFonts w:hint="eastAsia"/>
          <w:lang w:val="en-CA" w:eastAsia="zh-CN"/>
        </w:rPr>
        <w:t>因此规则应具备一定的灵活性，以促成这些目标的实现。</w:t>
      </w:r>
      <w:r w:rsidR="0060519D">
        <w:rPr>
          <w:rFonts w:hint="eastAsia"/>
          <w:lang w:val="en-CA" w:eastAsia="zh-CN"/>
        </w:rPr>
        <w:t>但</w:t>
      </w:r>
      <w:r w:rsidR="00377129">
        <w:rPr>
          <w:rFonts w:hint="eastAsia"/>
          <w:lang w:val="en-CA" w:eastAsia="zh-CN"/>
        </w:rPr>
        <w:t>在</w:t>
      </w:r>
      <w:r w:rsidR="00EC5591">
        <w:rPr>
          <w:rFonts w:hint="eastAsia"/>
          <w:lang w:val="en-CA" w:eastAsia="zh-CN"/>
        </w:rPr>
        <w:t>主旨是尽可能高效、有效地使用无线电频率和对地静止轨道的未规划频段</w:t>
      </w:r>
      <w:r w:rsidR="00377129">
        <w:rPr>
          <w:rFonts w:hint="eastAsia"/>
          <w:lang w:val="en-CA" w:eastAsia="zh-CN"/>
        </w:rPr>
        <w:t>，这种情况</w:t>
      </w:r>
      <w:r w:rsidR="00EC5591">
        <w:rPr>
          <w:rFonts w:hint="eastAsia"/>
          <w:lang w:val="en-CA" w:eastAsia="zh-CN"/>
        </w:rPr>
        <w:t>却不适用。</w:t>
      </w:r>
    </w:p>
    <w:p w:rsidR="00622560" w:rsidRPr="00D53EC5" w:rsidRDefault="0000219B" w:rsidP="00D53EC5">
      <w:pPr>
        <w:pStyle w:val="Headingb"/>
        <w:rPr>
          <w:lang w:eastAsia="zh-CN"/>
        </w:rPr>
      </w:pPr>
      <w:r w:rsidRPr="00D53EC5">
        <w:rPr>
          <w:rFonts w:hint="eastAsia"/>
          <w:lang w:eastAsia="zh-CN"/>
        </w:rPr>
        <w:t>提案</w:t>
      </w:r>
      <w:bookmarkStart w:id="8" w:name="_GoBack"/>
      <w:bookmarkEnd w:id="8"/>
    </w:p>
    <w:p w:rsidR="000E21FC" w:rsidRPr="00721BD2" w:rsidRDefault="00052F8B" w:rsidP="00721BD2">
      <w:pPr>
        <w:pStyle w:val="Proposal"/>
        <w:rPr>
          <w:lang w:eastAsia="zh-CN"/>
        </w:rPr>
      </w:pPr>
      <w:r>
        <w:rPr>
          <w:u w:val="single"/>
          <w:lang w:eastAsia="zh-CN"/>
        </w:rPr>
        <w:t>NOC</w:t>
      </w:r>
      <w:r w:rsidR="00A9426B" w:rsidRPr="00721BD2">
        <w:rPr>
          <w:lang w:eastAsia="zh-CN"/>
        </w:rPr>
        <w:tab/>
        <w:t>CAN/EQA/54/1</w:t>
      </w:r>
    </w:p>
    <w:p w:rsidR="00DB1CAC" w:rsidRPr="00721BD2" w:rsidRDefault="00A9426B" w:rsidP="00721BD2">
      <w:pPr>
        <w:pStyle w:val="ArtNo"/>
        <w:rPr>
          <w:lang w:eastAsia="zh-CN"/>
        </w:rPr>
      </w:pPr>
      <w:r w:rsidRPr="00721BD2">
        <w:rPr>
          <w:rFonts w:hint="eastAsia"/>
          <w:lang w:eastAsia="zh-CN"/>
        </w:rPr>
        <w:t>第</w:t>
      </w:r>
      <w:r w:rsidRPr="00721BD2">
        <w:rPr>
          <w:rStyle w:val="href"/>
          <w:rFonts w:hint="eastAsia"/>
          <w:lang w:eastAsia="zh-CN"/>
        </w:rPr>
        <w:t>11</w:t>
      </w:r>
      <w:r w:rsidRPr="00721BD2">
        <w:rPr>
          <w:rFonts w:hint="eastAsia"/>
          <w:lang w:eastAsia="zh-CN"/>
        </w:rPr>
        <w:t>条</w:t>
      </w:r>
    </w:p>
    <w:p w:rsidR="00DB1CAC" w:rsidRDefault="00A9426B" w:rsidP="00F0316F">
      <w:pPr>
        <w:pStyle w:val="Arttitle"/>
        <w:spacing w:line="480" w:lineRule="auto"/>
        <w:rPr>
          <w:bCs/>
          <w:sz w:val="16"/>
          <w:szCs w:val="16"/>
          <w:lang w:val="en-US" w:eastAsia="zh-CN"/>
        </w:rPr>
      </w:pPr>
      <w:bookmarkStart w:id="9" w:name="_Toc329768676"/>
      <w:r w:rsidRPr="00721BD2">
        <w:rPr>
          <w:rFonts w:hint="eastAsia"/>
          <w:lang w:eastAsia="zh-CN"/>
        </w:rPr>
        <w:t>频率指配的通知和</w:t>
      </w:r>
      <w:r w:rsidRPr="00721BD2">
        <w:rPr>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A9426B" w:rsidRPr="00372693" w:rsidRDefault="00A9426B" w:rsidP="00372693">
      <w:pPr>
        <w:pStyle w:val="Reasons"/>
        <w:rPr>
          <w:lang w:eastAsia="zh-CN"/>
        </w:rPr>
      </w:pPr>
      <w:r w:rsidRPr="00372693">
        <w:rPr>
          <w:b/>
          <w:bCs/>
          <w:lang w:eastAsia="zh-CN"/>
        </w:rPr>
        <w:t>理由：</w:t>
      </w:r>
      <w:r w:rsidRPr="00372693">
        <w:rPr>
          <w:lang w:eastAsia="zh-CN"/>
        </w:rPr>
        <w:tab/>
      </w:r>
      <w:r w:rsidR="00BF624F" w:rsidRPr="00372693">
        <w:rPr>
          <w:rFonts w:hint="eastAsia"/>
          <w:lang w:eastAsia="zh-CN"/>
        </w:rPr>
        <w:t>由于</w:t>
      </w:r>
      <w:r w:rsidR="00FB54EB" w:rsidRPr="00372693">
        <w:rPr>
          <w:rFonts w:hint="eastAsia"/>
          <w:lang w:eastAsia="zh-CN"/>
        </w:rPr>
        <w:t>注意到规则期限中的两年是</w:t>
      </w:r>
      <w:r w:rsidR="00C41B43" w:rsidRPr="00372693">
        <w:rPr>
          <w:rFonts w:hint="eastAsia"/>
          <w:lang w:eastAsia="zh-CN"/>
        </w:rPr>
        <w:t>用于在</w:t>
      </w:r>
      <w:r w:rsidR="00FB54EB" w:rsidRPr="00372693">
        <w:rPr>
          <w:rFonts w:hint="eastAsia"/>
          <w:lang w:eastAsia="zh-CN"/>
        </w:rPr>
        <w:t>出现发射失败的不幸事件后重新制造和发射卫星的时间</w:t>
      </w:r>
      <w:r w:rsidR="00C41B43" w:rsidRPr="00372693">
        <w:rPr>
          <w:rFonts w:hint="eastAsia"/>
          <w:lang w:eastAsia="zh-CN"/>
        </w:rPr>
        <w:t>，</w:t>
      </w:r>
      <w:r w:rsidR="00F24A74" w:rsidRPr="00372693">
        <w:rPr>
          <w:rFonts w:hint="eastAsia"/>
          <w:lang w:eastAsia="zh-CN"/>
        </w:rPr>
        <w:t>因此</w:t>
      </w:r>
      <w:r w:rsidR="00372693">
        <w:rPr>
          <w:rFonts w:hint="eastAsia"/>
          <w:lang w:eastAsia="zh-CN"/>
        </w:rPr>
        <w:t>当前的七年规则期限足够主管部门规划和发射卫星，并履行其监管义务。</w:t>
      </w:r>
    </w:p>
    <w:p w:rsidR="00425856" w:rsidRDefault="00425856" w:rsidP="0032202E">
      <w:pPr>
        <w:pStyle w:val="Reasons"/>
        <w:rPr>
          <w:lang w:eastAsia="zh-CN"/>
        </w:rPr>
      </w:pPr>
    </w:p>
    <w:p w:rsidR="00425856" w:rsidRDefault="00425856">
      <w:pPr>
        <w:jc w:val="center"/>
      </w:pPr>
      <w:r>
        <w:t>______________</w:t>
      </w:r>
    </w:p>
    <w:sectPr w:rsidR="0042585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2" w:rsidRDefault="003D12F6" w:rsidP="00721BD2">
    <w:pPr>
      <w:pStyle w:val="Footer"/>
    </w:pPr>
    <w:r>
      <w:fldChar w:fldCharType="begin"/>
    </w:r>
    <w:r>
      <w:instrText xml:space="preserve"> FILENAME \p  \* MERGEFORMAT </w:instrText>
    </w:r>
    <w:r>
      <w:fldChar w:fldCharType="separate"/>
    </w:r>
    <w:r>
      <w:t>P:\CHI\ITU-R\CONF-R\CMR15\000\054C.docx</w:t>
    </w:r>
    <w:r>
      <w:fldChar w:fldCharType="end"/>
    </w:r>
    <w:r w:rsidR="00721BD2">
      <w:t xml:space="preserve"> </w:t>
    </w:r>
    <w:r w:rsidR="00721BD2">
      <w:rPr>
        <w:lang w:val="en-US"/>
      </w:rPr>
      <w:t>(387859)</w:t>
    </w:r>
    <w:r w:rsidR="00721BD2">
      <w:tab/>
    </w:r>
    <w:r w:rsidR="00721BD2">
      <w:fldChar w:fldCharType="begin"/>
    </w:r>
    <w:r w:rsidR="00721BD2">
      <w:instrText xml:space="preserve"> SAVEDATE \@ DD.MM.YY </w:instrText>
    </w:r>
    <w:r w:rsidR="00721BD2">
      <w:fldChar w:fldCharType="separate"/>
    </w:r>
    <w:r>
      <w:t>18.10.15</w:t>
    </w:r>
    <w:r w:rsidR="00721BD2">
      <w:fldChar w:fldCharType="end"/>
    </w:r>
    <w:r w:rsidR="00721BD2">
      <w:tab/>
    </w:r>
    <w:r w:rsidR="00721BD2">
      <w:fldChar w:fldCharType="begin"/>
    </w:r>
    <w:r w:rsidR="00721BD2">
      <w:instrText xml:space="preserve"> PRINTDATE \@ DD.MM.YY </w:instrText>
    </w:r>
    <w:r w:rsidR="00721BD2">
      <w:fldChar w:fldCharType="separate"/>
    </w:r>
    <w:r>
      <w:t>18.10.15</w:t>
    </w:r>
    <w:r w:rsidR="00721BD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D2" w:rsidRDefault="00A96F30">
    <w:pPr>
      <w:pStyle w:val="Footer"/>
    </w:pPr>
    <w:fldSimple w:instr=" FILENAME \p  \* MERGEFORMAT ">
      <w:r w:rsidR="003D12F6">
        <w:t>P:\CHI\ITU-R\CONF-R\CMR15\000\054C.docx</w:t>
      </w:r>
    </w:fldSimple>
    <w:r w:rsidR="00721BD2">
      <w:t xml:space="preserve"> </w:t>
    </w:r>
    <w:r w:rsidR="00721BD2">
      <w:rPr>
        <w:lang w:val="en-US"/>
      </w:rPr>
      <w:t>(387859)</w:t>
    </w:r>
    <w:r w:rsidR="00721BD2">
      <w:tab/>
    </w:r>
    <w:r w:rsidR="00721BD2">
      <w:fldChar w:fldCharType="begin"/>
    </w:r>
    <w:r w:rsidR="00721BD2">
      <w:instrText xml:space="preserve"> SAVEDATE \@ DD.MM.YY </w:instrText>
    </w:r>
    <w:r w:rsidR="00721BD2">
      <w:fldChar w:fldCharType="separate"/>
    </w:r>
    <w:r w:rsidR="003D12F6">
      <w:t>18.10.15</w:t>
    </w:r>
    <w:r w:rsidR="00721BD2">
      <w:fldChar w:fldCharType="end"/>
    </w:r>
    <w:r w:rsidR="00721BD2">
      <w:tab/>
    </w:r>
    <w:r w:rsidR="00721BD2">
      <w:fldChar w:fldCharType="begin"/>
    </w:r>
    <w:r w:rsidR="00721BD2">
      <w:instrText xml:space="preserve"> PRINTDATE \@ DD.MM.YY </w:instrText>
    </w:r>
    <w:r w:rsidR="00721BD2">
      <w:fldChar w:fldCharType="separate"/>
    </w:r>
    <w:r w:rsidR="003D12F6">
      <w:t>18.10.15</w:t>
    </w:r>
    <w:r w:rsidR="00721B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6B126A" w:rsidRPr="00B53FDF" w:rsidRDefault="006B126A" w:rsidP="00F05C53">
      <w:pPr>
        <w:pStyle w:val="FootnoteText"/>
        <w:tabs>
          <w:tab w:val="left" w:pos="4253"/>
        </w:tabs>
        <w:rPr>
          <w:lang w:eastAsia="zh-CN"/>
        </w:rPr>
      </w:pPr>
      <w:r w:rsidRPr="00A96F30">
        <w:rPr>
          <w:rStyle w:val="FootnoteReference"/>
        </w:rPr>
        <w:footnoteRef/>
      </w:r>
      <w:r w:rsidR="00F05C53">
        <w:rPr>
          <w:szCs w:val="22"/>
          <w:lang w:eastAsia="zh-CN"/>
        </w:rPr>
        <w:tab/>
      </w:r>
      <w:r w:rsidRPr="00B53FDF">
        <w:rPr>
          <w:lang w:eastAsia="zh-CN"/>
        </w:rPr>
        <w:t>WRC-12</w:t>
      </w:r>
      <w:r w:rsidRPr="00B53FDF">
        <w:rPr>
          <w:rFonts w:hint="eastAsia"/>
          <w:lang w:eastAsia="zh-CN"/>
        </w:rPr>
        <w:t>在附录</w:t>
      </w:r>
      <w:r w:rsidRPr="00B53FDF">
        <w:rPr>
          <w:rFonts w:hint="eastAsia"/>
          <w:lang w:eastAsia="zh-CN"/>
        </w:rPr>
        <w:t>30</w:t>
      </w:r>
      <w:r w:rsidRPr="00B53FDF">
        <w:rPr>
          <w:lang w:eastAsia="zh-CN"/>
        </w:rPr>
        <w:t>B</w:t>
      </w:r>
      <w:r w:rsidRPr="00B53FDF">
        <w:rPr>
          <w:rFonts w:hint="eastAsia"/>
          <w:lang w:eastAsia="zh-CN"/>
        </w:rPr>
        <w:t>中通过了相同的规则措施。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D12F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219B"/>
    <w:rsid w:val="000264C2"/>
    <w:rsid w:val="000273B7"/>
    <w:rsid w:val="00037C90"/>
    <w:rsid w:val="00052F8B"/>
    <w:rsid w:val="000B3077"/>
    <w:rsid w:val="000C09BA"/>
    <w:rsid w:val="000C0FAC"/>
    <w:rsid w:val="000C1F1E"/>
    <w:rsid w:val="000C6AA7"/>
    <w:rsid w:val="000E21FC"/>
    <w:rsid w:val="000E26F6"/>
    <w:rsid w:val="000E4B23"/>
    <w:rsid w:val="00123C07"/>
    <w:rsid w:val="00153CC5"/>
    <w:rsid w:val="00166859"/>
    <w:rsid w:val="001765EC"/>
    <w:rsid w:val="001853E8"/>
    <w:rsid w:val="001A154E"/>
    <w:rsid w:val="001B6360"/>
    <w:rsid w:val="001E5CC1"/>
    <w:rsid w:val="001F4EA6"/>
    <w:rsid w:val="00214959"/>
    <w:rsid w:val="002260A6"/>
    <w:rsid w:val="00237399"/>
    <w:rsid w:val="002742B3"/>
    <w:rsid w:val="002A4C9C"/>
    <w:rsid w:val="002B4D68"/>
    <w:rsid w:val="002B509B"/>
    <w:rsid w:val="002C4CFB"/>
    <w:rsid w:val="002E2A59"/>
    <w:rsid w:val="002E4507"/>
    <w:rsid w:val="002F2651"/>
    <w:rsid w:val="002F4298"/>
    <w:rsid w:val="002F51FE"/>
    <w:rsid w:val="002F5704"/>
    <w:rsid w:val="00305254"/>
    <w:rsid w:val="003169D2"/>
    <w:rsid w:val="00325C94"/>
    <w:rsid w:val="00357A41"/>
    <w:rsid w:val="00371B89"/>
    <w:rsid w:val="00372693"/>
    <w:rsid w:val="00377129"/>
    <w:rsid w:val="00394FF1"/>
    <w:rsid w:val="003B4BEF"/>
    <w:rsid w:val="003C0A27"/>
    <w:rsid w:val="003C28DA"/>
    <w:rsid w:val="003C6B45"/>
    <w:rsid w:val="003D12F6"/>
    <w:rsid w:val="0041282E"/>
    <w:rsid w:val="00412CCA"/>
    <w:rsid w:val="00425856"/>
    <w:rsid w:val="00430EB9"/>
    <w:rsid w:val="00437869"/>
    <w:rsid w:val="00461DC4"/>
    <w:rsid w:val="00465A34"/>
    <w:rsid w:val="00482111"/>
    <w:rsid w:val="00487A5C"/>
    <w:rsid w:val="004C4554"/>
    <w:rsid w:val="004D2DEC"/>
    <w:rsid w:val="004D316E"/>
    <w:rsid w:val="004F2BE6"/>
    <w:rsid w:val="00507E60"/>
    <w:rsid w:val="00527E8A"/>
    <w:rsid w:val="00534A30"/>
    <w:rsid w:val="00542E85"/>
    <w:rsid w:val="00557700"/>
    <w:rsid w:val="00562479"/>
    <w:rsid w:val="00576849"/>
    <w:rsid w:val="00585C97"/>
    <w:rsid w:val="005927B3"/>
    <w:rsid w:val="005A0ACB"/>
    <w:rsid w:val="005B3BDA"/>
    <w:rsid w:val="005B796F"/>
    <w:rsid w:val="005E08D2"/>
    <w:rsid w:val="005E7FD8"/>
    <w:rsid w:val="005F2E9D"/>
    <w:rsid w:val="0060519D"/>
    <w:rsid w:val="00605652"/>
    <w:rsid w:val="00622560"/>
    <w:rsid w:val="00644391"/>
    <w:rsid w:val="00647712"/>
    <w:rsid w:val="00662E12"/>
    <w:rsid w:val="00691142"/>
    <w:rsid w:val="00691FA2"/>
    <w:rsid w:val="00696804"/>
    <w:rsid w:val="006B126A"/>
    <w:rsid w:val="006B67CE"/>
    <w:rsid w:val="006C1BBB"/>
    <w:rsid w:val="006C1BC5"/>
    <w:rsid w:val="006C38ED"/>
    <w:rsid w:val="006D4A1E"/>
    <w:rsid w:val="006E6182"/>
    <w:rsid w:val="006F3C60"/>
    <w:rsid w:val="00716CA8"/>
    <w:rsid w:val="00721BD2"/>
    <w:rsid w:val="00723BA1"/>
    <w:rsid w:val="00736415"/>
    <w:rsid w:val="00737AA6"/>
    <w:rsid w:val="00753910"/>
    <w:rsid w:val="00770D2A"/>
    <w:rsid w:val="00771D7F"/>
    <w:rsid w:val="007864F6"/>
    <w:rsid w:val="007B7C4B"/>
    <w:rsid w:val="007C3235"/>
    <w:rsid w:val="007C6D24"/>
    <w:rsid w:val="007C7510"/>
    <w:rsid w:val="007F0FC5"/>
    <w:rsid w:val="007F26C2"/>
    <w:rsid w:val="007F4D0D"/>
    <w:rsid w:val="007F5C36"/>
    <w:rsid w:val="008047DB"/>
    <w:rsid w:val="00807BB9"/>
    <w:rsid w:val="008129A9"/>
    <w:rsid w:val="008221A4"/>
    <w:rsid w:val="00824BD6"/>
    <w:rsid w:val="00824E49"/>
    <w:rsid w:val="00827A05"/>
    <w:rsid w:val="0083672D"/>
    <w:rsid w:val="00840BD0"/>
    <w:rsid w:val="00844734"/>
    <w:rsid w:val="00865DFB"/>
    <w:rsid w:val="0088248D"/>
    <w:rsid w:val="00896223"/>
    <w:rsid w:val="008A3FE6"/>
    <w:rsid w:val="008A7416"/>
    <w:rsid w:val="008B6852"/>
    <w:rsid w:val="008C26FF"/>
    <w:rsid w:val="008D1D14"/>
    <w:rsid w:val="008E1785"/>
    <w:rsid w:val="008E3B67"/>
    <w:rsid w:val="008E7127"/>
    <w:rsid w:val="008E738D"/>
    <w:rsid w:val="008E7C8E"/>
    <w:rsid w:val="00912959"/>
    <w:rsid w:val="00953D41"/>
    <w:rsid w:val="009657F9"/>
    <w:rsid w:val="0099423C"/>
    <w:rsid w:val="0099525B"/>
    <w:rsid w:val="009A678C"/>
    <w:rsid w:val="009C72B7"/>
    <w:rsid w:val="009E4CDA"/>
    <w:rsid w:val="00A0052C"/>
    <w:rsid w:val="00A31B14"/>
    <w:rsid w:val="00A323DC"/>
    <w:rsid w:val="00A466E6"/>
    <w:rsid w:val="00A815BE"/>
    <w:rsid w:val="00A9426B"/>
    <w:rsid w:val="00A96F30"/>
    <w:rsid w:val="00AA5DA1"/>
    <w:rsid w:val="00AE11DA"/>
    <w:rsid w:val="00AE369F"/>
    <w:rsid w:val="00B026CB"/>
    <w:rsid w:val="00B1244A"/>
    <w:rsid w:val="00B14FFD"/>
    <w:rsid w:val="00B41B16"/>
    <w:rsid w:val="00B4282D"/>
    <w:rsid w:val="00B53FDF"/>
    <w:rsid w:val="00B628D6"/>
    <w:rsid w:val="00B711CC"/>
    <w:rsid w:val="00B851D4"/>
    <w:rsid w:val="00B868FC"/>
    <w:rsid w:val="00B90347"/>
    <w:rsid w:val="00B95072"/>
    <w:rsid w:val="00BB26CD"/>
    <w:rsid w:val="00BC0EB4"/>
    <w:rsid w:val="00BC6836"/>
    <w:rsid w:val="00BF584C"/>
    <w:rsid w:val="00BF624F"/>
    <w:rsid w:val="00C07239"/>
    <w:rsid w:val="00C35C96"/>
    <w:rsid w:val="00C364B1"/>
    <w:rsid w:val="00C41B43"/>
    <w:rsid w:val="00C47D87"/>
    <w:rsid w:val="00C627F9"/>
    <w:rsid w:val="00C6584D"/>
    <w:rsid w:val="00C90512"/>
    <w:rsid w:val="00C929E0"/>
    <w:rsid w:val="00CA5809"/>
    <w:rsid w:val="00CB2C04"/>
    <w:rsid w:val="00CB4E5A"/>
    <w:rsid w:val="00CC73D7"/>
    <w:rsid w:val="00CF0AD7"/>
    <w:rsid w:val="00CF0BE1"/>
    <w:rsid w:val="00D01FD8"/>
    <w:rsid w:val="00D12E28"/>
    <w:rsid w:val="00D24681"/>
    <w:rsid w:val="00D3382C"/>
    <w:rsid w:val="00D52A14"/>
    <w:rsid w:val="00D53EC5"/>
    <w:rsid w:val="00D6206A"/>
    <w:rsid w:val="00D744A7"/>
    <w:rsid w:val="00D74599"/>
    <w:rsid w:val="00D86B6F"/>
    <w:rsid w:val="00DA0469"/>
    <w:rsid w:val="00DB7C52"/>
    <w:rsid w:val="00DD13B7"/>
    <w:rsid w:val="00DD746D"/>
    <w:rsid w:val="00DF3B0C"/>
    <w:rsid w:val="00E11172"/>
    <w:rsid w:val="00E14984"/>
    <w:rsid w:val="00E22A25"/>
    <w:rsid w:val="00E560F1"/>
    <w:rsid w:val="00E92319"/>
    <w:rsid w:val="00EC5591"/>
    <w:rsid w:val="00F0316F"/>
    <w:rsid w:val="00F05C53"/>
    <w:rsid w:val="00F24A74"/>
    <w:rsid w:val="00F837F4"/>
    <w:rsid w:val="00F94A21"/>
    <w:rsid w:val="00FA49ED"/>
    <w:rsid w:val="00FB54EB"/>
    <w:rsid w:val="00FC59C4"/>
    <w:rsid w:val="00FE494F"/>
    <w:rsid w:val="00FF1D18"/>
    <w:rsid w:val="00FF4A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54306E-DCD4-4681-9C54-042F083C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00219B"/>
    <w:rPr>
      <w:rFonts w:ascii="Times New Roman" w:hAnsi="Times New Roman"/>
      <w:sz w:val="22"/>
      <w:lang w:val="en-GB" w:eastAsia="en-US"/>
    </w:rPr>
  </w:style>
  <w:style w:type="table" w:styleId="TableGrid">
    <w:name w:val="Table Grid"/>
    <w:basedOn w:val="TableNormal"/>
    <w:rsid w:val="0000219B"/>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R15-WRC15-C-0054!!MSW-C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23969785-C7F2-42AA-9876-941C8774226A}">
  <ds:schemaRefs>
    <ds:schemaRef ds:uri="32a1a8c5-2265-4ebc-b7a0-2071e2c5c9bb"/>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996b2e75-67fd-4955-a3b0-5ab9934cb50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1811</Words>
  <Characters>1995</Characters>
  <Application>Microsoft Office Word</Application>
  <DocSecurity>0</DocSecurity>
  <Lines>112</Lines>
  <Paragraphs>61</Paragraphs>
  <ScaleCrop>false</ScaleCrop>
  <HeadingPairs>
    <vt:vector size="2" baseType="variant">
      <vt:variant>
        <vt:lpstr>Title</vt:lpstr>
      </vt:variant>
      <vt:variant>
        <vt:i4>1</vt:i4>
      </vt:variant>
    </vt:vector>
  </HeadingPairs>
  <TitlesOfParts>
    <vt:vector size="1" baseType="lpstr">
      <vt:lpstr>R15-WRC15-C-0054!!MSW-C</vt:lpstr>
    </vt:vector>
  </TitlesOfParts>
  <Manager>General Secretariat - Pool</Manager>
  <Company>International Telecommunication Union (ITU)</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R15-WRC15-C-0054!!MSW-C</dc:title>
  <dc:subject>World Radiocommunication Conference - 2015</dc:subject>
  <dc:creator>Documents Proposals Manager (DPM)</dc:creator>
  <cp:keywords>DPM_v5.2015.10.8_prod</cp:keywords>
  <dc:description/>
  <cp:lastModifiedBy>Cong, Cong</cp:lastModifiedBy>
  <cp:revision>24</cp:revision>
  <cp:lastPrinted>2015-10-18T07:45:00Z</cp:lastPrinted>
  <dcterms:created xsi:type="dcterms:W3CDTF">2015-10-16T12:04:00Z</dcterms:created>
  <dcterms:modified xsi:type="dcterms:W3CDTF">2015-10-18T07:46:00Z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