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tcPr>
          <w:p w:rsidR="00BB1D82" w:rsidRPr="00930FFD" w:rsidRDefault="006D4724" w:rsidP="00BA5BD0">
            <w:pPr>
              <w:spacing w:before="0"/>
              <w:rPr>
                <w:rFonts w:ascii="Verdana" w:hAnsi="Verdana"/>
                <w:b/>
                <w:sz w:val="20"/>
                <w:lang w:val="en-US"/>
              </w:rPr>
            </w:pPr>
            <w:r w:rsidRPr="00930FFD">
              <w:rPr>
                <w:rFonts w:ascii="Verdana" w:hAnsi="Verdana"/>
                <w:b/>
                <w:sz w:val="20"/>
                <w:lang w:val="en-US"/>
              </w:rPr>
              <w:t>COMMISSION 5</w:t>
            </w:r>
          </w:p>
        </w:tc>
        <w:tc>
          <w:tcPr>
            <w:tcW w:w="3120" w:type="dxa"/>
          </w:tcPr>
          <w:p w:rsidR="00BB1D82" w:rsidRPr="00AC3AD0" w:rsidRDefault="006D4724" w:rsidP="00BA5BD0">
            <w:pPr>
              <w:spacing w:before="0"/>
              <w:rPr>
                <w:rFonts w:ascii="Verdana" w:hAnsi="Verdana"/>
                <w:sz w:val="20"/>
                <w:lang w:val="fr-CH"/>
              </w:rPr>
            </w:pPr>
            <w:r w:rsidRPr="00AC3AD0">
              <w:rPr>
                <w:rFonts w:ascii="Verdana" w:eastAsia="SimSun" w:hAnsi="Verdana" w:cs="Traditional Arabic"/>
                <w:b/>
                <w:sz w:val="20"/>
                <w:lang w:val="fr-CH"/>
              </w:rPr>
              <w:t>Addendum 2 au</w:t>
            </w:r>
            <w:r w:rsidRPr="00AC3AD0">
              <w:rPr>
                <w:rFonts w:ascii="Verdana" w:eastAsia="SimSun" w:hAnsi="Verdana" w:cs="Traditional Arabic"/>
                <w:b/>
                <w:sz w:val="20"/>
                <w:lang w:val="fr-CH"/>
              </w:rPr>
              <w:br/>
              <w:t>Document 58(Add.23)</w:t>
            </w:r>
            <w:r w:rsidR="00BB1D82" w:rsidRPr="00AC3AD0">
              <w:rPr>
                <w:rFonts w:ascii="Verdana" w:hAnsi="Verdana"/>
                <w:b/>
                <w:sz w:val="20"/>
                <w:lang w:val="fr-CH"/>
              </w:rPr>
              <w:t>-</w:t>
            </w:r>
            <w:r w:rsidRPr="00AC3AD0">
              <w:rPr>
                <w:rFonts w:ascii="Verdana" w:hAnsi="Verdana"/>
                <w:b/>
                <w:sz w:val="20"/>
                <w:lang w:val="fr-CH"/>
              </w:rPr>
              <w:t>F</w:t>
            </w:r>
          </w:p>
        </w:tc>
      </w:tr>
      <w:bookmarkEnd w:id="1"/>
      <w:tr w:rsidR="00690C7B" w:rsidRPr="002A6F8F" w:rsidTr="00BB1D82">
        <w:trPr>
          <w:cantSplit/>
        </w:trPr>
        <w:tc>
          <w:tcPr>
            <w:tcW w:w="6911" w:type="dxa"/>
          </w:tcPr>
          <w:p w:rsidR="00690C7B" w:rsidRPr="00AC3AD0" w:rsidRDefault="00690C7B" w:rsidP="00BA5BD0">
            <w:pPr>
              <w:spacing w:before="0"/>
              <w:rPr>
                <w:rFonts w:ascii="Verdana" w:hAnsi="Verdana"/>
                <w:b/>
                <w:sz w:val="20"/>
                <w:lang w:val="fr-CH"/>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10 novembre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Indonésie (République d')</w:t>
            </w:r>
          </w:p>
        </w:tc>
      </w:tr>
      <w:tr w:rsidR="00690C7B" w:rsidRPr="002D53A4" w:rsidTr="0050008E">
        <w:trPr>
          <w:cantSplit/>
        </w:trPr>
        <w:tc>
          <w:tcPr>
            <w:tcW w:w="10031" w:type="dxa"/>
            <w:gridSpan w:val="2"/>
          </w:tcPr>
          <w:p w:rsidR="00690C7B" w:rsidRPr="002D53A4" w:rsidRDefault="00690C7B" w:rsidP="002D53A4">
            <w:pPr>
              <w:pStyle w:val="Title1"/>
              <w:rPr>
                <w:lang w:val="fr-CH"/>
              </w:rPr>
            </w:pPr>
            <w:bookmarkStart w:id="3" w:name="dtitle1" w:colFirst="0" w:colLast="0"/>
            <w:bookmarkEnd w:id="2"/>
            <w:r w:rsidRPr="002D53A4">
              <w:rPr>
                <w:lang w:val="fr-CH"/>
              </w:rPr>
              <w:t>Propos</w:t>
            </w:r>
            <w:r w:rsidR="002D53A4" w:rsidRPr="002D53A4">
              <w:rPr>
                <w:lang w:val="fr-CH"/>
              </w:rPr>
              <w:t>IT</w:t>
            </w:r>
            <w:r w:rsidR="00EC6CF0">
              <w:rPr>
                <w:lang w:val="fr-CH"/>
              </w:rPr>
              <w:t>IONS POUR LES TRAVAUX DE LA CONFé</w:t>
            </w:r>
            <w:r w:rsidR="002D53A4" w:rsidRPr="002D53A4">
              <w:rPr>
                <w:lang w:val="fr-CH"/>
              </w:rPr>
              <w:t>RENCE</w:t>
            </w:r>
          </w:p>
        </w:tc>
      </w:tr>
      <w:tr w:rsidR="00690C7B" w:rsidRPr="002D53A4" w:rsidTr="0050008E">
        <w:trPr>
          <w:cantSplit/>
        </w:trPr>
        <w:tc>
          <w:tcPr>
            <w:tcW w:w="10031" w:type="dxa"/>
            <w:gridSpan w:val="2"/>
          </w:tcPr>
          <w:p w:rsidR="00690C7B" w:rsidRPr="002D53A4" w:rsidRDefault="00690C7B" w:rsidP="002D53A4">
            <w:pPr>
              <w:pStyle w:val="Title2"/>
              <w:jc w:val="left"/>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9.2 de l'ordre du jour</w:t>
            </w:r>
          </w:p>
        </w:tc>
      </w:tr>
    </w:tbl>
    <w:bookmarkEnd w:id="5"/>
    <w:p w:rsidR="001C0E40" w:rsidRPr="00A27760" w:rsidRDefault="001F05B5" w:rsidP="00FB05A7">
      <w:pPr>
        <w:rPr>
          <w:lang w:val="fr-CA"/>
        </w:rPr>
      </w:pPr>
      <w:r w:rsidRPr="00A27760">
        <w:rPr>
          <w:lang w:val="fr-CA"/>
        </w:rPr>
        <w:t>9</w:t>
      </w:r>
      <w:r w:rsidRPr="00A27760">
        <w:rPr>
          <w:lang w:val="fr-CA"/>
        </w:rPr>
        <w:tab/>
        <w:t>examiner et approuver le rapport du Directeur du Bureau des radiocommunications, conformément à l'article 7 de la Convention:</w:t>
      </w:r>
    </w:p>
    <w:p w:rsidR="001C0E40" w:rsidRDefault="001F05B5" w:rsidP="00F611B2">
      <w:pPr>
        <w:rPr>
          <w:lang w:val="fr-CA"/>
        </w:rPr>
      </w:pPr>
      <w:r w:rsidRPr="001E36C8">
        <w:rPr>
          <w:lang w:val="fr-CA"/>
        </w:rPr>
        <w:t>9.2</w:t>
      </w:r>
      <w:r w:rsidRPr="001E36C8">
        <w:rPr>
          <w:lang w:val="fr-CA"/>
        </w:rPr>
        <w:tab/>
        <w:t>sur les difficultés rencontrées ou les incohérences constatées dans l'application du Règlement des radiocommunications; et</w:t>
      </w:r>
    </w:p>
    <w:p w:rsidR="00AC3AD0" w:rsidRDefault="00AC3AD0" w:rsidP="00F611B2">
      <w:pPr>
        <w:rPr>
          <w:lang w:val="fr-CA"/>
        </w:rPr>
      </w:pPr>
    </w:p>
    <w:p w:rsidR="00AC3AD0" w:rsidRDefault="00AC3AD0" w:rsidP="00FB2409">
      <w:pPr>
        <w:pStyle w:val="Headingb"/>
        <w:rPr>
          <w:lang w:val="fr-CA"/>
        </w:rPr>
      </w:pPr>
      <w:r>
        <w:rPr>
          <w:lang w:val="fr-CA"/>
        </w:rPr>
        <w:t>Considérations générales</w:t>
      </w:r>
    </w:p>
    <w:p w:rsidR="00AC3AD0" w:rsidRDefault="00585ED7" w:rsidP="00FB2409">
      <w:pPr>
        <w:rPr>
          <w:lang w:val="fr-CA"/>
        </w:rPr>
      </w:pPr>
      <w:r>
        <w:rPr>
          <w:lang w:val="fr-CA"/>
        </w:rPr>
        <w:t>L’Administration de l’</w:t>
      </w:r>
      <w:r w:rsidR="002D53A4">
        <w:rPr>
          <w:lang w:val="fr-CA"/>
        </w:rPr>
        <w:t>Indonésie a examiné</w:t>
      </w:r>
      <w:r>
        <w:rPr>
          <w:lang w:val="fr-CA"/>
        </w:rPr>
        <w:t xml:space="preserve"> le Rapport du Directeur du Bureau des radiocommunications et propose que la Conférence examine la notification des stations terriennes types du service fixe par satellite (SFS).</w:t>
      </w:r>
    </w:p>
    <w:p w:rsidR="00585ED7" w:rsidRDefault="00585ED7" w:rsidP="00C44301">
      <w:pPr>
        <w:rPr>
          <w:color w:val="000000"/>
        </w:rPr>
      </w:pPr>
      <w:r>
        <w:rPr>
          <w:lang w:val="fr-CA"/>
        </w:rPr>
        <w:t>Au §</w:t>
      </w:r>
      <w:r w:rsidR="003459E9">
        <w:rPr>
          <w:lang w:val="fr-CA"/>
        </w:rPr>
        <w:t>.</w:t>
      </w:r>
      <w:r>
        <w:rPr>
          <w:lang w:val="fr-CA"/>
        </w:rPr>
        <w:t>3.2.3.8 du Rapport du Directeur du Bureau des radiocommunications (CMR</w:t>
      </w:r>
      <w:r w:rsidR="00C44301">
        <w:rPr>
          <w:lang w:val="fr-CA"/>
        </w:rPr>
        <w:noBreakHyphen/>
        <w:t>15/4</w:t>
      </w:r>
      <w:r>
        <w:rPr>
          <w:lang w:val="fr-CA"/>
        </w:rPr>
        <w:t>(Add</w:t>
      </w:r>
      <w:r w:rsidR="00C44301">
        <w:rPr>
          <w:lang w:val="fr-CA"/>
        </w:rPr>
        <w:t>.</w:t>
      </w:r>
      <w:r>
        <w:rPr>
          <w:lang w:val="fr-CA"/>
        </w:rPr>
        <w:t>2)(R</w:t>
      </w:r>
      <w:r w:rsidR="00C44301">
        <w:rPr>
          <w:lang w:val="fr-CA"/>
        </w:rPr>
        <w:t>é</w:t>
      </w:r>
      <w:r>
        <w:rPr>
          <w:lang w:val="fr-CA"/>
        </w:rPr>
        <w:t>v</w:t>
      </w:r>
      <w:r w:rsidR="00C44301">
        <w:rPr>
          <w:lang w:val="fr-CA"/>
        </w:rPr>
        <w:t>.</w:t>
      </w:r>
      <w:r>
        <w:rPr>
          <w:lang w:val="fr-CA"/>
        </w:rPr>
        <w:t>1)), il est indiqué que la Conférence voudra peut-être étudier et examiner plus avant la question de la notification des stations terriennes types du service fixe par satellite (SFS). Il est indiqué dans le Rapport que</w:t>
      </w:r>
      <w:r w:rsidRPr="00585ED7">
        <w:rPr>
          <w:color w:val="000000"/>
        </w:rPr>
        <w:t xml:space="preserve"> </w:t>
      </w:r>
      <w:r>
        <w:rPr>
          <w:color w:val="000000"/>
        </w:rPr>
        <w:t xml:space="preserve">la notion de station terrienne «type» du </w:t>
      </w:r>
      <w:r w:rsidR="004F1F0C">
        <w:rPr>
          <w:color w:val="000000"/>
        </w:rPr>
        <w:t>SFS</w:t>
      </w:r>
      <w:r>
        <w:rPr>
          <w:color w:val="000000"/>
        </w:rPr>
        <w:t xml:space="preserve"> n'est pas définie dans le Règlement des radiocommunications, mais est largement utilisée et mentionnée aux Articles</w:t>
      </w:r>
      <w:r w:rsidR="004F1F0C">
        <w:rPr>
          <w:color w:val="000000"/>
        </w:rPr>
        <w:t> </w:t>
      </w:r>
      <w:r>
        <w:rPr>
          <w:color w:val="000000"/>
        </w:rPr>
        <w:t>9 et</w:t>
      </w:r>
      <w:r w:rsidR="004F1F0C">
        <w:rPr>
          <w:color w:val="000000"/>
        </w:rPr>
        <w:t> </w:t>
      </w:r>
      <w:r>
        <w:rPr>
          <w:color w:val="000000"/>
        </w:rPr>
        <w:t>11 du RR</w:t>
      </w:r>
      <w:r w:rsidR="00B921BA">
        <w:rPr>
          <w:color w:val="000000"/>
        </w:rPr>
        <w:t xml:space="preserve"> et qu'o</w:t>
      </w:r>
      <w:r w:rsidR="00870586">
        <w:rPr>
          <w:color w:val="000000"/>
        </w:rPr>
        <w:t>n peut interpréter le numéro</w:t>
      </w:r>
      <w:r w:rsidR="00B921BA">
        <w:rPr>
          <w:color w:val="000000"/>
        </w:rPr>
        <w:t> </w:t>
      </w:r>
      <w:r w:rsidR="00870586">
        <w:rPr>
          <w:color w:val="000000"/>
        </w:rPr>
        <w:t>11.17 comme étant un instrument administratif permettant de notifier au Bureau</w:t>
      </w:r>
      <w:r w:rsidR="00B921BA">
        <w:rPr>
          <w:color w:val="000000"/>
        </w:rPr>
        <w:t xml:space="preserve"> plusieurs stations terriennes (dont les</w:t>
      </w:r>
      <w:r w:rsidR="00870586">
        <w:rPr>
          <w:color w:val="000000"/>
        </w:rPr>
        <w:t xml:space="preserve"> caractéristiques</w:t>
      </w:r>
      <w:r w:rsidR="00B921BA">
        <w:rPr>
          <w:color w:val="000000"/>
        </w:rPr>
        <w:t xml:space="preserve"> ne sont indiquées que de façon générale concernant leur emplacement)</w:t>
      </w:r>
      <w:r w:rsidR="00870586">
        <w:rPr>
          <w:color w:val="000000"/>
        </w:rPr>
        <w:t>, au titre de l'Article</w:t>
      </w:r>
      <w:r w:rsidR="007542C4">
        <w:rPr>
          <w:color w:val="000000"/>
        </w:rPr>
        <w:t> </w:t>
      </w:r>
      <w:r w:rsidR="00870586">
        <w:rPr>
          <w:color w:val="000000"/>
        </w:rPr>
        <w:t>11, sous la forme d'u</w:t>
      </w:r>
      <w:r w:rsidR="00B921BA">
        <w:rPr>
          <w:color w:val="000000"/>
        </w:rPr>
        <w:t>ne fiche de notification unique (</w:t>
      </w:r>
      <w:r w:rsidR="00870586">
        <w:rPr>
          <w:color w:val="000000"/>
        </w:rPr>
        <w:t>et non pas de plusieurs fiches</w:t>
      </w:r>
      <w:r w:rsidR="00B921BA">
        <w:rPr>
          <w:color w:val="000000"/>
        </w:rPr>
        <w:t>).</w:t>
      </w:r>
    </w:p>
    <w:p w:rsidR="00870586" w:rsidRDefault="00870586" w:rsidP="00FB2409">
      <w:pPr>
        <w:rPr>
          <w:color w:val="000000"/>
          <w:lang w:val="fr-CA"/>
        </w:rPr>
      </w:pPr>
      <w:r>
        <w:rPr>
          <w:color w:val="000000"/>
          <w:lang w:val="fr-CA"/>
        </w:rPr>
        <w:t>Alors que les stations terriennes individue</w:t>
      </w:r>
      <w:r w:rsidR="00B921BA">
        <w:rPr>
          <w:color w:val="000000"/>
          <w:lang w:val="fr-CA"/>
        </w:rPr>
        <w:t>lles peuvent être coordonnées e</w:t>
      </w:r>
      <w:r>
        <w:rPr>
          <w:color w:val="000000"/>
          <w:lang w:val="fr-CA"/>
        </w:rPr>
        <w:t>t notifiée</w:t>
      </w:r>
      <w:r w:rsidR="00B921BA">
        <w:rPr>
          <w:color w:val="000000"/>
          <w:lang w:val="fr-CA"/>
        </w:rPr>
        <w:t>s</w:t>
      </w:r>
      <w:r w:rsidR="00965CC7">
        <w:rPr>
          <w:color w:val="000000"/>
          <w:lang w:val="fr-CA"/>
        </w:rPr>
        <w:t xml:space="preserve"> à l’UIT, le concept de «stations terriennes types</w:t>
      </w:r>
      <w:r>
        <w:rPr>
          <w:color w:val="000000"/>
          <w:lang w:val="fr-CA"/>
        </w:rPr>
        <w:t>» a été élaboré et est largement utilisé pendant la coordination des réseaux à satellite, en particulier pour les applications du SFS. Toutefoi</w:t>
      </w:r>
      <w:r w:rsidR="00B921BA">
        <w:rPr>
          <w:color w:val="000000"/>
          <w:lang w:val="fr-CA"/>
        </w:rPr>
        <w:t>s, le numéro 11.17 n’autorise</w:t>
      </w:r>
      <w:r>
        <w:rPr>
          <w:color w:val="000000"/>
          <w:lang w:val="fr-CA"/>
        </w:rPr>
        <w:t xml:space="preserve"> pas la notification de ces stations terriennes types.</w:t>
      </w:r>
    </w:p>
    <w:p w:rsidR="00870586" w:rsidRDefault="00870586" w:rsidP="009E6432">
      <w:pPr>
        <w:rPr>
          <w:color w:val="000000"/>
          <w:lang w:val="fr-CA"/>
        </w:rPr>
      </w:pPr>
      <w:r>
        <w:rPr>
          <w:color w:val="000000"/>
          <w:lang w:val="fr-CA"/>
        </w:rPr>
        <w:t>Dans le Document CMR</w:t>
      </w:r>
      <w:r w:rsidR="007542C4">
        <w:rPr>
          <w:color w:val="000000"/>
          <w:lang w:val="fr-CA"/>
        </w:rPr>
        <w:noBreakHyphen/>
      </w:r>
      <w:r w:rsidR="00436BBD">
        <w:rPr>
          <w:color w:val="000000"/>
          <w:lang w:val="fr-CA"/>
        </w:rPr>
        <w:t>15/4</w:t>
      </w:r>
      <w:r>
        <w:rPr>
          <w:color w:val="000000"/>
          <w:lang w:val="fr-CA"/>
        </w:rPr>
        <w:t>(Add</w:t>
      </w:r>
      <w:r w:rsidR="007542C4">
        <w:rPr>
          <w:color w:val="000000"/>
          <w:lang w:val="fr-CA"/>
        </w:rPr>
        <w:t>.2)(R</w:t>
      </w:r>
      <w:r w:rsidR="009E6432">
        <w:rPr>
          <w:color w:val="000000"/>
          <w:lang w:val="fr-CA"/>
        </w:rPr>
        <w:t>é</w:t>
      </w:r>
      <w:r>
        <w:rPr>
          <w:color w:val="000000"/>
          <w:lang w:val="fr-CA"/>
        </w:rPr>
        <w:t>v</w:t>
      </w:r>
      <w:r w:rsidR="007542C4">
        <w:rPr>
          <w:color w:val="000000"/>
          <w:lang w:val="fr-CA"/>
        </w:rPr>
        <w:t>.</w:t>
      </w:r>
      <w:r>
        <w:rPr>
          <w:color w:val="000000"/>
          <w:lang w:val="fr-CA"/>
        </w:rPr>
        <w:t>1)(Add</w:t>
      </w:r>
      <w:r w:rsidR="007542C4">
        <w:rPr>
          <w:color w:val="000000"/>
          <w:lang w:val="fr-CA"/>
        </w:rPr>
        <w:t>.</w:t>
      </w:r>
      <w:r w:rsidR="001477F2">
        <w:rPr>
          <w:color w:val="000000"/>
          <w:lang w:val="fr-CA"/>
        </w:rPr>
        <w:t xml:space="preserve">1), on trouve d'autres </w:t>
      </w:r>
      <w:r>
        <w:rPr>
          <w:color w:val="000000"/>
        </w:rPr>
        <w:t xml:space="preserve">indications sur les renseignements qui pourraient être exigés </w:t>
      </w:r>
      <w:r w:rsidR="001477F2">
        <w:rPr>
          <w:color w:val="000000"/>
        </w:rPr>
        <w:t>pour notifier et inscrire des stations terriennes types du SFS</w:t>
      </w:r>
      <w:r>
        <w:rPr>
          <w:color w:val="000000"/>
        </w:rPr>
        <w:t xml:space="preserve"> (renseignements demandés au titre de l'Appendice</w:t>
      </w:r>
      <w:r w:rsidR="008C5E1F">
        <w:rPr>
          <w:color w:val="000000"/>
        </w:rPr>
        <w:t> </w:t>
      </w:r>
      <w:r>
        <w:rPr>
          <w:color w:val="000000"/>
        </w:rPr>
        <w:t xml:space="preserve">4 pour la station terrienne type comprenant </w:t>
      </w:r>
      <w:r>
        <w:rPr>
          <w:color w:val="000000"/>
        </w:rPr>
        <w:lastRenderedPageBreak/>
        <w:t>la zone de service (voir l'Appendice 4, point C.10.d) ainsi que le nombre de stations exploitées ou destinées à être exploitées, et la station spatiale associée</w:t>
      </w:r>
      <w:r>
        <w:rPr>
          <w:color w:val="000000"/>
          <w:lang w:val="fr-CA"/>
        </w:rPr>
        <w:t>)</w:t>
      </w:r>
      <w:r w:rsidR="00711D08">
        <w:rPr>
          <w:color w:val="000000"/>
          <w:lang w:val="fr-CA"/>
        </w:rPr>
        <w:t>.</w:t>
      </w:r>
    </w:p>
    <w:p w:rsidR="00711D08" w:rsidRPr="00870586" w:rsidRDefault="00711D08" w:rsidP="00587768">
      <w:pPr>
        <w:rPr>
          <w:color w:val="000000"/>
          <w:lang w:val="fr-CA"/>
        </w:rPr>
      </w:pPr>
      <w:r>
        <w:rPr>
          <w:color w:val="000000"/>
          <w:lang w:val="fr-CA"/>
        </w:rPr>
        <w:t>En Indonésie</w:t>
      </w:r>
      <w:r w:rsidR="008C5E1F">
        <w:rPr>
          <w:color w:val="000000"/>
          <w:lang w:val="fr-CA"/>
        </w:rPr>
        <w:t>, o</w:t>
      </w:r>
      <w:r>
        <w:rPr>
          <w:color w:val="000000"/>
          <w:lang w:val="fr-CA"/>
        </w:rPr>
        <w:t>n compte environ 700 000 stations de réception de télévision uniquement/microstations exploitées dans la bande 3</w:t>
      </w:r>
      <w:r w:rsidR="00587768">
        <w:rPr>
          <w:color w:val="000000"/>
          <w:lang w:val="fr-CA"/>
        </w:rPr>
        <w:t> </w:t>
      </w:r>
      <w:r>
        <w:rPr>
          <w:color w:val="000000"/>
          <w:lang w:val="fr-CA"/>
        </w:rPr>
        <w:t>400</w:t>
      </w:r>
      <w:r w:rsidR="008C5E1F">
        <w:rPr>
          <w:color w:val="000000"/>
          <w:lang w:val="fr-CA"/>
        </w:rPr>
        <w:t>-</w:t>
      </w:r>
      <w:r>
        <w:rPr>
          <w:color w:val="000000"/>
          <w:lang w:val="fr-CA"/>
        </w:rPr>
        <w:t>4</w:t>
      </w:r>
      <w:r w:rsidR="00587768">
        <w:rPr>
          <w:color w:val="000000"/>
          <w:lang w:val="fr-CA"/>
        </w:rPr>
        <w:t> </w:t>
      </w:r>
      <w:r>
        <w:rPr>
          <w:color w:val="000000"/>
          <w:lang w:val="fr-CA"/>
        </w:rPr>
        <w:t>200</w:t>
      </w:r>
      <w:r w:rsidR="008C5E1F">
        <w:rPr>
          <w:color w:val="000000"/>
          <w:lang w:val="fr-CA"/>
        </w:rPr>
        <w:t> </w:t>
      </w:r>
      <w:r>
        <w:rPr>
          <w:color w:val="000000"/>
          <w:lang w:val="fr-CA"/>
        </w:rPr>
        <w:t>MHz qui sont disséminé</w:t>
      </w:r>
      <w:r w:rsidR="000C060A">
        <w:rPr>
          <w:color w:val="000000"/>
          <w:lang w:val="fr-CA"/>
        </w:rPr>
        <w:t>e</w:t>
      </w:r>
      <w:r>
        <w:rPr>
          <w:color w:val="000000"/>
          <w:lang w:val="fr-CA"/>
        </w:rPr>
        <w:t>s sur l’ensemble</w:t>
      </w:r>
      <w:r w:rsidR="008C5E1F">
        <w:rPr>
          <w:color w:val="000000"/>
          <w:lang w:val="fr-CA"/>
        </w:rPr>
        <w:t xml:space="preserve"> du territoire indonésien et l’A</w:t>
      </w:r>
      <w:r>
        <w:rPr>
          <w:color w:val="000000"/>
          <w:lang w:val="fr-CA"/>
        </w:rPr>
        <w:t>dministration de l’Indonésie estime que les stations terriennes spécifiques aussi bien que les stations terriennes types qui ont été coordonnées devraient pouvoir être notifiées et bénéficier d’une reconnaissance internationale.</w:t>
      </w:r>
    </w:p>
    <w:p w:rsidR="00AC3AD0" w:rsidRDefault="00AC3AD0" w:rsidP="00FB2409">
      <w:pPr>
        <w:pStyle w:val="Headingb"/>
        <w:rPr>
          <w:lang w:val="fr-CA"/>
        </w:rPr>
      </w:pPr>
      <w:r>
        <w:rPr>
          <w:lang w:val="fr-CA"/>
        </w:rPr>
        <w:t>Proposition</w:t>
      </w:r>
    </w:p>
    <w:p w:rsidR="00AC3AD0" w:rsidRDefault="00711D08" w:rsidP="00ED0E8E">
      <w:pPr>
        <w:rPr>
          <w:lang w:val="fr-CA"/>
        </w:rPr>
      </w:pPr>
      <w:r>
        <w:rPr>
          <w:lang w:val="fr-CA"/>
        </w:rPr>
        <w:t xml:space="preserve">L’Administration de l’Indonésie </w:t>
      </w:r>
      <w:r w:rsidR="00677AFD">
        <w:rPr>
          <w:lang w:val="fr-CA"/>
        </w:rPr>
        <w:t>prie</w:t>
      </w:r>
      <w:r>
        <w:rPr>
          <w:lang w:val="fr-CA"/>
        </w:rPr>
        <w:t xml:space="preserve"> donc la CMR</w:t>
      </w:r>
      <w:r w:rsidR="0059143D">
        <w:rPr>
          <w:lang w:val="fr-CA"/>
        </w:rPr>
        <w:noBreakHyphen/>
      </w:r>
      <w:r>
        <w:rPr>
          <w:lang w:val="fr-CA"/>
        </w:rPr>
        <w:t>15 d’examiner plus avant cette question afin de déterminer comment devrait être traitée la question de la reconnaissance internationale des stations terriennes types du SFS, compte tenu de la proposition qui figure dans le Rapport du Directeur (CMR</w:t>
      </w:r>
      <w:r w:rsidR="00D31447">
        <w:rPr>
          <w:lang w:val="fr-CA"/>
        </w:rPr>
        <w:noBreakHyphen/>
      </w:r>
      <w:r>
        <w:rPr>
          <w:lang w:val="fr-CA"/>
        </w:rPr>
        <w:t>15/4(Add</w:t>
      </w:r>
      <w:r w:rsidR="00D31447">
        <w:rPr>
          <w:lang w:val="fr-CA"/>
        </w:rPr>
        <w:t>.2)(Ré</w:t>
      </w:r>
      <w:r>
        <w:rPr>
          <w:lang w:val="fr-CA"/>
        </w:rPr>
        <w:t>v</w:t>
      </w:r>
      <w:r w:rsidR="00D31447">
        <w:rPr>
          <w:lang w:val="fr-CA"/>
        </w:rPr>
        <w:t>.</w:t>
      </w:r>
      <w:r>
        <w:rPr>
          <w:lang w:val="fr-CA"/>
        </w:rPr>
        <w:t xml:space="preserve">1)) ainsi que de l’exemple des renseignements qui pourraient être </w:t>
      </w:r>
      <w:r w:rsidR="000C060A">
        <w:rPr>
          <w:lang w:val="fr-CA"/>
        </w:rPr>
        <w:t>exigés</w:t>
      </w:r>
      <w:r>
        <w:rPr>
          <w:lang w:val="fr-CA"/>
        </w:rPr>
        <w:t xml:space="preserve"> au titre de l’Appendice</w:t>
      </w:r>
      <w:r w:rsidR="000C060A">
        <w:rPr>
          <w:lang w:val="fr-CA"/>
        </w:rPr>
        <w:t> </w:t>
      </w:r>
      <w:r>
        <w:rPr>
          <w:lang w:val="fr-CA"/>
        </w:rPr>
        <w:t>4 pour la notification des stations terriennes types du SFS</w:t>
      </w:r>
      <w:r w:rsidR="000C060A">
        <w:rPr>
          <w:lang w:val="fr-CA"/>
        </w:rPr>
        <w:t>, sous forme de</w:t>
      </w:r>
      <w:r>
        <w:rPr>
          <w:lang w:val="fr-CA"/>
        </w:rPr>
        <w:t xml:space="preserve"> projets de modifications de l’Appendice 4 du Règlement des radiocommunications (CMR</w:t>
      </w:r>
      <w:r w:rsidR="000C060A">
        <w:rPr>
          <w:lang w:val="fr-CA"/>
        </w:rPr>
        <w:noBreakHyphen/>
      </w:r>
      <w:r>
        <w:rPr>
          <w:lang w:val="fr-CA"/>
        </w:rPr>
        <w:t>15/4</w:t>
      </w:r>
      <w:r w:rsidR="00677AFD">
        <w:rPr>
          <w:lang w:val="fr-CA"/>
        </w:rPr>
        <w:t>(Add</w:t>
      </w:r>
      <w:r w:rsidR="000C060A">
        <w:rPr>
          <w:lang w:val="fr-CA"/>
        </w:rPr>
        <w:t>.2)(Ré</w:t>
      </w:r>
      <w:r w:rsidR="00677AFD">
        <w:rPr>
          <w:lang w:val="fr-CA"/>
        </w:rPr>
        <w:t>v</w:t>
      </w:r>
      <w:r w:rsidR="000C060A">
        <w:rPr>
          <w:lang w:val="fr-CA"/>
        </w:rPr>
        <w:t>.</w:t>
      </w:r>
      <w:r w:rsidR="00677AFD">
        <w:rPr>
          <w:lang w:val="fr-CA"/>
        </w:rPr>
        <w:t>1)(Add</w:t>
      </w:r>
      <w:r w:rsidR="000C060A">
        <w:rPr>
          <w:lang w:val="fr-CA"/>
        </w:rPr>
        <w:t>.</w:t>
      </w:r>
      <w:r w:rsidR="00BE50E7">
        <w:rPr>
          <w:lang w:val="fr-CA"/>
        </w:rPr>
        <w:t>1))</w:t>
      </w:r>
      <w:bookmarkStart w:id="6" w:name="_GoBack"/>
      <w:bookmarkEnd w:id="6"/>
      <w:r w:rsidR="00677AFD">
        <w:rPr>
          <w:lang w:val="fr-CA"/>
        </w:rPr>
        <w:t>:</w:t>
      </w:r>
    </w:p>
    <w:p w:rsidR="00412C1A" w:rsidRPr="0069014F" w:rsidRDefault="002D6878" w:rsidP="00CA5126">
      <w:pPr>
        <w:rPr>
          <w:i/>
          <w:iCs/>
          <w:lang w:val="fr-CA"/>
        </w:rPr>
      </w:pPr>
      <w:r w:rsidRPr="0069014F">
        <w:rPr>
          <w:i/>
          <w:iCs/>
        </w:rPr>
        <w:t>«</w:t>
      </w:r>
      <w:r w:rsidR="00412C1A" w:rsidRPr="0069014F">
        <w:rPr>
          <w:i/>
          <w:iCs/>
        </w:rPr>
        <w:t>Toute administration souhaitant</w:t>
      </w:r>
      <w:r w:rsidR="00412C1A" w:rsidRPr="0069014F">
        <w:rPr>
          <w:i/>
          <w:iCs/>
          <w:lang w:val="fr-CH" w:eastAsia="zh-CN"/>
        </w:rPr>
        <w:t xml:space="preserve"> informer les membres du déploiement de nombreuses </w:t>
      </w:r>
      <w:r w:rsidR="00412C1A" w:rsidRPr="0069014F">
        <w:rPr>
          <w:i/>
          <w:iCs/>
        </w:rPr>
        <w:t>stations terriennes utilisées pour les applications faisant appel à de très petites antennes (systèmes TVRO, DTH, VSAT par exemple</w:t>
      </w:r>
      <w:r w:rsidR="00412C1A" w:rsidRPr="0069014F">
        <w:rPr>
          <w:i/>
          <w:iCs/>
          <w:lang w:val="fr-CH" w:eastAsia="zh-CN"/>
        </w:rPr>
        <w:t>, etc.</w:t>
      </w:r>
      <w:r w:rsidR="00412C1A" w:rsidRPr="0069014F">
        <w:rPr>
          <w:i/>
          <w:iCs/>
        </w:rPr>
        <w:t xml:space="preserve">) dans le </w:t>
      </w:r>
      <w:r w:rsidR="00412C1A" w:rsidRPr="0069014F">
        <w:rPr>
          <w:i/>
          <w:iCs/>
          <w:lang w:val="fr-CH" w:eastAsia="zh-CN"/>
        </w:rPr>
        <w:t xml:space="preserve">SFS sur son territoire, et obtenir une reconnaissance internationale, enverrait au Bureau les caractéristiques techniques détaillées des stations terriennes et des stations spatiales concernées (renseignements de l'Appendice 4 pour la station terrienne type comprenant la zone de service (voir </w:t>
      </w:r>
      <w:r w:rsidR="00412C1A" w:rsidRPr="0069014F">
        <w:rPr>
          <w:i/>
          <w:iCs/>
        </w:rPr>
        <w:t>l'Appendice</w:t>
      </w:r>
      <w:r w:rsidR="005E75F7" w:rsidRPr="0069014F">
        <w:rPr>
          <w:i/>
          <w:iCs/>
        </w:rPr>
        <w:t> </w:t>
      </w:r>
      <w:r w:rsidR="00412C1A" w:rsidRPr="0069014F">
        <w:rPr>
          <w:i/>
          <w:iCs/>
        </w:rPr>
        <w:t>4</w:t>
      </w:r>
      <w:r w:rsidR="00412C1A" w:rsidRPr="0069014F">
        <w:rPr>
          <w:i/>
          <w:iCs/>
          <w:lang w:val="fr-CH" w:eastAsia="zh-CN"/>
        </w:rPr>
        <w:t>, point C.10.d) ainsi que le nombre de stations exploitées ou destinées à être exploitées, et la station spatiale associée). Le Bureau publierait alors ces renseignements dans la Partie</w:t>
      </w:r>
      <w:r w:rsidR="005E75F7" w:rsidRPr="0069014F">
        <w:rPr>
          <w:i/>
          <w:iCs/>
          <w:lang w:val="fr-CH" w:eastAsia="zh-CN"/>
        </w:rPr>
        <w:t> </w:t>
      </w:r>
      <w:r w:rsidR="00412C1A" w:rsidRPr="0069014F">
        <w:rPr>
          <w:i/>
          <w:iCs/>
          <w:lang w:val="fr-CH" w:eastAsia="zh-CN"/>
        </w:rPr>
        <w:t>IS, examinerait la fiche de notification du point de vue du numéro </w:t>
      </w:r>
      <w:r w:rsidR="00412C1A" w:rsidRPr="0069014F">
        <w:rPr>
          <w:b/>
          <w:i/>
          <w:iCs/>
          <w:lang w:val="fr-CH" w:eastAsia="zh-CN"/>
        </w:rPr>
        <w:t>11.31</w:t>
      </w:r>
      <w:r w:rsidR="00412C1A" w:rsidRPr="0069014F">
        <w:rPr>
          <w:i/>
          <w:iCs/>
          <w:lang w:val="fr-CH" w:eastAsia="zh-CN"/>
        </w:rPr>
        <w:t xml:space="preserve"> et publierait ces renseignements dans la Partie</w:t>
      </w:r>
      <w:r w:rsidR="005E75F7" w:rsidRPr="0069014F">
        <w:rPr>
          <w:i/>
          <w:iCs/>
          <w:lang w:val="fr-CH" w:eastAsia="zh-CN"/>
        </w:rPr>
        <w:t> </w:t>
      </w:r>
      <w:r w:rsidR="00412C1A" w:rsidRPr="0069014F">
        <w:rPr>
          <w:i/>
          <w:iCs/>
          <w:lang w:val="fr-CH" w:eastAsia="zh-CN"/>
        </w:rPr>
        <w:t>IIS, en indiquant clairement que cette publication existe uniquement à des fins de reconnaissance internationale et n'a aucun statut découlant de l'application du numéro </w:t>
      </w:r>
      <w:r w:rsidR="00412C1A" w:rsidRPr="0069014F">
        <w:rPr>
          <w:b/>
          <w:i/>
          <w:iCs/>
          <w:lang w:val="fr-CH" w:eastAsia="zh-CN"/>
        </w:rPr>
        <w:t>11.32</w:t>
      </w:r>
      <w:r w:rsidR="00412C1A" w:rsidRPr="0069014F">
        <w:rPr>
          <w:i/>
          <w:iCs/>
          <w:lang w:val="fr-CH" w:eastAsia="zh-CN"/>
        </w:rPr>
        <w:t xml:space="preserve"> ou </w:t>
      </w:r>
      <w:r w:rsidR="00412C1A" w:rsidRPr="0069014F">
        <w:rPr>
          <w:b/>
          <w:i/>
          <w:iCs/>
          <w:lang w:val="fr-CH" w:eastAsia="zh-CN"/>
        </w:rPr>
        <w:t>11.32A</w:t>
      </w:r>
      <w:r w:rsidR="00412C1A" w:rsidRPr="0069014F">
        <w:rPr>
          <w:i/>
          <w:iCs/>
          <w:lang w:val="fr-CH" w:eastAsia="zh-CN"/>
        </w:rPr>
        <w:t xml:space="preserve"> du Règlement des radiocommunications (on</w:t>
      </w:r>
      <w:r w:rsidR="00CA5126" w:rsidRPr="0069014F">
        <w:rPr>
          <w:i/>
          <w:iCs/>
          <w:lang w:val="fr-CH" w:eastAsia="zh-CN"/>
        </w:rPr>
        <w:t> </w:t>
      </w:r>
      <w:r w:rsidR="00412C1A" w:rsidRPr="0069014F">
        <w:rPr>
          <w:i/>
          <w:iCs/>
          <w:lang w:val="fr-CH" w:eastAsia="zh-CN"/>
        </w:rPr>
        <w:t>pourrait faire état de cette indication en insérant un nouveau symbole dans la Préface, qui figurerait dans la colonne 13</w:t>
      </w:r>
      <w:r w:rsidR="00D8212F" w:rsidRPr="0069014F">
        <w:rPr>
          <w:i/>
          <w:iCs/>
          <w:lang w:val="fr-CH" w:eastAsia="zh-CN"/>
        </w:rPr>
        <w:t> </w:t>
      </w:r>
      <w:r w:rsidR="00412C1A" w:rsidRPr="0069014F">
        <w:rPr>
          <w:i/>
          <w:iCs/>
          <w:lang w:val="fr-CH" w:eastAsia="zh-CN"/>
        </w:rPr>
        <w:t>B2).</w:t>
      </w:r>
      <w:r w:rsidRPr="0069014F">
        <w:rPr>
          <w:i/>
          <w:iCs/>
          <w:lang w:val="fr-CH" w:eastAsia="zh-CN"/>
        </w:rPr>
        <w:t>»</w:t>
      </w:r>
    </w:p>
    <w:p w:rsidR="0015203F" w:rsidRDefault="0015203F" w:rsidP="00FB2409">
      <w:pPr>
        <w:tabs>
          <w:tab w:val="clear" w:pos="1134"/>
          <w:tab w:val="clear" w:pos="1871"/>
          <w:tab w:val="clear" w:pos="2268"/>
        </w:tabs>
        <w:overflowPunct/>
        <w:autoSpaceDE/>
        <w:autoSpaceDN/>
        <w:adjustRightInd/>
        <w:spacing w:before="0"/>
        <w:textAlignment w:val="auto"/>
      </w:pPr>
    </w:p>
    <w:p w:rsidR="002B010C" w:rsidRDefault="002B010C" w:rsidP="00FB2409">
      <w:pPr>
        <w:pStyle w:val="Reasons"/>
      </w:pPr>
    </w:p>
    <w:p w:rsidR="002B010C" w:rsidRDefault="002B010C" w:rsidP="00FB2409">
      <w:pPr>
        <w:jc w:val="center"/>
      </w:pPr>
      <w:r>
        <w:t>______________</w:t>
      </w:r>
    </w:p>
    <w:p w:rsidR="002B010C" w:rsidRDefault="002B010C" w:rsidP="00FB2409">
      <w:pPr>
        <w:tabs>
          <w:tab w:val="clear" w:pos="1134"/>
          <w:tab w:val="clear" w:pos="1871"/>
          <w:tab w:val="clear" w:pos="2268"/>
        </w:tabs>
        <w:overflowPunct/>
        <w:autoSpaceDE/>
        <w:autoSpaceDN/>
        <w:adjustRightInd/>
        <w:spacing w:before="0"/>
        <w:textAlignment w:val="auto"/>
      </w:pPr>
    </w:p>
    <w:sectPr w:rsidR="002B010C">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BE50E7">
      <w:rPr>
        <w:noProof/>
      </w:rPr>
      <w:t>10.11.15</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EC6CF0">
      <w:rPr>
        <w:lang w:val="en-US"/>
      </w:rPr>
      <w:t>P:\FRA\ITU-R\CONF-R\CMR15\000\058ADD23ADD02F.docx</w:t>
    </w:r>
    <w:r>
      <w:fldChar w:fldCharType="end"/>
    </w:r>
    <w:r w:rsidR="00EC6CF0">
      <w:t xml:space="preserve"> (389912)</w:t>
    </w:r>
    <w:r>
      <w:rPr>
        <w:lang w:val="en-US"/>
      </w:rPr>
      <w:tab/>
    </w:r>
    <w:r>
      <w:fldChar w:fldCharType="begin"/>
    </w:r>
    <w:r>
      <w:instrText xml:space="preserve"> SAVEDATE \@ DD.MM.YY </w:instrText>
    </w:r>
    <w:r>
      <w:fldChar w:fldCharType="separate"/>
    </w:r>
    <w:r w:rsidR="00BE50E7">
      <w:t>10.11.15</w:t>
    </w:r>
    <w:r>
      <w:fldChar w:fldCharType="end"/>
    </w:r>
    <w:r>
      <w:rPr>
        <w:lang w:val="en-US"/>
      </w:rPr>
      <w:tab/>
    </w:r>
    <w:r>
      <w:fldChar w:fldCharType="begin"/>
    </w:r>
    <w:r>
      <w:instrText xml:space="preserve"> PRINTDATE \@ DD.MM.YY </w:instrText>
    </w:r>
    <w:r>
      <w:fldChar w:fldCharType="separate"/>
    </w:r>
    <w:r w:rsidR="00EC6CF0">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EC6CF0">
      <w:rPr>
        <w:lang w:val="en-US"/>
      </w:rPr>
      <w:t>P:\FRA\ITU-R\CONF-R\CMR15\000\058ADD23ADD02F.docx</w:t>
    </w:r>
    <w:r>
      <w:fldChar w:fldCharType="end"/>
    </w:r>
    <w:r w:rsidR="00EC6CF0">
      <w:t xml:space="preserve"> (389912)</w:t>
    </w:r>
    <w:r>
      <w:rPr>
        <w:lang w:val="en-US"/>
      </w:rPr>
      <w:tab/>
    </w:r>
    <w:r>
      <w:fldChar w:fldCharType="begin"/>
    </w:r>
    <w:r>
      <w:instrText xml:space="preserve"> SAVEDATE \@ DD.MM.YY </w:instrText>
    </w:r>
    <w:r>
      <w:fldChar w:fldCharType="separate"/>
    </w:r>
    <w:r w:rsidR="00BE50E7">
      <w:t>10.11.15</w:t>
    </w:r>
    <w:r>
      <w:fldChar w:fldCharType="end"/>
    </w:r>
    <w:r>
      <w:rPr>
        <w:lang w:val="en-US"/>
      </w:rPr>
      <w:tab/>
    </w:r>
    <w:r>
      <w:fldChar w:fldCharType="begin"/>
    </w:r>
    <w:r>
      <w:instrText xml:space="preserve"> PRINTDATE \@ DD.MM.YY </w:instrText>
    </w:r>
    <w:r>
      <w:fldChar w:fldCharType="separate"/>
    </w:r>
    <w:r w:rsidR="00EC6CF0">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BE50E7">
      <w:rPr>
        <w:noProof/>
      </w:rPr>
      <w:t>2</w:t>
    </w:r>
    <w:r>
      <w:fldChar w:fldCharType="end"/>
    </w:r>
  </w:p>
  <w:p w:rsidR="004F1F8E" w:rsidRDefault="004F1F8E" w:rsidP="002C28A4">
    <w:pPr>
      <w:pStyle w:val="Header"/>
    </w:pPr>
    <w:r>
      <w:t>CMR1</w:t>
    </w:r>
    <w:r w:rsidR="002C28A4">
      <w:t>5</w:t>
    </w:r>
    <w:r>
      <w:t>/</w:t>
    </w:r>
    <w:r w:rsidR="006A4B45">
      <w:t>58(Add.23)(Add.2)-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411665B-69E3-4105-861E-A78D700D4BAE}"/>
    <w:docVar w:name="dgnword-eventsink" w:val="648121040"/>
  </w:docVars>
  <w:rsids>
    <w:rsidRoot w:val="00BB1D82"/>
    <w:rsid w:val="00007EC7"/>
    <w:rsid w:val="00010B43"/>
    <w:rsid w:val="00016648"/>
    <w:rsid w:val="0003522F"/>
    <w:rsid w:val="00080E2C"/>
    <w:rsid w:val="000A4755"/>
    <w:rsid w:val="000B2E0C"/>
    <w:rsid w:val="000B3D0C"/>
    <w:rsid w:val="000C060A"/>
    <w:rsid w:val="001167B9"/>
    <w:rsid w:val="00125E12"/>
    <w:rsid w:val="001267A0"/>
    <w:rsid w:val="001477F2"/>
    <w:rsid w:val="0015203F"/>
    <w:rsid w:val="00160C64"/>
    <w:rsid w:val="0018169B"/>
    <w:rsid w:val="0019352B"/>
    <w:rsid w:val="001960D0"/>
    <w:rsid w:val="001F05B5"/>
    <w:rsid w:val="001F17E8"/>
    <w:rsid w:val="00204306"/>
    <w:rsid w:val="00232FD2"/>
    <w:rsid w:val="0026554E"/>
    <w:rsid w:val="002A4622"/>
    <w:rsid w:val="002A6F8F"/>
    <w:rsid w:val="002B010C"/>
    <w:rsid w:val="002B17E5"/>
    <w:rsid w:val="002C0EBF"/>
    <w:rsid w:val="002C28A4"/>
    <w:rsid w:val="002D53A4"/>
    <w:rsid w:val="002D6878"/>
    <w:rsid w:val="00315AFE"/>
    <w:rsid w:val="003459E9"/>
    <w:rsid w:val="003606A6"/>
    <w:rsid w:val="0036650C"/>
    <w:rsid w:val="00393ACD"/>
    <w:rsid w:val="003A583E"/>
    <w:rsid w:val="003E112B"/>
    <w:rsid w:val="003E1D1C"/>
    <w:rsid w:val="003E7B05"/>
    <w:rsid w:val="00412C1A"/>
    <w:rsid w:val="00436BBD"/>
    <w:rsid w:val="00466211"/>
    <w:rsid w:val="004834A9"/>
    <w:rsid w:val="004D01FC"/>
    <w:rsid w:val="004E28C3"/>
    <w:rsid w:val="004F1F0C"/>
    <w:rsid w:val="004F1F8E"/>
    <w:rsid w:val="00512A32"/>
    <w:rsid w:val="00536234"/>
    <w:rsid w:val="00585ED7"/>
    <w:rsid w:val="00586CF2"/>
    <w:rsid w:val="00587768"/>
    <w:rsid w:val="0059143D"/>
    <w:rsid w:val="005B6C0E"/>
    <w:rsid w:val="005C3768"/>
    <w:rsid w:val="005C6C3F"/>
    <w:rsid w:val="005E75F7"/>
    <w:rsid w:val="00613635"/>
    <w:rsid w:val="0062093D"/>
    <w:rsid w:val="00637ECF"/>
    <w:rsid w:val="00647B59"/>
    <w:rsid w:val="00677AFD"/>
    <w:rsid w:val="0069014F"/>
    <w:rsid w:val="00690C7B"/>
    <w:rsid w:val="006A4B45"/>
    <w:rsid w:val="006D4724"/>
    <w:rsid w:val="00701BAE"/>
    <w:rsid w:val="00711D08"/>
    <w:rsid w:val="00721F04"/>
    <w:rsid w:val="00730E95"/>
    <w:rsid w:val="007426B9"/>
    <w:rsid w:val="007542C4"/>
    <w:rsid w:val="00764342"/>
    <w:rsid w:val="00774362"/>
    <w:rsid w:val="00786598"/>
    <w:rsid w:val="007A04E8"/>
    <w:rsid w:val="00851625"/>
    <w:rsid w:val="00863C0A"/>
    <w:rsid w:val="00870586"/>
    <w:rsid w:val="008A3120"/>
    <w:rsid w:val="008C5E1F"/>
    <w:rsid w:val="008D41BE"/>
    <w:rsid w:val="008D58D3"/>
    <w:rsid w:val="00923064"/>
    <w:rsid w:val="00930FFD"/>
    <w:rsid w:val="00936D25"/>
    <w:rsid w:val="00941EA5"/>
    <w:rsid w:val="00964700"/>
    <w:rsid w:val="00965CC7"/>
    <w:rsid w:val="00966C16"/>
    <w:rsid w:val="0098732F"/>
    <w:rsid w:val="009A045F"/>
    <w:rsid w:val="009C7E7C"/>
    <w:rsid w:val="009E6432"/>
    <w:rsid w:val="00A00473"/>
    <w:rsid w:val="00A03C9B"/>
    <w:rsid w:val="00A37105"/>
    <w:rsid w:val="00A56EB0"/>
    <w:rsid w:val="00A606C3"/>
    <w:rsid w:val="00A83B09"/>
    <w:rsid w:val="00A84541"/>
    <w:rsid w:val="00AC3AD0"/>
    <w:rsid w:val="00AE36A0"/>
    <w:rsid w:val="00B00294"/>
    <w:rsid w:val="00B64FD0"/>
    <w:rsid w:val="00B921BA"/>
    <w:rsid w:val="00BA5BD0"/>
    <w:rsid w:val="00BB1D82"/>
    <w:rsid w:val="00BB7DE6"/>
    <w:rsid w:val="00BE50E7"/>
    <w:rsid w:val="00BF26E7"/>
    <w:rsid w:val="00C44301"/>
    <w:rsid w:val="00C53FCA"/>
    <w:rsid w:val="00C67D28"/>
    <w:rsid w:val="00C76BAF"/>
    <w:rsid w:val="00C814B9"/>
    <w:rsid w:val="00CA5126"/>
    <w:rsid w:val="00CD516F"/>
    <w:rsid w:val="00D119A7"/>
    <w:rsid w:val="00D217EB"/>
    <w:rsid w:val="00D25FBA"/>
    <w:rsid w:val="00D31447"/>
    <w:rsid w:val="00D32B28"/>
    <w:rsid w:val="00D42954"/>
    <w:rsid w:val="00D66EAC"/>
    <w:rsid w:val="00D730DF"/>
    <w:rsid w:val="00D772F0"/>
    <w:rsid w:val="00D77BDC"/>
    <w:rsid w:val="00D8212F"/>
    <w:rsid w:val="00DC402B"/>
    <w:rsid w:val="00DE0932"/>
    <w:rsid w:val="00E03A27"/>
    <w:rsid w:val="00E049F1"/>
    <w:rsid w:val="00E37A25"/>
    <w:rsid w:val="00E537FF"/>
    <w:rsid w:val="00E6539B"/>
    <w:rsid w:val="00E70A31"/>
    <w:rsid w:val="00EA3F38"/>
    <w:rsid w:val="00EA5AB6"/>
    <w:rsid w:val="00EC6CF0"/>
    <w:rsid w:val="00EC7615"/>
    <w:rsid w:val="00ED0E8E"/>
    <w:rsid w:val="00ED16AA"/>
    <w:rsid w:val="00EF662E"/>
    <w:rsid w:val="00F148F1"/>
    <w:rsid w:val="00F74324"/>
    <w:rsid w:val="00FA3BBF"/>
    <w:rsid w:val="00FB2409"/>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9A60233-51FA-4CBF-9968-A8B37617B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R15-WRC15-C-0058!A23-A2!MSW-F</DPM_x0020_File_x0020_name>
    <DPM_x0020_Author xmlns="32a1a8c5-2265-4ebc-b7a0-2071e2c5c9bb" xsi:nil="false">Documents Proposals Manager (DPM)</DPM_x0020_Author>
    <DPM_x0020_Version xmlns="32a1a8c5-2265-4ebc-b7a0-2071e2c5c9bb" xsi:nil="false">DPM_v5.2015.11.100_prod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D15F602E-122C-409E-AAF5-C6FB13136A72}">
  <ds:schemaRefs>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2a1a8c5-2265-4ebc-b7a0-2071e2c5c9bb"/>
    <ds:schemaRef ds:uri="996b2e75-67fd-4955-a3b0-5ab9934cb50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674</Words>
  <Characters>4068</Characters>
  <Application>Microsoft Office Word</Application>
  <DocSecurity>0</DocSecurity>
  <Lines>127</Lines>
  <Paragraphs>94</Paragraphs>
  <ScaleCrop>false</ScaleCrop>
  <HeadingPairs>
    <vt:vector size="2" baseType="variant">
      <vt:variant>
        <vt:lpstr>Title</vt:lpstr>
      </vt:variant>
      <vt:variant>
        <vt:i4>1</vt:i4>
      </vt:variant>
    </vt:vector>
  </HeadingPairs>
  <TitlesOfParts>
    <vt:vector size="1" baseType="lpstr">
      <vt:lpstr>R15-WRC15-C-0058!A23-A2!MSW-F</vt:lpstr>
    </vt:vector>
  </TitlesOfParts>
  <Manager>Secrétariat général - Pool</Manager>
  <Company>Union internationale des télécommunications (UIT)</Company>
  <LinksUpToDate>false</LinksUpToDate>
  <CharactersWithSpaces>4648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R15-WRC15-C-0058!A23-A2!MSW-F</dc:title>
  <dc:subject>Conférence mondiale des radiocommunications - 2015</dc:subject>
  <dc:creator>Documents Proposals Manager (DPM)</dc:creator>
  <cp:keywords>DPM_v5.2015.11.100_prod</cp:keywords>
  <dc:description/>
  <cp:lastModifiedBy>Saxod, Nathalie</cp:lastModifiedBy>
  <cp:revision>32</cp:revision>
  <cp:lastPrinted>2003-06-05T19:34:00Z</cp:lastPrinted>
  <dcterms:created xsi:type="dcterms:W3CDTF">2015-11-10T15:57:00Z</dcterms:created>
  <dcterms:modified xsi:type="dcterms:W3CDTF">2015-11-10T17:00:00Z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