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21531" w:rsidTr="0050008E">
        <w:trPr>
          <w:cantSplit/>
        </w:trPr>
        <w:tc>
          <w:tcPr>
            <w:tcW w:w="6911" w:type="dxa"/>
          </w:tcPr>
          <w:p w:rsidR="00BB1D82" w:rsidRPr="00621531" w:rsidRDefault="00851625" w:rsidP="00DB266D">
            <w:pPr>
              <w:spacing w:before="400" w:after="48"/>
              <w:rPr>
                <w:rFonts w:ascii="Verdana" w:hAnsi="Verdana"/>
                <w:b/>
                <w:bCs/>
                <w:sz w:val="20"/>
              </w:rPr>
            </w:pPr>
            <w:bookmarkStart w:id="0" w:name="_GoBack"/>
            <w:bookmarkEnd w:id="0"/>
            <w:r w:rsidRPr="00621531">
              <w:rPr>
                <w:rFonts w:ascii="Verdana" w:hAnsi="Verdana"/>
                <w:b/>
                <w:bCs/>
                <w:sz w:val="20"/>
              </w:rPr>
              <w:t>Conférence mondiale des radiocommunications (CMR-15)</w:t>
            </w:r>
            <w:r w:rsidRPr="00621531">
              <w:rPr>
                <w:rFonts w:ascii="Verdana" w:hAnsi="Verdana"/>
                <w:b/>
                <w:bCs/>
                <w:sz w:val="20"/>
              </w:rPr>
              <w:br/>
            </w:r>
            <w:r w:rsidRPr="00621531">
              <w:rPr>
                <w:rFonts w:ascii="Verdana" w:hAnsi="Verdana"/>
                <w:b/>
                <w:bCs/>
                <w:sz w:val="18"/>
                <w:szCs w:val="18"/>
              </w:rPr>
              <w:t>Genève,</w:t>
            </w:r>
            <w:r w:rsidR="00E537FF" w:rsidRPr="00621531">
              <w:rPr>
                <w:rFonts w:ascii="Verdana" w:hAnsi="Verdana"/>
                <w:b/>
                <w:bCs/>
                <w:sz w:val="18"/>
                <w:szCs w:val="18"/>
              </w:rPr>
              <w:t xml:space="preserve"> </w:t>
            </w:r>
            <w:r w:rsidRPr="00621531">
              <w:rPr>
                <w:rFonts w:ascii="Verdana" w:hAnsi="Verdana"/>
                <w:b/>
                <w:bCs/>
                <w:sz w:val="18"/>
                <w:szCs w:val="18"/>
              </w:rPr>
              <w:t>2-27 novembre 2015</w:t>
            </w:r>
          </w:p>
        </w:tc>
        <w:tc>
          <w:tcPr>
            <w:tcW w:w="3120" w:type="dxa"/>
          </w:tcPr>
          <w:p w:rsidR="00BB1D82" w:rsidRPr="00621531" w:rsidRDefault="002C28A4" w:rsidP="00DB266D">
            <w:pPr>
              <w:spacing w:before="0"/>
              <w:jc w:val="right"/>
            </w:pPr>
            <w:bookmarkStart w:id="1" w:name="ditulogo"/>
            <w:bookmarkEnd w:id="1"/>
            <w:r w:rsidRPr="00621531">
              <w:rPr>
                <w:noProof/>
                <w:lang w:val="en-GB" w:eastAsia="zh-CN"/>
              </w:rPr>
              <w:drawing>
                <wp:inline distT="0" distB="0" distL="0" distR="0" wp14:anchorId="3B82B5A8" wp14:editId="207FBE22">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621531" w:rsidTr="0050008E">
        <w:trPr>
          <w:cantSplit/>
        </w:trPr>
        <w:tc>
          <w:tcPr>
            <w:tcW w:w="6911" w:type="dxa"/>
            <w:tcBorders>
              <w:bottom w:val="single" w:sz="12" w:space="0" w:color="auto"/>
            </w:tcBorders>
          </w:tcPr>
          <w:p w:rsidR="00BB1D82" w:rsidRPr="00621531" w:rsidRDefault="002C28A4" w:rsidP="00DB266D">
            <w:pPr>
              <w:spacing w:before="0" w:after="48"/>
              <w:rPr>
                <w:b/>
                <w:smallCaps/>
                <w:szCs w:val="24"/>
              </w:rPr>
            </w:pPr>
            <w:bookmarkStart w:id="2" w:name="dhead"/>
            <w:r w:rsidRPr="00621531">
              <w:rPr>
                <w:rFonts w:ascii="Verdana" w:hAnsi="Verdana"/>
                <w:b/>
                <w:bCs/>
                <w:sz w:val="20"/>
              </w:rPr>
              <w:t>UNION INTERNATIONALE DES TÉLÉCOMMUNICATIONS</w:t>
            </w:r>
          </w:p>
        </w:tc>
        <w:tc>
          <w:tcPr>
            <w:tcW w:w="3120" w:type="dxa"/>
            <w:tcBorders>
              <w:bottom w:val="single" w:sz="12" w:space="0" w:color="auto"/>
            </w:tcBorders>
          </w:tcPr>
          <w:p w:rsidR="00BB1D82" w:rsidRPr="00621531" w:rsidRDefault="00BB1D82" w:rsidP="00DB266D">
            <w:pPr>
              <w:spacing w:before="0"/>
              <w:rPr>
                <w:rFonts w:ascii="Verdana" w:hAnsi="Verdana"/>
                <w:szCs w:val="24"/>
              </w:rPr>
            </w:pPr>
          </w:p>
        </w:tc>
      </w:tr>
      <w:tr w:rsidR="00BB1D82" w:rsidRPr="00621531" w:rsidTr="00BB1D82">
        <w:trPr>
          <w:cantSplit/>
        </w:trPr>
        <w:tc>
          <w:tcPr>
            <w:tcW w:w="6911" w:type="dxa"/>
            <w:tcBorders>
              <w:top w:val="single" w:sz="12" w:space="0" w:color="auto"/>
            </w:tcBorders>
          </w:tcPr>
          <w:p w:rsidR="00BB1D82" w:rsidRPr="00621531" w:rsidRDefault="00BB1D82" w:rsidP="00DB266D">
            <w:pPr>
              <w:spacing w:before="0" w:after="48"/>
              <w:rPr>
                <w:rFonts w:ascii="Verdana" w:hAnsi="Verdana"/>
                <w:b/>
                <w:smallCaps/>
                <w:sz w:val="20"/>
              </w:rPr>
            </w:pPr>
          </w:p>
        </w:tc>
        <w:tc>
          <w:tcPr>
            <w:tcW w:w="3120" w:type="dxa"/>
            <w:tcBorders>
              <w:top w:val="single" w:sz="12" w:space="0" w:color="auto"/>
            </w:tcBorders>
          </w:tcPr>
          <w:p w:rsidR="00BB1D82" w:rsidRPr="00621531" w:rsidRDefault="00BB1D82" w:rsidP="00DB266D">
            <w:pPr>
              <w:spacing w:before="0"/>
              <w:rPr>
                <w:rFonts w:ascii="Verdana" w:hAnsi="Verdana"/>
                <w:sz w:val="20"/>
              </w:rPr>
            </w:pPr>
          </w:p>
        </w:tc>
      </w:tr>
      <w:tr w:rsidR="00BB1D82" w:rsidRPr="00621531" w:rsidTr="00BB1D82">
        <w:trPr>
          <w:cantSplit/>
        </w:trPr>
        <w:tc>
          <w:tcPr>
            <w:tcW w:w="6911" w:type="dxa"/>
            <w:shd w:val="clear" w:color="auto" w:fill="auto"/>
          </w:tcPr>
          <w:p w:rsidR="00BB1D82" w:rsidRPr="00621531" w:rsidRDefault="006D4724" w:rsidP="00DB266D">
            <w:pPr>
              <w:spacing w:before="0"/>
              <w:rPr>
                <w:rFonts w:ascii="Verdana" w:hAnsi="Verdana"/>
                <w:b/>
                <w:sz w:val="20"/>
              </w:rPr>
            </w:pPr>
            <w:r w:rsidRPr="00621531">
              <w:rPr>
                <w:rFonts w:ascii="Verdana" w:hAnsi="Verdana"/>
                <w:b/>
                <w:sz w:val="20"/>
              </w:rPr>
              <w:t>SÉANCE PLÉNIÈRE</w:t>
            </w:r>
          </w:p>
        </w:tc>
        <w:tc>
          <w:tcPr>
            <w:tcW w:w="3120" w:type="dxa"/>
            <w:shd w:val="clear" w:color="auto" w:fill="auto"/>
          </w:tcPr>
          <w:p w:rsidR="00BB1D82" w:rsidRPr="00621531" w:rsidRDefault="006D4724" w:rsidP="00FB48CD">
            <w:pPr>
              <w:spacing w:before="0"/>
              <w:rPr>
                <w:rFonts w:ascii="Verdana" w:hAnsi="Verdana"/>
                <w:sz w:val="20"/>
              </w:rPr>
            </w:pPr>
            <w:r w:rsidRPr="00621531">
              <w:rPr>
                <w:rFonts w:ascii="Verdana" w:eastAsia="SimSun" w:hAnsi="Verdana" w:cs="Traditional Arabic"/>
                <w:b/>
                <w:sz w:val="20"/>
              </w:rPr>
              <w:t>Addendum 3 au</w:t>
            </w:r>
            <w:r w:rsidRPr="00621531">
              <w:rPr>
                <w:rFonts w:ascii="Verdana" w:eastAsia="SimSun" w:hAnsi="Verdana" w:cs="Traditional Arabic"/>
                <w:b/>
                <w:sz w:val="20"/>
              </w:rPr>
              <w:br/>
              <w:t xml:space="preserve">Document </w:t>
            </w:r>
            <w:r w:rsidR="00FB48CD">
              <w:rPr>
                <w:rFonts w:ascii="Verdana" w:eastAsia="SimSun" w:hAnsi="Verdana" w:cs="Traditional Arabic"/>
                <w:b/>
                <w:sz w:val="20"/>
              </w:rPr>
              <w:t>58</w:t>
            </w:r>
            <w:r w:rsidR="00BB1D82" w:rsidRPr="00621531">
              <w:rPr>
                <w:rFonts w:ascii="Verdana" w:hAnsi="Verdana"/>
                <w:b/>
                <w:sz w:val="20"/>
              </w:rPr>
              <w:t>-</w:t>
            </w:r>
            <w:r w:rsidRPr="00621531">
              <w:rPr>
                <w:rFonts w:ascii="Verdana" w:hAnsi="Verdana"/>
                <w:b/>
                <w:sz w:val="20"/>
              </w:rPr>
              <w:t>F</w:t>
            </w:r>
          </w:p>
        </w:tc>
      </w:tr>
      <w:bookmarkEnd w:id="2"/>
      <w:tr w:rsidR="00690C7B" w:rsidRPr="00621531" w:rsidTr="00BB1D82">
        <w:trPr>
          <w:cantSplit/>
        </w:trPr>
        <w:tc>
          <w:tcPr>
            <w:tcW w:w="6911" w:type="dxa"/>
            <w:shd w:val="clear" w:color="auto" w:fill="auto"/>
          </w:tcPr>
          <w:p w:rsidR="00690C7B" w:rsidRPr="00621531" w:rsidRDefault="00690C7B" w:rsidP="00DB266D">
            <w:pPr>
              <w:spacing w:before="0"/>
              <w:rPr>
                <w:rFonts w:ascii="Verdana" w:hAnsi="Verdana"/>
                <w:b/>
                <w:sz w:val="20"/>
              </w:rPr>
            </w:pPr>
          </w:p>
        </w:tc>
        <w:tc>
          <w:tcPr>
            <w:tcW w:w="3120" w:type="dxa"/>
            <w:shd w:val="clear" w:color="auto" w:fill="auto"/>
          </w:tcPr>
          <w:p w:rsidR="00690C7B" w:rsidRPr="00621531" w:rsidRDefault="00FB48CD" w:rsidP="00DB266D">
            <w:pPr>
              <w:spacing w:before="0"/>
              <w:rPr>
                <w:rFonts w:ascii="Verdana" w:hAnsi="Verdana"/>
                <w:b/>
                <w:sz w:val="20"/>
              </w:rPr>
            </w:pPr>
            <w:r>
              <w:rPr>
                <w:rFonts w:ascii="Verdana" w:hAnsi="Verdana"/>
                <w:b/>
                <w:sz w:val="20"/>
              </w:rPr>
              <w:t>16 octobre</w:t>
            </w:r>
            <w:r w:rsidR="00690C7B" w:rsidRPr="00621531">
              <w:rPr>
                <w:rFonts w:ascii="Verdana" w:hAnsi="Verdana"/>
                <w:b/>
                <w:sz w:val="20"/>
              </w:rPr>
              <w:t xml:space="preserve"> 2015</w:t>
            </w:r>
          </w:p>
        </w:tc>
      </w:tr>
      <w:tr w:rsidR="00690C7B" w:rsidRPr="00621531" w:rsidTr="00BB1D82">
        <w:trPr>
          <w:cantSplit/>
        </w:trPr>
        <w:tc>
          <w:tcPr>
            <w:tcW w:w="6911" w:type="dxa"/>
          </w:tcPr>
          <w:p w:rsidR="00690C7B" w:rsidRPr="00621531" w:rsidRDefault="00690C7B" w:rsidP="00DB266D">
            <w:pPr>
              <w:spacing w:before="0" w:after="48"/>
              <w:rPr>
                <w:rFonts w:ascii="Verdana" w:hAnsi="Verdana"/>
                <w:b/>
                <w:smallCaps/>
                <w:sz w:val="20"/>
              </w:rPr>
            </w:pPr>
          </w:p>
        </w:tc>
        <w:tc>
          <w:tcPr>
            <w:tcW w:w="3120" w:type="dxa"/>
          </w:tcPr>
          <w:p w:rsidR="00690C7B" w:rsidRPr="00621531" w:rsidRDefault="00690C7B" w:rsidP="00DB266D">
            <w:pPr>
              <w:spacing w:before="0"/>
              <w:rPr>
                <w:rFonts w:ascii="Verdana" w:hAnsi="Verdana"/>
                <w:b/>
                <w:sz w:val="20"/>
              </w:rPr>
            </w:pPr>
            <w:r w:rsidRPr="00621531">
              <w:rPr>
                <w:rFonts w:ascii="Verdana" w:hAnsi="Verdana"/>
                <w:b/>
                <w:sz w:val="20"/>
              </w:rPr>
              <w:t>Original: anglais</w:t>
            </w:r>
          </w:p>
        </w:tc>
      </w:tr>
      <w:tr w:rsidR="00690C7B" w:rsidRPr="00621531" w:rsidTr="00C11970">
        <w:trPr>
          <w:cantSplit/>
        </w:trPr>
        <w:tc>
          <w:tcPr>
            <w:tcW w:w="10031" w:type="dxa"/>
            <w:gridSpan w:val="2"/>
          </w:tcPr>
          <w:p w:rsidR="00690C7B" w:rsidRPr="00621531" w:rsidRDefault="00690C7B" w:rsidP="00DB266D">
            <w:pPr>
              <w:spacing w:before="0"/>
              <w:rPr>
                <w:rFonts w:ascii="Verdana" w:hAnsi="Verdana"/>
                <w:b/>
                <w:sz w:val="20"/>
              </w:rPr>
            </w:pPr>
          </w:p>
        </w:tc>
      </w:tr>
      <w:tr w:rsidR="00690C7B" w:rsidRPr="00621531" w:rsidTr="0050008E">
        <w:trPr>
          <w:cantSplit/>
        </w:trPr>
        <w:tc>
          <w:tcPr>
            <w:tcW w:w="10031" w:type="dxa"/>
            <w:gridSpan w:val="2"/>
          </w:tcPr>
          <w:p w:rsidR="00690C7B" w:rsidRPr="00621531" w:rsidRDefault="00FB48CD" w:rsidP="00DB266D">
            <w:pPr>
              <w:pStyle w:val="Source"/>
            </w:pPr>
            <w:bookmarkStart w:id="3" w:name="dsource" w:colFirst="0" w:colLast="0"/>
            <w:r>
              <w:t>Indonésie</w:t>
            </w:r>
          </w:p>
        </w:tc>
      </w:tr>
      <w:tr w:rsidR="00690C7B" w:rsidRPr="00621531" w:rsidTr="0050008E">
        <w:trPr>
          <w:cantSplit/>
        </w:trPr>
        <w:tc>
          <w:tcPr>
            <w:tcW w:w="10031" w:type="dxa"/>
            <w:gridSpan w:val="2"/>
          </w:tcPr>
          <w:p w:rsidR="00690C7B" w:rsidRPr="00621531" w:rsidRDefault="00690C7B" w:rsidP="00DB266D">
            <w:pPr>
              <w:pStyle w:val="Title1"/>
            </w:pPr>
            <w:bookmarkStart w:id="4" w:name="dtitle1" w:colFirst="0" w:colLast="0"/>
            <w:bookmarkEnd w:id="3"/>
            <w:r w:rsidRPr="00621531">
              <w:t>Propositions pour les travaux de la conférence</w:t>
            </w:r>
          </w:p>
        </w:tc>
      </w:tr>
      <w:tr w:rsidR="00690C7B" w:rsidRPr="00621531" w:rsidTr="0050008E">
        <w:trPr>
          <w:cantSplit/>
        </w:trPr>
        <w:tc>
          <w:tcPr>
            <w:tcW w:w="10031" w:type="dxa"/>
            <w:gridSpan w:val="2"/>
          </w:tcPr>
          <w:p w:rsidR="00690C7B" w:rsidRPr="00621531" w:rsidRDefault="00690C7B" w:rsidP="00E15926">
            <w:pPr>
              <w:pStyle w:val="Title2"/>
              <w:spacing w:line="360" w:lineRule="auto"/>
            </w:pPr>
            <w:bookmarkStart w:id="5" w:name="dtitle2" w:colFirst="0" w:colLast="0"/>
            <w:bookmarkEnd w:id="4"/>
          </w:p>
        </w:tc>
      </w:tr>
      <w:tr w:rsidR="00690C7B" w:rsidRPr="00621531" w:rsidTr="0050008E">
        <w:trPr>
          <w:cantSplit/>
        </w:trPr>
        <w:tc>
          <w:tcPr>
            <w:tcW w:w="10031" w:type="dxa"/>
            <w:gridSpan w:val="2"/>
          </w:tcPr>
          <w:p w:rsidR="00690C7B" w:rsidRPr="00621531" w:rsidRDefault="00690C7B" w:rsidP="00E15926">
            <w:pPr>
              <w:pStyle w:val="Agendaitem"/>
              <w:spacing w:line="360" w:lineRule="auto"/>
              <w:rPr>
                <w:lang w:val="fr-FR"/>
              </w:rPr>
            </w:pPr>
            <w:bookmarkStart w:id="6" w:name="dtitle3" w:colFirst="0" w:colLast="0"/>
            <w:bookmarkEnd w:id="5"/>
            <w:r w:rsidRPr="00621531">
              <w:rPr>
                <w:lang w:val="fr-FR"/>
              </w:rPr>
              <w:t>Point 1.3 de l'ordre du jour</w:t>
            </w:r>
          </w:p>
        </w:tc>
      </w:tr>
    </w:tbl>
    <w:bookmarkEnd w:id="6"/>
    <w:p w:rsidR="00FB48CD" w:rsidRDefault="00FB48CD" w:rsidP="00FB48CD">
      <w:r w:rsidRPr="00621531">
        <w:t>1.3</w:t>
      </w:r>
      <w:r w:rsidRPr="00621531">
        <w:tab/>
        <w:t xml:space="preserve">examiner et réviser la Résolution </w:t>
      </w:r>
      <w:r w:rsidRPr="00621531">
        <w:rPr>
          <w:b/>
          <w:bCs/>
        </w:rPr>
        <w:t>646 (Rév.CMR-12)</w:t>
      </w:r>
      <w:r w:rsidRPr="00621531">
        <w:t xml:space="preserve"> concernant les applications large bande pour la protection du public et les secours en cas de catastrophe, conformément à la Résolution </w:t>
      </w:r>
      <w:r w:rsidRPr="00621531">
        <w:rPr>
          <w:b/>
          <w:bCs/>
        </w:rPr>
        <w:t>648 (CMR-12)</w:t>
      </w:r>
      <w:r w:rsidRPr="00621531">
        <w:t>;</w:t>
      </w:r>
    </w:p>
    <w:p w:rsidR="00FB48CD" w:rsidRPr="00621531" w:rsidRDefault="00FB48CD" w:rsidP="00377945"/>
    <w:p w:rsidR="005943D3" w:rsidRDefault="00DF1988" w:rsidP="00552F7F">
      <w:pPr>
        <w:pStyle w:val="Headingb"/>
      </w:pPr>
      <w:r>
        <w:t>Introduction</w:t>
      </w:r>
    </w:p>
    <w:p w:rsidR="00DF1988" w:rsidRDefault="00DF1988" w:rsidP="00552F7F">
      <w:r>
        <w:t xml:space="preserve">Les avantages qu'offre </w:t>
      </w:r>
      <w:r w:rsidR="00436C4D">
        <w:t>l’harmonisation des applications PPDR</w:t>
      </w:r>
      <w:r>
        <w:t xml:space="preserve"> sont notamment la réalisation d'économies d'échelle et un élargissement de l'offre d'équipements, ainsi qu'éventuellement une concurrence accrue et une meilleure planification et gestion du spectre. </w:t>
      </w:r>
      <w:r w:rsidRPr="00DF1988">
        <w:t>Dans les situations d'urgence et pour les opérations de secours en cas de</w:t>
      </w:r>
      <w:r>
        <w:t xml:space="preserve"> catastrophe, l'harmonisation des fréquences offre d'autres avantages, notamment, une amélioration de la circulation transfrontière des équipements et des possibilités accrues d'interopérabilité des communications lorsqu'un pays reçoit l'assistance d'autres pays.</w:t>
      </w:r>
    </w:p>
    <w:p w:rsidR="00436C4D" w:rsidRDefault="00436C4D" w:rsidP="00552F7F">
      <w:r>
        <w:t xml:space="preserve">Il est entendu que la meilleure solution </w:t>
      </w:r>
      <w:r w:rsidR="00AA66D9">
        <w:t xml:space="preserve">pour les </w:t>
      </w:r>
      <w:r>
        <w:t>applications</w:t>
      </w:r>
      <w:r w:rsidR="00143D2A" w:rsidRPr="00143D2A">
        <w:t xml:space="preserve"> </w:t>
      </w:r>
      <w:r w:rsidR="00143D2A">
        <w:t>PPDR</w:t>
      </w:r>
      <w:r>
        <w:t xml:space="preserve"> large bande </w:t>
      </w:r>
      <w:r w:rsidR="00AA66D9">
        <w:t>consisterait à</w:t>
      </w:r>
      <w:r>
        <w:t xml:space="preserve"> faire des attributions dédiées, mais que</w:t>
      </w:r>
      <w:r w:rsidR="00AA66D9">
        <w:t>,</w:t>
      </w:r>
      <w:r w:rsidR="00AA66D9" w:rsidRPr="00AA66D9">
        <w:t xml:space="preserve"> </w:t>
      </w:r>
      <w:r w:rsidR="00AA66D9">
        <w:t>dans de nombreux pays, en particulier dans les pays en développement,</w:t>
      </w:r>
      <w:r>
        <w:t xml:space="preserve"> on ne dispose pas de</w:t>
      </w:r>
      <w:r w:rsidR="006D4207">
        <w:t>s</w:t>
      </w:r>
      <w:r>
        <w:t xml:space="preserve"> ressources suffisantes pour ce faire.</w:t>
      </w:r>
    </w:p>
    <w:p w:rsidR="00436C4D" w:rsidRDefault="00436C4D" w:rsidP="00552F7F">
      <w:r>
        <w:t xml:space="preserve">L’Indonésie est au nombre des pays qui doivent avoir recours à des équipements de services commerciaux ou aux IMT, lorsqu’ils sont disponibles. </w:t>
      </w:r>
      <w:r w:rsidR="00AA66D9">
        <w:t>Après avoir acquis une certaine expérience, i</w:t>
      </w:r>
      <w:r>
        <w:t xml:space="preserve">l pourrait </w:t>
      </w:r>
      <w:r w:rsidR="00AA66D9">
        <w:t>être envisagé</w:t>
      </w:r>
      <w:r>
        <w:t xml:space="preserve"> d’avoir des équipements dédiés, ce qui nécessiterait la mise en place de</w:t>
      </w:r>
      <w:r w:rsidR="006D4207">
        <w:t>s</w:t>
      </w:r>
      <w:r>
        <w:t xml:space="preserve"> différents services PPDR ou d’utiliser un réseau de radiocommunication public prenant en charge tous les services dédiés, y compris les applications PPDR.</w:t>
      </w:r>
    </w:p>
    <w:p w:rsidR="00436C4D" w:rsidRDefault="00143D2A" w:rsidP="00552F7F">
      <w:r>
        <w:t>Concernant ce point de l’ordre du jour, nous souhaitons cibler les discussions sur les attributions identifiées et les plus susceptibles d’être retenues pour l’harmonisation régionale des applications PPDR large bande, compte tenu des plans régionaux et nationaux de développement des fréquences existants ou futurs.</w:t>
      </w:r>
    </w:p>
    <w:p w:rsidR="00143D2A" w:rsidRDefault="00143D2A" w:rsidP="00552F7F">
      <w:r>
        <w:lastRenderedPageBreak/>
        <w:t xml:space="preserve">La bande des 700 MHz, qui a été libérée par le passage de la radiodiffusion analogique à la radiodiffusion numérique, pourra être utilisée notamment par les services publics, y compris par les administrations </w:t>
      </w:r>
      <w:r w:rsidR="00AA66D9">
        <w:t>souhaita</w:t>
      </w:r>
      <w:r>
        <w:t>nt mettre en œuvre les IMT. La solution la plus logique et la plus efficace est donc d’utiliser des parties de cette bande pour les applications</w:t>
      </w:r>
      <w:r w:rsidRPr="00143D2A">
        <w:t xml:space="preserve"> </w:t>
      </w:r>
      <w:r>
        <w:t>PPDR large bande.</w:t>
      </w:r>
      <w:r w:rsidR="00C71A91">
        <w:t xml:space="preserve"> La bande d</w:t>
      </w:r>
      <w:r w:rsidR="006D4207">
        <w:t>es 800 MHz est utilisée pour le</w:t>
      </w:r>
      <w:r w:rsidR="00C71A91">
        <w:t xml:space="preserve"> </w:t>
      </w:r>
      <w:r w:rsidR="006D4207">
        <w:t>service fixe, le service mobile</w:t>
      </w:r>
      <w:r w:rsidR="00C71A91">
        <w:t xml:space="preserve"> (bandes 5 et 8 du 3GPP) et </w:t>
      </w:r>
      <w:r w:rsidR="006D4207">
        <w:t xml:space="preserve">les applications PPDR </w:t>
      </w:r>
      <w:r w:rsidR="00C71A91">
        <w:t>à bande étroite (circuits à bande étroite).</w:t>
      </w:r>
    </w:p>
    <w:p w:rsidR="00C71A91" w:rsidRDefault="00AA66D9" w:rsidP="00753ECB">
      <w:r>
        <w:t>Au vu des</w:t>
      </w:r>
      <w:r w:rsidR="00C71A91">
        <w:t xml:space="preserve"> données fiables</w:t>
      </w:r>
      <w:r>
        <w:t xml:space="preserve"> dont nous disposons, nous pensons</w:t>
      </w:r>
      <w:r w:rsidR="00C71A91">
        <w:t xml:space="preserve"> que, du point de vue du spectre </w:t>
      </w:r>
      <w:r>
        <w:t>comme des</w:t>
      </w:r>
      <w:r w:rsidR="00C71A91">
        <w:t xml:space="preserve"> technologies, la </w:t>
      </w:r>
      <w:r w:rsidR="006D4207">
        <w:t>solution consistera à passer aux</w:t>
      </w:r>
      <w:r w:rsidR="00C71A91">
        <w:t xml:space="preserve"> systèmes LTE, qui devraient permettre la mise en œuvre harmonisée des applications PPDR large bande, </w:t>
      </w:r>
      <w:r w:rsidR="006D4207">
        <w:t>puis aux</w:t>
      </w:r>
      <w:r w:rsidR="00C71A91">
        <w:t xml:space="preserve"> technologies 5G. La bande des 700 MHz serait utilisée pour les systèmes LTE dès à présent, ainsi qu’à l’horizon 2020. Nous devons aussi prendre en considération le fait que tous les exploitants de systèmes LTE (dans les bandes des 700 MHz, des 850</w:t>
      </w:r>
      <w:r w:rsidR="00C71A91" w:rsidRPr="00C71A91">
        <w:t xml:space="preserve"> </w:t>
      </w:r>
      <w:r w:rsidR="00C71A91">
        <w:t>MHz, des 900</w:t>
      </w:r>
      <w:r w:rsidR="00C71A91" w:rsidRPr="00C71A91">
        <w:t xml:space="preserve"> </w:t>
      </w:r>
      <w:r w:rsidR="00C71A91">
        <w:t>MHz, des 1 800</w:t>
      </w:r>
      <w:r w:rsidR="00C71A91" w:rsidRPr="00C71A91">
        <w:t xml:space="preserve"> </w:t>
      </w:r>
      <w:r w:rsidR="00C71A91">
        <w:t>MHz, des 2 100</w:t>
      </w:r>
      <w:r w:rsidR="00C71A91" w:rsidRPr="00C71A91">
        <w:t xml:space="preserve"> </w:t>
      </w:r>
      <w:r w:rsidR="00C71A91">
        <w:t>MHz, des 2 300</w:t>
      </w:r>
      <w:r w:rsidR="00753ECB">
        <w:t> </w:t>
      </w:r>
      <w:r w:rsidR="00C71A91">
        <w:t>MHz et des 2 600</w:t>
      </w:r>
      <w:r w:rsidR="00C71A91" w:rsidRPr="00C71A91">
        <w:t xml:space="preserve"> </w:t>
      </w:r>
      <w:r w:rsidR="00C71A91">
        <w:t>MHz) seront regroupés.</w:t>
      </w:r>
    </w:p>
    <w:p w:rsidR="00C71A91" w:rsidRDefault="005D06D8" w:rsidP="00753ECB">
      <w:r>
        <w:t>Dans toutes les Régions (Amérique du Nord, Amérique latine, Europe, Moyen-Orient et Asie</w:t>
      </w:r>
      <w:r w:rsidR="00753ECB">
        <w:noBreakHyphen/>
      </w:r>
      <w:r>
        <w:t>Pacifique), les plans de fréquences pour la sécurité du public prévoient une utilisation importante de l</w:t>
      </w:r>
      <w:r w:rsidR="00C71A91">
        <w:t>a bande des 700 MHz, également appelée bande 28 ou bande APT-700</w:t>
      </w:r>
      <w:r>
        <w:t>.</w:t>
      </w:r>
    </w:p>
    <w:p w:rsidR="005D06D8" w:rsidRDefault="005D06D8" w:rsidP="00552F7F">
      <w:r>
        <w:t>L’Indonésie compte actuellement 25</w:t>
      </w:r>
      <w:r w:rsidR="006D4207">
        <w:t>5 millions d’habitants (soit 40%</w:t>
      </w:r>
      <w:r>
        <w:t xml:space="preserve"> de la population totale de l’Association des nations de l’Asie du Sud-Est, qui regroupe dix pays), et son territoire, qui s’étend sur 5 000 km le long de l’équateur et sur 2 000 km du nord au sud, occupe une superficie terrestre totale de 1,9 million de km</w:t>
      </w:r>
      <w:r>
        <w:rPr>
          <w:vertAlign w:val="superscript"/>
        </w:rPr>
        <w:t>2</w:t>
      </w:r>
      <w:r>
        <w:t xml:space="preserve"> répartis sur 17 500 îles entourées aux deux tiers par les 5 000 km</w:t>
      </w:r>
      <w:r>
        <w:rPr>
          <w:vertAlign w:val="superscript"/>
        </w:rPr>
        <w:t>2</w:t>
      </w:r>
      <w:r>
        <w:t xml:space="preserve"> de la zone </w:t>
      </w:r>
      <w:r w:rsidR="006D4207">
        <w:t>sur laquelle s'étend</w:t>
      </w:r>
      <w:r>
        <w:t xml:space="preserve"> l’archipel.</w:t>
      </w:r>
    </w:p>
    <w:p w:rsidR="005D06D8" w:rsidRDefault="005D06D8" w:rsidP="00552F7F">
      <w:r>
        <w:t xml:space="preserve">Dans la mesure où </w:t>
      </w:r>
      <w:r w:rsidR="006D4207">
        <w:t xml:space="preserve">la région </w:t>
      </w:r>
      <w:r>
        <w:t xml:space="preserve">Asie-Pacifique </w:t>
      </w:r>
      <w:r w:rsidR="007E32D8">
        <w:t xml:space="preserve">représente la moitié </w:t>
      </w:r>
      <w:r w:rsidR="009050F6">
        <w:t>de la superficie de la planète</w:t>
      </w:r>
      <w:r w:rsidR="007E32D8">
        <w:t xml:space="preserve"> et les deux tiers de la population mondiale, l’harmonisation régional</w:t>
      </w:r>
      <w:r w:rsidR="009050F6">
        <w:t>e</w:t>
      </w:r>
      <w:r w:rsidR="007E32D8">
        <w:t xml:space="preserve"> </w:t>
      </w:r>
      <w:r w:rsidR="00B56915">
        <w:t>des</w:t>
      </w:r>
      <w:r w:rsidR="007E32D8">
        <w:t xml:space="preserve"> applications PPDR large bande permettrait de protéger les biens de la population au niveau régional et mondial.</w:t>
      </w:r>
    </w:p>
    <w:p w:rsidR="007E32D8" w:rsidRDefault="007E32D8" w:rsidP="00552F7F">
      <w:pPr>
        <w:pStyle w:val="Headingb"/>
      </w:pPr>
      <w:r>
        <w:t>Propositi</w:t>
      </w:r>
      <w:r w:rsidR="00143350">
        <w:t>o</w:t>
      </w:r>
      <w:r>
        <w:t>n</w:t>
      </w:r>
    </w:p>
    <w:p w:rsidR="007E32D8" w:rsidRDefault="00143350" w:rsidP="00552F7F">
      <w:r>
        <w:t>L’Indonésie appuie la proposition soumise par l’APT au titre du point 1.3 de l’ordre du jour (voir l’Addendum 3 au Document 32).</w:t>
      </w:r>
    </w:p>
    <w:p w:rsidR="00143350" w:rsidRDefault="00143350" w:rsidP="00552F7F">
      <w:r>
        <w:t>Compte tenu de ce qui précède, l’Indonésie propose d’examiner en priorité la partie pertinente de la bande des 700 MHz ou des 800 MHz (dans la gamme de fréquences 698-894 MHz) pour l’harmonisation régional</w:t>
      </w:r>
      <w:r w:rsidR="00B56915">
        <w:t>e</w:t>
      </w:r>
      <w:r>
        <w:t xml:space="preserve"> et mondial</w:t>
      </w:r>
      <w:r w:rsidR="00B56915">
        <w:t>e</w:t>
      </w:r>
      <w:r>
        <w:t xml:space="preserve"> des applications PPDR large bande, en plus de l’attribution proposée par l’APT dans le Document susmentionné.</w:t>
      </w:r>
    </w:p>
    <w:p w:rsidR="00377945" w:rsidRDefault="00377945" w:rsidP="0032202E">
      <w:pPr>
        <w:pStyle w:val="Reasons"/>
      </w:pPr>
    </w:p>
    <w:p w:rsidR="00377945" w:rsidRDefault="00377945">
      <w:pPr>
        <w:jc w:val="center"/>
      </w:pPr>
      <w:r>
        <w:t>______________</w:t>
      </w:r>
    </w:p>
    <w:p w:rsidR="00377945" w:rsidRDefault="00377945" w:rsidP="00377945">
      <w:pPr>
        <w:pStyle w:val="Reasons"/>
      </w:pPr>
    </w:p>
    <w:sectPr w:rsidR="0037794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552F7F">
      <w:rPr>
        <w:noProof/>
        <w:lang w:val="en-US"/>
      </w:rPr>
      <w:t>P:\FRA\ITU-R\CONF-R\CMR15\000\058ADD03F.docx</w:t>
    </w:r>
    <w:r>
      <w:fldChar w:fldCharType="end"/>
    </w:r>
    <w:r>
      <w:rPr>
        <w:lang w:val="en-US"/>
      </w:rPr>
      <w:tab/>
    </w:r>
    <w:r>
      <w:fldChar w:fldCharType="begin"/>
    </w:r>
    <w:r>
      <w:instrText xml:space="preserve"> SAVEDATE \@ DD.MM.YY </w:instrText>
    </w:r>
    <w:r>
      <w:fldChar w:fldCharType="separate"/>
    </w:r>
    <w:r w:rsidR="00753ECB">
      <w:rPr>
        <w:noProof/>
      </w:rPr>
      <w:t>26.10.15</w:t>
    </w:r>
    <w:r>
      <w:fldChar w:fldCharType="end"/>
    </w:r>
    <w:r>
      <w:rPr>
        <w:lang w:val="en-US"/>
      </w:rPr>
      <w:tab/>
    </w:r>
    <w:r>
      <w:fldChar w:fldCharType="begin"/>
    </w:r>
    <w:r>
      <w:instrText xml:space="preserve"> PRINTDATE \@ DD.MM.YY </w:instrText>
    </w:r>
    <w:r>
      <w:fldChar w:fldCharType="separate"/>
    </w:r>
    <w:r w:rsidR="00552F7F">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A004FE">
    <w:pPr>
      <w:pStyle w:val="Footer"/>
      <w:rPr>
        <w:lang w:val="en-US"/>
      </w:rPr>
    </w:pPr>
    <w:r w:rsidRPr="009F73D0">
      <w:fldChar w:fldCharType="begin"/>
    </w:r>
    <w:r w:rsidRPr="001B6A19">
      <w:rPr>
        <w:lang w:val="en-US"/>
      </w:rPr>
      <w:instrText xml:space="preserve"> FILENAME \p  \* MERGEFORMAT </w:instrText>
    </w:r>
    <w:r w:rsidRPr="009F73D0">
      <w:fldChar w:fldCharType="separate"/>
    </w:r>
    <w:r w:rsidR="00552F7F">
      <w:rPr>
        <w:lang w:val="en-US"/>
      </w:rPr>
      <w:t>P:\FRA\ITU-R\CONF-R\CMR15\000\058ADD03F.docx</w:t>
    </w:r>
    <w:r w:rsidRPr="009F73D0">
      <w:fldChar w:fldCharType="end"/>
    </w:r>
    <w:r w:rsidR="009F73D0" w:rsidRPr="006D4207">
      <w:rPr>
        <w:lang w:val="en-US"/>
      </w:rPr>
      <w:t xml:space="preserve"> </w:t>
    </w:r>
    <w:r w:rsidR="00A004FE" w:rsidRPr="006D4207">
      <w:rPr>
        <w:lang w:val="en-US"/>
      </w:rPr>
      <w:t>(388904)</w:t>
    </w:r>
    <w:r>
      <w:rPr>
        <w:lang w:val="en-US"/>
      </w:rPr>
      <w:tab/>
    </w:r>
    <w:r>
      <w:fldChar w:fldCharType="begin"/>
    </w:r>
    <w:r>
      <w:instrText xml:space="preserve"> SAVEDATE \@ DD.MM.YY </w:instrText>
    </w:r>
    <w:r>
      <w:fldChar w:fldCharType="separate"/>
    </w:r>
    <w:r w:rsidR="00753ECB">
      <w:t>26.10.15</w:t>
    </w:r>
    <w:r>
      <w:fldChar w:fldCharType="end"/>
    </w:r>
    <w:r>
      <w:rPr>
        <w:lang w:val="en-US"/>
      </w:rPr>
      <w:tab/>
    </w:r>
    <w:r>
      <w:fldChar w:fldCharType="begin"/>
    </w:r>
    <w:r>
      <w:instrText xml:space="preserve"> PRINTDATE \@ DD.MM.YY </w:instrText>
    </w:r>
    <w:r>
      <w:fldChar w:fldCharType="separate"/>
    </w:r>
    <w:r w:rsidR="00552F7F">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436C4D">
    <w:pPr>
      <w:pStyle w:val="Footer"/>
      <w:rPr>
        <w:lang w:val="en-US"/>
      </w:rPr>
    </w:pPr>
    <w:r>
      <w:fldChar w:fldCharType="begin"/>
    </w:r>
    <w:r>
      <w:rPr>
        <w:lang w:val="en-US"/>
      </w:rPr>
      <w:instrText xml:space="preserve"> FILENAME \p  \* MERGEFORMAT </w:instrText>
    </w:r>
    <w:r>
      <w:fldChar w:fldCharType="separate"/>
    </w:r>
    <w:r w:rsidR="00552F7F">
      <w:rPr>
        <w:lang w:val="en-US"/>
      </w:rPr>
      <w:t>P:\FRA\ITU-R\CONF-R\CMR15\000\058ADD03F.docx</w:t>
    </w:r>
    <w:r>
      <w:fldChar w:fldCharType="end"/>
    </w:r>
    <w:r w:rsidR="0074037E" w:rsidRPr="006D4207">
      <w:rPr>
        <w:lang w:val="en-US"/>
      </w:rPr>
      <w:t xml:space="preserve"> (</w:t>
    </w:r>
    <w:r w:rsidR="00436C4D" w:rsidRPr="006D4207">
      <w:rPr>
        <w:lang w:val="en-US"/>
      </w:rPr>
      <w:t>388904</w:t>
    </w:r>
    <w:r w:rsidR="0074037E" w:rsidRPr="006D4207">
      <w:rPr>
        <w:lang w:val="en-US"/>
      </w:rPr>
      <w:t>)</w:t>
    </w:r>
    <w:r>
      <w:rPr>
        <w:lang w:val="en-US"/>
      </w:rPr>
      <w:tab/>
    </w:r>
    <w:r>
      <w:fldChar w:fldCharType="begin"/>
    </w:r>
    <w:r>
      <w:instrText xml:space="preserve"> SAVEDATE \@ DD.MM.YY </w:instrText>
    </w:r>
    <w:r>
      <w:fldChar w:fldCharType="separate"/>
    </w:r>
    <w:r w:rsidR="00753ECB">
      <w:t>26.10.15</w:t>
    </w:r>
    <w:r>
      <w:fldChar w:fldCharType="end"/>
    </w:r>
    <w:r>
      <w:rPr>
        <w:lang w:val="en-US"/>
      </w:rPr>
      <w:tab/>
    </w:r>
    <w:r>
      <w:fldChar w:fldCharType="begin"/>
    </w:r>
    <w:r>
      <w:instrText xml:space="preserve"> PRINTDATE \@ DD.MM.YY </w:instrText>
    </w:r>
    <w:r>
      <w:fldChar w:fldCharType="separate"/>
    </w:r>
    <w:r w:rsidR="00552F7F">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53ECB">
      <w:rPr>
        <w:noProof/>
      </w:rPr>
      <w:t>2</w:t>
    </w:r>
    <w:r>
      <w:fldChar w:fldCharType="end"/>
    </w:r>
  </w:p>
  <w:p w:rsidR="004F1F8E" w:rsidRDefault="004F1F8E" w:rsidP="00436C4D">
    <w:pPr>
      <w:pStyle w:val="Header"/>
    </w:pPr>
    <w:r>
      <w:t>CMR1</w:t>
    </w:r>
    <w:r w:rsidR="002C28A4">
      <w:t>5</w:t>
    </w:r>
    <w:r>
      <w:t>/</w:t>
    </w:r>
    <w:r w:rsidR="00436C4D">
      <w:t>58</w:t>
    </w:r>
    <w:r w:rsidR="006A4B45">
      <w:t>(Add.3)-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4B3F0E"/>
    <w:multiLevelType w:val="hybridMultilevel"/>
    <w:tmpl w:val="CD3AB370"/>
    <w:lvl w:ilvl="0" w:tplc="D66C90EA">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C6D9F"/>
    <w:multiLevelType w:val="hybridMultilevel"/>
    <w:tmpl w:val="7E9E1692"/>
    <w:lvl w:ilvl="0" w:tplc="E8DCC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D39DA"/>
    <w:multiLevelType w:val="hybridMultilevel"/>
    <w:tmpl w:val="3FA87FB0"/>
    <w:lvl w:ilvl="0" w:tplc="E8DCC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F6D1B"/>
    <w:multiLevelType w:val="hybridMultilevel"/>
    <w:tmpl w:val="3ABA44B2"/>
    <w:lvl w:ilvl="0" w:tplc="A5E49596">
      <w:start w:val="1"/>
      <w:numFmt w:val="lowerLetter"/>
      <w:lvlText w:val="%1)"/>
      <w:lvlJc w:val="left"/>
      <w:pPr>
        <w:ind w:left="1500" w:hanging="11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6209"/>
    <w:rsid w:val="0003522F"/>
    <w:rsid w:val="00042DBA"/>
    <w:rsid w:val="00080E2C"/>
    <w:rsid w:val="000938C8"/>
    <w:rsid w:val="000A4755"/>
    <w:rsid w:val="000B2E0C"/>
    <w:rsid w:val="000B3D0C"/>
    <w:rsid w:val="000C2646"/>
    <w:rsid w:val="000C6197"/>
    <w:rsid w:val="000E271A"/>
    <w:rsid w:val="000E6755"/>
    <w:rsid w:val="000F05B3"/>
    <w:rsid w:val="000F1B72"/>
    <w:rsid w:val="000F53D1"/>
    <w:rsid w:val="001167B9"/>
    <w:rsid w:val="001267A0"/>
    <w:rsid w:val="00137756"/>
    <w:rsid w:val="00143350"/>
    <w:rsid w:val="00143D2A"/>
    <w:rsid w:val="00146FC7"/>
    <w:rsid w:val="0015203F"/>
    <w:rsid w:val="001558C0"/>
    <w:rsid w:val="00160C64"/>
    <w:rsid w:val="00172EA7"/>
    <w:rsid w:val="001730BE"/>
    <w:rsid w:val="0018169B"/>
    <w:rsid w:val="0019352B"/>
    <w:rsid w:val="0019596F"/>
    <w:rsid w:val="001960D0"/>
    <w:rsid w:val="001A0521"/>
    <w:rsid w:val="001B6A19"/>
    <w:rsid w:val="001D56F7"/>
    <w:rsid w:val="001F17E8"/>
    <w:rsid w:val="00204306"/>
    <w:rsid w:val="002205DD"/>
    <w:rsid w:val="0023141F"/>
    <w:rsid w:val="00232FD2"/>
    <w:rsid w:val="0024320C"/>
    <w:rsid w:val="00245A12"/>
    <w:rsid w:val="00255075"/>
    <w:rsid w:val="002642DB"/>
    <w:rsid w:val="0026554E"/>
    <w:rsid w:val="002874B6"/>
    <w:rsid w:val="00287647"/>
    <w:rsid w:val="0029436E"/>
    <w:rsid w:val="002A4622"/>
    <w:rsid w:val="002A6F8F"/>
    <w:rsid w:val="002B17E5"/>
    <w:rsid w:val="002C0EBF"/>
    <w:rsid w:val="002C0EC2"/>
    <w:rsid w:val="002C17BB"/>
    <w:rsid w:val="002C28A4"/>
    <w:rsid w:val="002D15A2"/>
    <w:rsid w:val="002D4D25"/>
    <w:rsid w:val="002E5BA0"/>
    <w:rsid w:val="002E6083"/>
    <w:rsid w:val="00315AFE"/>
    <w:rsid w:val="00345CE4"/>
    <w:rsid w:val="003606A6"/>
    <w:rsid w:val="00362CCD"/>
    <w:rsid w:val="0036650C"/>
    <w:rsid w:val="00377945"/>
    <w:rsid w:val="00382A2D"/>
    <w:rsid w:val="0039140C"/>
    <w:rsid w:val="00393ACD"/>
    <w:rsid w:val="00397106"/>
    <w:rsid w:val="003A583E"/>
    <w:rsid w:val="003B28A0"/>
    <w:rsid w:val="003C2747"/>
    <w:rsid w:val="003D761F"/>
    <w:rsid w:val="003E112B"/>
    <w:rsid w:val="003E19DD"/>
    <w:rsid w:val="003E1D1C"/>
    <w:rsid w:val="003E7B05"/>
    <w:rsid w:val="003F0BE0"/>
    <w:rsid w:val="003F4A07"/>
    <w:rsid w:val="0040257E"/>
    <w:rsid w:val="00403B10"/>
    <w:rsid w:val="00412D2B"/>
    <w:rsid w:val="00427B78"/>
    <w:rsid w:val="00436C4D"/>
    <w:rsid w:val="0045420F"/>
    <w:rsid w:val="0046093F"/>
    <w:rsid w:val="004650CD"/>
    <w:rsid w:val="00466211"/>
    <w:rsid w:val="00467E2C"/>
    <w:rsid w:val="004834A9"/>
    <w:rsid w:val="004A62B3"/>
    <w:rsid w:val="004B4ABA"/>
    <w:rsid w:val="004C553D"/>
    <w:rsid w:val="004D01FC"/>
    <w:rsid w:val="004D5409"/>
    <w:rsid w:val="004E28C3"/>
    <w:rsid w:val="004E3403"/>
    <w:rsid w:val="004F1BC1"/>
    <w:rsid w:val="004F1F8E"/>
    <w:rsid w:val="00512A32"/>
    <w:rsid w:val="005365D4"/>
    <w:rsid w:val="00552F7F"/>
    <w:rsid w:val="005530D8"/>
    <w:rsid w:val="005563D3"/>
    <w:rsid w:val="005634AF"/>
    <w:rsid w:val="005860F5"/>
    <w:rsid w:val="00586CF2"/>
    <w:rsid w:val="005943D3"/>
    <w:rsid w:val="005C3768"/>
    <w:rsid w:val="005C6C3F"/>
    <w:rsid w:val="005D06D8"/>
    <w:rsid w:val="005D7542"/>
    <w:rsid w:val="005E1D83"/>
    <w:rsid w:val="005E63E4"/>
    <w:rsid w:val="005F7186"/>
    <w:rsid w:val="00612383"/>
    <w:rsid w:val="00613635"/>
    <w:rsid w:val="0062093D"/>
    <w:rsid w:val="00621531"/>
    <w:rsid w:val="00637ECF"/>
    <w:rsid w:val="006412CA"/>
    <w:rsid w:val="00642959"/>
    <w:rsid w:val="00647B59"/>
    <w:rsid w:val="006534B2"/>
    <w:rsid w:val="00657E64"/>
    <w:rsid w:val="00661509"/>
    <w:rsid w:val="006631B2"/>
    <w:rsid w:val="00683D5E"/>
    <w:rsid w:val="00690C7B"/>
    <w:rsid w:val="00692768"/>
    <w:rsid w:val="0069775E"/>
    <w:rsid w:val="006A4B45"/>
    <w:rsid w:val="006B07C4"/>
    <w:rsid w:val="006B2044"/>
    <w:rsid w:val="006D4207"/>
    <w:rsid w:val="006D4724"/>
    <w:rsid w:val="00701BAE"/>
    <w:rsid w:val="00711FB2"/>
    <w:rsid w:val="00721F04"/>
    <w:rsid w:val="0072503B"/>
    <w:rsid w:val="00727F6B"/>
    <w:rsid w:val="00730863"/>
    <w:rsid w:val="00730CAC"/>
    <w:rsid w:val="00730E95"/>
    <w:rsid w:val="00736D34"/>
    <w:rsid w:val="0074037E"/>
    <w:rsid w:val="00741461"/>
    <w:rsid w:val="007426B9"/>
    <w:rsid w:val="00750552"/>
    <w:rsid w:val="00753E79"/>
    <w:rsid w:val="00753ECB"/>
    <w:rsid w:val="00764342"/>
    <w:rsid w:val="00770282"/>
    <w:rsid w:val="00774362"/>
    <w:rsid w:val="00786598"/>
    <w:rsid w:val="007906CF"/>
    <w:rsid w:val="00792CA7"/>
    <w:rsid w:val="007A04E8"/>
    <w:rsid w:val="007E32D8"/>
    <w:rsid w:val="007F5E90"/>
    <w:rsid w:val="007F64D6"/>
    <w:rsid w:val="00821E3C"/>
    <w:rsid w:val="0084254B"/>
    <w:rsid w:val="00844B84"/>
    <w:rsid w:val="00851625"/>
    <w:rsid w:val="00852E48"/>
    <w:rsid w:val="00855F76"/>
    <w:rsid w:val="00863C0A"/>
    <w:rsid w:val="008646FA"/>
    <w:rsid w:val="0086600C"/>
    <w:rsid w:val="008A2CB2"/>
    <w:rsid w:val="008A2EF0"/>
    <w:rsid w:val="008A3120"/>
    <w:rsid w:val="008A4898"/>
    <w:rsid w:val="008A781A"/>
    <w:rsid w:val="008B469A"/>
    <w:rsid w:val="008D41BE"/>
    <w:rsid w:val="008D58D3"/>
    <w:rsid w:val="008D7354"/>
    <w:rsid w:val="00904C7E"/>
    <w:rsid w:val="009050F6"/>
    <w:rsid w:val="00915B69"/>
    <w:rsid w:val="009174A1"/>
    <w:rsid w:val="00922654"/>
    <w:rsid w:val="00923064"/>
    <w:rsid w:val="00930FFD"/>
    <w:rsid w:val="00934CDA"/>
    <w:rsid w:val="00936D25"/>
    <w:rsid w:val="00941EA5"/>
    <w:rsid w:val="0095382D"/>
    <w:rsid w:val="00962918"/>
    <w:rsid w:val="00964700"/>
    <w:rsid w:val="00966C16"/>
    <w:rsid w:val="0097174A"/>
    <w:rsid w:val="00971ED5"/>
    <w:rsid w:val="0098732F"/>
    <w:rsid w:val="0098740B"/>
    <w:rsid w:val="00993820"/>
    <w:rsid w:val="009A045F"/>
    <w:rsid w:val="009B0B6C"/>
    <w:rsid w:val="009C7E7C"/>
    <w:rsid w:val="009D21B9"/>
    <w:rsid w:val="009F73D0"/>
    <w:rsid w:val="00A00473"/>
    <w:rsid w:val="00A004FE"/>
    <w:rsid w:val="00A03C9B"/>
    <w:rsid w:val="00A12998"/>
    <w:rsid w:val="00A179A6"/>
    <w:rsid w:val="00A23EFA"/>
    <w:rsid w:val="00A35998"/>
    <w:rsid w:val="00A37105"/>
    <w:rsid w:val="00A5706C"/>
    <w:rsid w:val="00A606C3"/>
    <w:rsid w:val="00A740A9"/>
    <w:rsid w:val="00A83B09"/>
    <w:rsid w:val="00A84541"/>
    <w:rsid w:val="00A92058"/>
    <w:rsid w:val="00AA66D9"/>
    <w:rsid w:val="00AC31D6"/>
    <w:rsid w:val="00AE36A0"/>
    <w:rsid w:val="00AE6187"/>
    <w:rsid w:val="00B00294"/>
    <w:rsid w:val="00B2350A"/>
    <w:rsid w:val="00B23552"/>
    <w:rsid w:val="00B417CC"/>
    <w:rsid w:val="00B43ED3"/>
    <w:rsid w:val="00B56915"/>
    <w:rsid w:val="00B64FD0"/>
    <w:rsid w:val="00B703AF"/>
    <w:rsid w:val="00B82220"/>
    <w:rsid w:val="00BA5BD0"/>
    <w:rsid w:val="00BA77B5"/>
    <w:rsid w:val="00BB1D82"/>
    <w:rsid w:val="00BB21B0"/>
    <w:rsid w:val="00BD0896"/>
    <w:rsid w:val="00BF26E7"/>
    <w:rsid w:val="00C0299E"/>
    <w:rsid w:val="00C04BD6"/>
    <w:rsid w:val="00C16908"/>
    <w:rsid w:val="00C20B1A"/>
    <w:rsid w:val="00C228C2"/>
    <w:rsid w:val="00C46591"/>
    <w:rsid w:val="00C53FCA"/>
    <w:rsid w:val="00C64AC6"/>
    <w:rsid w:val="00C71A91"/>
    <w:rsid w:val="00C76BAF"/>
    <w:rsid w:val="00C814B9"/>
    <w:rsid w:val="00C8269C"/>
    <w:rsid w:val="00C84C27"/>
    <w:rsid w:val="00CA3A7F"/>
    <w:rsid w:val="00CB735A"/>
    <w:rsid w:val="00CD516F"/>
    <w:rsid w:val="00D119A7"/>
    <w:rsid w:val="00D12C41"/>
    <w:rsid w:val="00D25FBA"/>
    <w:rsid w:val="00D269BA"/>
    <w:rsid w:val="00D32B28"/>
    <w:rsid w:val="00D42954"/>
    <w:rsid w:val="00D66EAC"/>
    <w:rsid w:val="00D716A5"/>
    <w:rsid w:val="00D730DF"/>
    <w:rsid w:val="00D772F0"/>
    <w:rsid w:val="00D77BDC"/>
    <w:rsid w:val="00D975BB"/>
    <w:rsid w:val="00DB266D"/>
    <w:rsid w:val="00DC04C1"/>
    <w:rsid w:val="00DC402B"/>
    <w:rsid w:val="00DD3A76"/>
    <w:rsid w:val="00DE0932"/>
    <w:rsid w:val="00DE43EC"/>
    <w:rsid w:val="00DF1988"/>
    <w:rsid w:val="00DF6C74"/>
    <w:rsid w:val="00E01447"/>
    <w:rsid w:val="00E03A27"/>
    <w:rsid w:val="00E049F1"/>
    <w:rsid w:val="00E113CA"/>
    <w:rsid w:val="00E131E3"/>
    <w:rsid w:val="00E15926"/>
    <w:rsid w:val="00E15B7E"/>
    <w:rsid w:val="00E37A25"/>
    <w:rsid w:val="00E40C5D"/>
    <w:rsid w:val="00E44654"/>
    <w:rsid w:val="00E512C7"/>
    <w:rsid w:val="00E537FF"/>
    <w:rsid w:val="00E6539B"/>
    <w:rsid w:val="00E70A31"/>
    <w:rsid w:val="00E767DF"/>
    <w:rsid w:val="00E825BF"/>
    <w:rsid w:val="00EA3F38"/>
    <w:rsid w:val="00EA5AB6"/>
    <w:rsid w:val="00EA6F1C"/>
    <w:rsid w:val="00EC7615"/>
    <w:rsid w:val="00ED16AA"/>
    <w:rsid w:val="00EF662E"/>
    <w:rsid w:val="00F13D5C"/>
    <w:rsid w:val="00F148F1"/>
    <w:rsid w:val="00F66626"/>
    <w:rsid w:val="00F67CCA"/>
    <w:rsid w:val="00F96C63"/>
    <w:rsid w:val="00F96D9B"/>
    <w:rsid w:val="00FA3BBF"/>
    <w:rsid w:val="00FB00E3"/>
    <w:rsid w:val="00FB48CD"/>
    <w:rsid w:val="00FC41F8"/>
    <w:rsid w:val="00FD674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A63C97A-D6FF-46EB-8415-040DE34D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styleId="ListParagraph">
    <w:name w:val="List Paragraph"/>
    <w:basedOn w:val="Normal"/>
    <w:uiPriority w:val="34"/>
    <w:qFormat/>
    <w:rsid w:val="008A2CB2"/>
    <w:pPr>
      <w:ind w:left="720"/>
      <w:contextualSpacing/>
    </w:pPr>
  </w:style>
  <w:style w:type="paragraph" w:styleId="BalloonText">
    <w:name w:val="Balloon Text"/>
    <w:basedOn w:val="Normal"/>
    <w:link w:val="BalloonTextChar"/>
    <w:semiHidden/>
    <w:unhideWhenUsed/>
    <w:rsid w:val="001558C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58C0"/>
    <w:rPr>
      <w:rFonts w:ascii="Segoe UI" w:hAnsi="Segoe UI" w:cs="Segoe UI"/>
      <w:sz w:val="18"/>
      <w:szCs w:val="18"/>
      <w:lang w:val="fr-FR" w:eastAsia="en-US"/>
    </w:rPr>
  </w:style>
  <w:style w:type="paragraph" w:styleId="Revision">
    <w:name w:val="Revision"/>
    <w:hidden/>
    <w:uiPriority w:val="99"/>
    <w:semiHidden/>
    <w:rsid w:val="005530D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3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R15-WRC15-C-0032!A3!MSW-F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3426674-EC21-4133-A154-AEFD0120E77E}">
  <ds:schemaRefs>
    <ds:schemaRef ds:uri="http://www.w3.org/XML/1998/namespace"/>
    <ds:schemaRef ds:uri="http://purl.org/dc/terms/"/>
    <ds:schemaRef ds:uri="http://schemas.microsoft.com/office/infopath/2007/PartnerControls"/>
    <ds:schemaRef ds:uri="http://schemas.microsoft.com/office/2006/documentManagement/types"/>
    <ds:schemaRef ds:uri="32a1a8c5-2265-4ebc-b7a0-2071e2c5c9bb"/>
    <ds:schemaRef ds:uri="http://purl.org/dc/elements/1.1/"/>
    <ds:schemaRef ds:uri="http://purl.org/dc/dcmitype/"/>
    <ds:schemaRef ds:uri="996b2e75-67fd-4955-a3b0-5ab9934cb50b"/>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C2B92B43-9EB3-48B4-B5D6-0C24FFFA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735</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R15-WRC15-C-0032!A3!MSW-F</vt:lpstr>
    </vt:vector>
  </TitlesOfParts>
  <Manager>Secrétariat général - Pool</Manager>
  <Company>Union internationale des télécommunications (UIT)</Company>
  <LinksUpToDate>false</LinksUpToDate>
  <CharactersWithSpaces>4762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R15-WRC15-C-0032!A3!MSW-F</dc:title>
  <dc:subject>Conférence mondiale des radiocommunications - 2015</dc:subject>
  <dc:creator>Documents Proposals Manager (DPM)</dc:creator>
  <cp:keywords>DPM_v5.2015.9.16_prod</cp:keywords>
  <dc:description/>
  <cp:lastModifiedBy>Saxod, Nathalie</cp:lastModifiedBy>
  <cp:revision>7</cp:revision>
  <cp:lastPrinted>2015-10-26T20:06:00Z</cp:lastPrinted>
  <dcterms:created xsi:type="dcterms:W3CDTF">2015-10-26T20:04:00Z</dcterms:created>
  <dcterms:modified xsi:type="dcterms:W3CDTF">2015-10-28T22:41:00Z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