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F42CC7" w:rsidTr="0050008E">
        <w:trPr>
          <w:cantSplit/>
        </w:trPr>
        <w:tc>
          <w:tcPr>
            <w:tcW w:w="6911" w:type="dxa"/>
          </w:tcPr>
          <w:p w:rsidR="0090121B" w:rsidRPr="00F42CC7" w:rsidRDefault="005D46FB" w:rsidP="00F42CC7">
            <w:pPr>
              <w:spacing w:before="400" w:after="48" w:line="240" w:lineRule="atLeast"/>
              <w:rPr>
                <w:rFonts w:ascii="Verdana" w:hAnsi="Verdana"/>
                <w:position w:val="6"/>
              </w:rPr>
            </w:pPr>
            <w:r w:rsidRPr="00F42CC7">
              <w:rPr>
                <w:rFonts w:ascii="Verdana" w:hAnsi="Verdana" w:cs="Times"/>
                <w:b/>
                <w:position w:val="6"/>
                <w:sz w:val="20"/>
              </w:rPr>
              <w:t>Conferencia Mundial de Radiocomunicaciones (CMR-15)</w:t>
            </w:r>
            <w:r w:rsidRPr="00F42CC7">
              <w:rPr>
                <w:rFonts w:ascii="Verdana" w:hAnsi="Verdana" w:cs="Times"/>
                <w:b/>
                <w:position w:val="6"/>
                <w:sz w:val="20"/>
              </w:rPr>
              <w:br/>
            </w:r>
            <w:r w:rsidRPr="00F42CC7">
              <w:rPr>
                <w:rFonts w:ascii="Verdana" w:hAnsi="Verdana"/>
                <w:b/>
                <w:bCs/>
                <w:position w:val="6"/>
                <w:sz w:val="18"/>
                <w:szCs w:val="18"/>
              </w:rPr>
              <w:t>Ginebra, 2-27 de noviembre de 2015</w:t>
            </w:r>
          </w:p>
        </w:tc>
        <w:tc>
          <w:tcPr>
            <w:tcW w:w="3120" w:type="dxa"/>
          </w:tcPr>
          <w:p w:rsidR="0090121B" w:rsidRPr="00F42CC7" w:rsidRDefault="00CE7431" w:rsidP="00F42CC7">
            <w:pPr>
              <w:spacing w:before="0" w:line="240" w:lineRule="atLeast"/>
              <w:jc w:val="right"/>
            </w:pPr>
            <w:bookmarkStart w:id="0" w:name="ditulogo"/>
            <w:bookmarkEnd w:id="0"/>
            <w:r w:rsidRPr="00F42CC7">
              <w:rPr>
                <w:noProof/>
                <w:lang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F42CC7" w:rsidTr="0050008E">
        <w:trPr>
          <w:cantSplit/>
        </w:trPr>
        <w:tc>
          <w:tcPr>
            <w:tcW w:w="6911" w:type="dxa"/>
            <w:tcBorders>
              <w:bottom w:val="single" w:sz="12" w:space="0" w:color="auto"/>
            </w:tcBorders>
          </w:tcPr>
          <w:p w:rsidR="0090121B" w:rsidRPr="00F42CC7" w:rsidRDefault="00CE7431" w:rsidP="00F42CC7">
            <w:pPr>
              <w:spacing w:before="0" w:after="48" w:line="240" w:lineRule="atLeast"/>
              <w:rPr>
                <w:b/>
                <w:smallCaps/>
                <w:szCs w:val="24"/>
              </w:rPr>
            </w:pPr>
            <w:bookmarkStart w:id="1" w:name="dhead"/>
            <w:r w:rsidRPr="00F42CC7">
              <w:rPr>
                <w:rFonts w:ascii="Verdana" w:hAnsi="Verdana"/>
                <w:b/>
                <w:smallCaps/>
                <w:sz w:val="20"/>
              </w:rPr>
              <w:t>UNIÓN INTERNACIONAL DE TELECOMUNICACIONES</w:t>
            </w:r>
          </w:p>
        </w:tc>
        <w:tc>
          <w:tcPr>
            <w:tcW w:w="3120" w:type="dxa"/>
            <w:tcBorders>
              <w:bottom w:val="single" w:sz="12" w:space="0" w:color="auto"/>
            </w:tcBorders>
          </w:tcPr>
          <w:p w:rsidR="0090121B" w:rsidRPr="00F42CC7" w:rsidRDefault="0090121B" w:rsidP="00F42CC7">
            <w:pPr>
              <w:spacing w:before="0" w:line="240" w:lineRule="atLeast"/>
              <w:rPr>
                <w:rFonts w:ascii="Verdana" w:hAnsi="Verdana"/>
                <w:szCs w:val="24"/>
              </w:rPr>
            </w:pPr>
          </w:p>
        </w:tc>
      </w:tr>
      <w:tr w:rsidR="0090121B" w:rsidRPr="00F42CC7" w:rsidTr="0090121B">
        <w:trPr>
          <w:cantSplit/>
        </w:trPr>
        <w:tc>
          <w:tcPr>
            <w:tcW w:w="6911" w:type="dxa"/>
            <w:tcBorders>
              <w:top w:val="single" w:sz="12" w:space="0" w:color="auto"/>
            </w:tcBorders>
          </w:tcPr>
          <w:p w:rsidR="0090121B" w:rsidRPr="00F42CC7" w:rsidRDefault="0090121B" w:rsidP="00F42CC7">
            <w:pPr>
              <w:spacing w:before="0" w:after="48" w:line="240" w:lineRule="atLeast"/>
              <w:rPr>
                <w:rFonts w:ascii="Verdana" w:hAnsi="Verdana"/>
                <w:b/>
                <w:smallCaps/>
                <w:sz w:val="20"/>
              </w:rPr>
            </w:pPr>
          </w:p>
        </w:tc>
        <w:tc>
          <w:tcPr>
            <w:tcW w:w="3120" w:type="dxa"/>
            <w:tcBorders>
              <w:top w:val="single" w:sz="12" w:space="0" w:color="auto"/>
            </w:tcBorders>
          </w:tcPr>
          <w:p w:rsidR="0090121B" w:rsidRPr="00F42CC7" w:rsidRDefault="0090121B" w:rsidP="00F42CC7">
            <w:pPr>
              <w:spacing w:before="0" w:line="240" w:lineRule="atLeast"/>
              <w:rPr>
                <w:rFonts w:ascii="Verdana" w:hAnsi="Verdana"/>
                <w:sz w:val="20"/>
              </w:rPr>
            </w:pPr>
          </w:p>
        </w:tc>
      </w:tr>
      <w:tr w:rsidR="0090121B" w:rsidRPr="00F42CC7" w:rsidTr="0090121B">
        <w:trPr>
          <w:cantSplit/>
        </w:trPr>
        <w:tc>
          <w:tcPr>
            <w:tcW w:w="6911" w:type="dxa"/>
            <w:shd w:val="clear" w:color="auto" w:fill="auto"/>
          </w:tcPr>
          <w:p w:rsidR="0090121B" w:rsidRPr="00F42CC7" w:rsidRDefault="00AE658F" w:rsidP="00F42CC7">
            <w:pPr>
              <w:spacing w:before="0"/>
              <w:rPr>
                <w:rFonts w:ascii="Verdana" w:hAnsi="Verdana"/>
                <w:b/>
                <w:sz w:val="20"/>
              </w:rPr>
            </w:pPr>
            <w:r w:rsidRPr="00F42CC7">
              <w:rPr>
                <w:rFonts w:ascii="Verdana" w:hAnsi="Verdana"/>
                <w:b/>
                <w:sz w:val="20"/>
              </w:rPr>
              <w:t>SESIÓN PLENARIA</w:t>
            </w:r>
          </w:p>
        </w:tc>
        <w:tc>
          <w:tcPr>
            <w:tcW w:w="3120" w:type="dxa"/>
            <w:shd w:val="clear" w:color="auto" w:fill="auto"/>
          </w:tcPr>
          <w:p w:rsidR="0090121B" w:rsidRPr="00F42CC7" w:rsidRDefault="00AE658F" w:rsidP="00F42CC7">
            <w:pPr>
              <w:spacing w:before="0"/>
              <w:rPr>
                <w:rFonts w:ascii="Verdana" w:hAnsi="Verdana"/>
                <w:sz w:val="20"/>
              </w:rPr>
            </w:pPr>
            <w:r w:rsidRPr="00F42CC7">
              <w:rPr>
                <w:rFonts w:ascii="Verdana" w:eastAsia="SimSun" w:hAnsi="Verdana" w:cs="Traditional Arabic"/>
                <w:b/>
                <w:sz w:val="20"/>
              </w:rPr>
              <w:t>Addéndum 1 al</w:t>
            </w:r>
            <w:r w:rsidRPr="00F42CC7">
              <w:rPr>
                <w:rFonts w:ascii="Verdana" w:eastAsia="SimSun" w:hAnsi="Verdana" w:cs="Traditional Arabic"/>
                <w:b/>
                <w:sz w:val="20"/>
              </w:rPr>
              <w:br/>
              <w:t>Documento 62</w:t>
            </w:r>
            <w:r w:rsidR="0090121B" w:rsidRPr="00F42CC7">
              <w:rPr>
                <w:rFonts w:ascii="Verdana" w:hAnsi="Verdana"/>
                <w:b/>
                <w:sz w:val="20"/>
              </w:rPr>
              <w:t>-</w:t>
            </w:r>
            <w:r w:rsidRPr="00F42CC7">
              <w:rPr>
                <w:rFonts w:ascii="Verdana" w:hAnsi="Verdana"/>
                <w:b/>
                <w:sz w:val="20"/>
              </w:rPr>
              <w:t>S</w:t>
            </w:r>
          </w:p>
        </w:tc>
      </w:tr>
      <w:bookmarkEnd w:id="1"/>
      <w:tr w:rsidR="000A5B9A" w:rsidRPr="00F42CC7" w:rsidTr="0090121B">
        <w:trPr>
          <w:cantSplit/>
        </w:trPr>
        <w:tc>
          <w:tcPr>
            <w:tcW w:w="6911" w:type="dxa"/>
            <w:shd w:val="clear" w:color="auto" w:fill="auto"/>
          </w:tcPr>
          <w:p w:rsidR="000A5B9A" w:rsidRPr="00F42CC7" w:rsidRDefault="000A5B9A" w:rsidP="00F42CC7">
            <w:pPr>
              <w:spacing w:before="0" w:after="48"/>
              <w:rPr>
                <w:rFonts w:ascii="Verdana" w:hAnsi="Verdana"/>
                <w:b/>
                <w:smallCaps/>
                <w:sz w:val="20"/>
              </w:rPr>
            </w:pPr>
          </w:p>
        </w:tc>
        <w:tc>
          <w:tcPr>
            <w:tcW w:w="3120" w:type="dxa"/>
            <w:shd w:val="clear" w:color="auto" w:fill="auto"/>
          </w:tcPr>
          <w:p w:rsidR="000A5B9A" w:rsidRPr="00F42CC7" w:rsidRDefault="000A5B9A" w:rsidP="00F42CC7">
            <w:pPr>
              <w:spacing w:before="0"/>
              <w:rPr>
                <w:rFonts w:ascii="Verdana" w:hAnsi="Verdana"/>
                <w:b/>
                <w:sz w:val="20"/>
              </w:rPr>
            </w:pPr>
            <w:r w:rsidRPr="00F42CC7">
              <w:rPr>
                <w:rFonts w:ascii="Verdana" w:hAnsi="Verdana"/>
                <w:b/>
                <w:sz w:val="20"/>
              </w:rPr>
              <w:t>16 de octubre de 2015</w:t>
            </w:r>
          </w:p>
        </w:tc>
      </w:tr>
      <w:tr w:rsidR="000A5B9A" w:rsidRPr="00F42CC7" w:rsidTr="0090121B">
        <w:trPr>
          <w:cantSplit/>
        </w:trPr>
        <w:tc>
          <w:tcPr>
            <w:tcW w:w="6911" w:type="dxa"/>
          </w:tcPr>
          <w:p w:rsidR="000A5B9A" w:rsidRPr="00F42CC7" w:rsidRDefault="000A5B9A" w:rsidP="00F42CC7">
            <w:pPr>
              <w:spacing w:before="0" w:after="48"/>
              <w:rPr>
                <w:rFonts w:ascii="Verdana" w:hAnsi="Verdana"/>
                <w:b/>
                <w:smallCaps/>
                <w:sz w:val="20"/>
              </w:rPr>
            </w:pPr>
          </w:p>
        </w:tc>
        <w:tc>
          <w:tcPr>
            <w:tcW w:w="3120" w:type="dxa"/>
          </w:tcPr>
          <w:p w:rsidR="000A5B9A" w:rsidRPr="00F42CC7" w:rsidRDefault="000A5B9A" w:rsidP="00F42CC7">
            <w:pPr>
              <w:spacing w:before="0"/>
              <w:rPr>
                <w:rFonts w:ascii="Verdana" w:hAnsi="Verdana"/>
                <w:b/>
                <w:sz w:val="20"/>
              </w:rPr>
            </w:pPr>
            <w:r w:rsidRPr="00F42CC7">
              <w:rPr>
                <w:rFonts w:ascii="Verdana" w:hAnsi="Verdana"/>
                <w:b/>
                <w:sz w:val="20"/>
              </w:rPr>
              <w:t>Original: chino</w:t>
            </w:r>
          </w:p>
        </w:tc>
      </w:tr>
      <w:tr w:rsidR="000A5B9A" w:rsidRPr="00F42CC7" w:rsidTr="006744FC">
        <w:trPr>
          <w:cantSplit/>
        </w:trPr>
        <w:tc>
          <w:tcPr>
            <w:tcW w:w="10031" w:type="dxa"/>
            <w:gridSpan w:val="2"/>
          </w:tcPr>
          <w:p w:rsidR="000A5B9A" w:rsidRPr="00F42CC7" w:rsidRDefault="000A5B9A" w:rsidP="00F42CC7">
            <w:pPr>
              <w:spacing w:before="0"/>
              <w:rPr>
                <w:rFonts w:ascii="Verdana" w:hAnsi="Verdana"/>
                <w:b/>
                <w:sz w:val="20"/>
              </w:rPr>
            </w:pPr>
          </w:p>
        </w:tc>
      </w:tr>
      <w:tr w:rsidR="000A5B9A" w:rsidRPr="00F42CC7" w:rsidTr="0050008E">
        <w:trPr>
          <w:cantSplit/>
        </w:trPr>
        <w:tc>
          <w:tcPr>
            <w:tcW w:w="10031" w:type="dxa"/>
            <w:gridSpan w:val="2"/>
          </w:tcPr>
          <w:p w:rsidR="000A5B9A" w:rsidRPr="00F42CC7" w:rsidRDefault="000A5B9A" w:rsidP="00F42CC7">
            <w:pPr>
              <w:pStyle w:val="Source"/>
            </w:pPr>
            <w:bookmarkStart w:id="2" w:name="dsource" w:colFirst="0" w:colLast="0"/>
            <w:r w:rsidRPr="00F42CC7">
              <w:t>China (República Popular de)</w:t>
            </w:r>
          </w:p>
        </w:tc>
      </w:tr>
      <w:tr w:rsidR="000A5B9A" w:rsidRPr="00F42CC7" w:rsidTr="0050008E">
        <w:trPr>
          <w:cantSplit/>
        </w:trPr>
        <w:tc>
          <w:tcPr>
            <w:tcW w:w="10031" w:type="dxa"/>
            <w:gridSpan w:val="2"/>
          </w:tcPr>
          <w:p w:rsidR="000A5B9A" w:rsidRPr="00F42CC7" w:rsidRDefault="00FB0AD0" w:rsidP="00F42CC7">
            <w:pPr>
              <w:pStyle w:val="Title1"/>
            </w:pPr>
            <w:bookmarkStart w:id="3" w:name="dtitle1" w:colFirst="0" w:colLast="0"/>
            <w:bookmarkEnd w:id="2"/>
            <w:r w:rsidRPr="00F42CC7">
              <w:t>propuestas para los trabajos de la conferencia</w:t>
            </w:r>
          </w:p>
        </w:tc>
      </w:tr>
      <w:tr w:rsidR="000A5B9A" w:rsidRPr="00F42CC7" w:rsidTr="0050008E">
        <w:trPr>
          <w:cantSplit/>
        </w:trPr>
        <w:tc>
          <w:tcPr>
            <w:tcW w:w="10031" w:type="dxa"/>
            <w:gridSpan w:val="2"/>
          </w:tcPr>
          <w:p w:rsidR="000A5B9A" w:rsidRPr="00F42CC7" w:rsidRDefault="000A5B9A" w:rsidP="00F42CC7">
            <w:pPr>
              <w:pStyle w:val="Title2"/>
            </w:pPr>
            <w:bookmarkStart w:id="4" w:name="dtitle2" w:colFirst="0" w:colLast="0"/>
            <w:bookmarkEnd w:id="3"/>
          </w:p>
        </w:tc>
      </w:tr>
      <w:tr w:rsidR="000A5B9A" w:rsidRPr="00F42CC7" w:rsidTr="0050008E">
        <w:trPr>
          <w:cantSplit/>
        </w:trPr>
        <w:tc>
          <w:tcPr>
            <w:tcW w:w="10031" w:type="dxa"/>
            <w:gridSpan w:val="2"/>
          </w:tcPr>
          <w:p w:rsidR="000A5B9A" w:rsidRPr="00F42CC7" w:rsidRDefault="000A5B9A" w:rsidP="00F42CC7">
            <w:pPr>
              <w:pStyle w:val="Agendaitem"/>
            </w:pPr>
            <w:bookmarkStart w:id="5" w:name="dtitle3" w:colFirst="0" w:colLast="0"/>
            <w:bookmarkEnd w:id="4"/>
            <w:r w:rsidRPr="00F42CC7">
              <w:t>Punto 1.1 del orden del día</w:t>
            </w:r>
          </w:p>
        </w:tc>
      </w:tr>
    </w:tbl>
    <w:bookmarkEnd w:id="5"/>
    <w:p w:rsidR="001C0E40" w:rsidRPr="00F42CC7" w:rsidRDefault="00F10A32" w:rsidP="00F42CC7">
      <w:r w:rsidRPr="00F42CC7">
        <w:t>1.1</w:t>
      </w:r>
      <w:r w:rsidRPr="00F42CC7">
        <w:tab/>
        <w:t xml:space="preserve">examinar atribuciones adicionales de espectro al servicio móvil a título primario e identificar bandas de frecuencias adicionales para las telecomunicaciones móviles internacionales (IMT) así como las disposiciones transitorias conexas, para facilitar el desarrollo de aplicaciones terrenales móviles de banda ancha, de conformidad con la Resolución </w:t>
      </w:r>
      <w:r w:rsidRPr="00F42CC7">
        <w:rPr>
          <w:b/>
          <w:bCs/>
        </w:rPr>
        <w:t>233 (CMR</w:t>
      </w:r>
      <w:r w:rsidRPr="00F42CC7">
        <w:rPr>
          <w:b/>
          <w:bCs/>
        </w:rPr>
        <w:noBreakHyphen/>
        <w:t>12)</w:t>
      </w:r>
      <w:r w:rsidRPr="00F42CC7">
        <w:t>;</w:t>
      </w:r>
    </w:p>
    <w:p w:rsidR="00FB0AD0" w:rsidRPr="00F42CC7" w:rsidRDefault="00FB0AD0" w:rsidP="00F42CC7">
      <w:pPr>
        <w:pStyle w:val="headingb0"/>
        <w:rPr>
          <w:rFonts w:asciiTheme="majorBidi" w:hAnsiTheme="majorBidi" w:cstheme="majorBidi"/>
          <w:lang w:val="es-ES_tradnl" w:eastAsia="zh-CN"/>
        </w:rPr>
      </w:pPr>
      <w:r w:rsidRPr="00F42CC7">
        <w:rPr>
          <w:rFonts w:asciiTheme="majorBidi" w:hAnsiTheme="majorBidi" w:cstheme="majorBidi"/>
          <w:lang w:val="es-ES_tradnl" w:eastAsia="zh-CN"/>
        </w:rPr>
        <w:t>Introduc</w:t>
      </w:r>
      <w:r w:rsidR="003A2E61" w:rsidRPr="00F42CC7">
        <w:rPr>
          <w:rFonts w:asciiTheme="majorBidi" w:hAnsiTheme="majorBidi" w:cstheme="majorBidi"/>
          <w:lang w:val="es-ES_tradnl" w:eastAsia="zh-CN"/>
        </w:rPr>
        <w:t xml:space="preserve">ción </w:t>
      </w:r>
    </w:p>
    <w:p w:rsidR="003A2E61" w:rsidRPr="00F42CC7" w:rsidRDefault="003A2E61" w:rsidP="00F42CC7">
      <w:pPr>
        <w:overflowPunct/>
        <w:autoSpaceDE/>
        <w:autoSpaceDN/>
        <w:adjustRightInd/>
        <w:textAlignment w:val="auto"/>
      </w:pPr>
      <w:r w:rsidRPr="00F42CC7">
        <w:t>La banda</w:t>
      </w:r>
      <w:r w:rsidR="002565EB" w:rsidRPr="00F42CC7">
        <w:t xml:space="preserve"> de frecuencias 1 427-1 </w:t>
      </w:r>
      <w:r w:rsidR="00A77059" w:rsidRPr="00F42CC7">
        <w:t xml:space="preserve">518 MHz, o parte de la misma, </w:t>
      </w:r>
      <w:r w:rsidRPr="00F42CC7">
        <w:t xml:space="preserve">es ampliamente utilizada o su uso está planificado </w:t>
      </w:r>
      <w:r w:rsidR="00A77059" w:rsidRPr="00F42CC7">
        <w:t xml:space="preserve">en algunos países de la Región 3 </w:t>
      </w:r>
      <w:r w:rsidRPr="00F42CC7">
        <w:t>por los servicios fijos, móviles (incluido el servicio móvil aeronáutico), de radiodifusión y de radiodifusión por satélite.</w:t>
      </w:r>
    </w:p>
    <w:p w:rsidR="003A2E61" w:rsidRPr="00F42CC7" w:rsidRDefault="003A2E61" w:rsidP="00F42CC7">
      <w:pPr>
        <w:overflowPunct/>
        <w:autoSpaceDE/>
        <w:autoSpaceDN/>
        <w:adjustRightInd/>
        <w:textAlignment w:val="auto"/>
      </w:pPr>
      <w:r w:rsidRPr="00F42CC7">
        <w:t>El servicio fijo en esta Región es utilizado principalment</w:t>
      </w:r>
      <w:r w:rsidR="00971FA8" w:rsidRPr="00F42CC7">
        <w:t xml:space="preserve">e para enlaces punto a punto o </w:t>
      </w:r>
      <w:r w:rsidRPr="00F42CC7">
        <w:t>punto a multipunto en redes básicas de telecomunicaciones. Tal como se indica en el Informe UIT</w:t>
      </w:r>
      <w:r w:rsidR="00F42CC7">
        <w:noBreakHyphen/>
      </w:r>
      <w:r w:rsidRPr="00F42CC7">
        <w:t>R</w:t>
      </w:r>
      <w:r w:rsidR="00F42CC7">
        <w:t> </w:t>
      </w:r>
      <w:r w:rsidRPr="00F42CC7">
        <w:t xml:space="preserve">F.2333, </w:t>
      </w:r>
      <w:r w:rsidR="00A77059" w:rsidRPr="00F42CC7">
        <w:t xml:space="preserve">en algunos casos específicos </w:t>
      </w:r>
      <w:r w:rsidRPr="00F42CC7">
        <w:t xml:space="preserve">las distancias de separación requeridas para la coexistencia </w:t>
      </w:r>
      <w:r w:rsidR="00A77059" w:rsidRPr="00F42CC7">
        <w:t>co</w:t>
      </w:r>
      <w:r w:rsidRPr="00F42CC7">
        <w:t xml:space="preserve">canal entre los IMT y los enlaces del </w:t>
      </w:r>
      <w:r w:rsidR="00A77059" w:rsidRPr="00F42CC7">
        <w:t>SF</w:t>
      </w:r>
      <w:r w:rsidRPr="00F42CC7">
        <w:t xml:space="preserve"> pueden superar </w:t>
      </w:r>
      <w:r w:rsidR="00A77059" w:rsidRPr="00F42CC7">
        <w:t>l</w:t>
      </w:r>
      <w:r w:rsidRPr="00F42CC7">
        <w:t>os 100 km para cumplir el criterio de interferencia.</w:t>
      </w:r>
    </w:p>
    <w:p w:rsidR="00FB0AD0" w:rsidRPr="00F42CC7" w:rsidRDefault="00A77059" w:rsidP="00F42CC7">
      <w:pPr>
        <w:overflowPunct/>
        <w:autoSpaceDE/>
        <w:autoSpaceDN/>
        <w:adjustRightInd/>
        <w:textAlignment w:val="auto"/>
        <w:rPr>
          <w:lang w:eastAsia="zh-CN"/>
        </w:rPr>
      </w:pPr>
      <w:r w:rsidRPr="00F42CC7">
        <w:t>En esta banda de frecuencia e</w:t>
      </w:r>
      <w:r w:rsidR="003A2E61" w:rsidRPr="00F42CC7">
        <w:t>l servicio móvil aeronáutico se utiliza</w:t>
      </w:r>
      <w:r w:rsidR="002565EB" w:rsidRPr="00F42CC7">
        <w:t xml:space="preserve"> en algunos países de la Región </w:t>
      </w:r>
      <w:r w:rsidR="003A2E61" w:rsidRPr="00F42CC7">
        <w:t>3 para sistemas de telemetría aeronáutica, similares a lo</w:t>
      </w:r>
      <w:r w:rsidR="002565EB" w:rsidRPr="00F42CC7">
        <w:t>s que hace referencia el número </w:t>
      </w:r>
      <w:r w:rsidR="003A2E61" w:rsidRPr="00F42CC7">
        <w:t>5.342 del RR en relación con algunos países de la Región 1 y el número 5.343 en relación con países de la Región 2. Tal como se indica en el Informe UIT-R M.2324, la</w:t>
      </w:r>
      <w:r w:rsidR="008572C5" w:rsidRPr="00F42CC7">
        <w:t>s</w:t>
      </w:r>
      <w:r w:rsidR="003A2E61" w:rsidRPr="00F42CC7">
        <w:t xml:space="preserve"> distancia</w:t>
      </w:r>
      <w:r w:rsidR="008572C5" w:rsidRPr="00F42CC7">
        <w:t>s</w:t>
      </w:r>
      <w:r w:rsidR="003A2E61" w:rsidRPr="00F42CC7">
        <w:t xml:space="preserve"> de separación req</w:t>
      </w:r>
      <w:r w:rsidRPr="00F42CC7">
        <w:t>ueridas para la coexistencia co</w:t>
      </w:r>
      <w:r w:rsidR="003A2E61" w:rsidRPr="00F42CC7">
        <w:t xml:space="preserve">canal entre </w:t>
      </w:r>
      <w:r w:rsidRPr="00F42CC7">
        <w:t xml:space="preserve">los sistemas de </w:t>
      </w:r>
      <w:r w:rsidR="003A2E61" w:rsidRPr="00F42CC7">
        <w:t xml:space="preserve">IMT y </w:t>
      </w:r>
      <w:r w:rsidR="008572C5" w:rsidRPr="00F42CC7">
        <w:t xml:space="preserve">de telemetría aeronáutica superan en general los 100 km. </w:t>
      </w:r>
      <w:r w:rsidR="00FB0AD0" w:rsidRPr="00F42CC7">
        <w:rPr>
          <w:lang w:eastAsia="ja-JP"/>
        </w:rPr>
        <w:t>En el caso de la interferencia acumulada de una red IMT con múltiples estaciones base, la distancia de separación será de hasta 450 km para un trayecto terrestre y de 500 km para un trayecto mixto</w:t>
      </w:r>
      <w:r w:rsidR="00FB0AD0" w:rsidRPr="00F42CC7">
        <w:rPr>
          <w:lang w:eastAsia="zh-CN"/>
        </w:rPr>
        <w:t>.</w:t>
      </w:r>
    </w:p>
    <w:p w:rsidR="00DB6D60" w:rsidRPr="00F42CC7" w:rsidRDefault="00A77059" w:rsidP="00F42CC7">
      <w:pPr>
        <w:overflowPunct/>
        <w:autoSpaceDE/>
        <w:autoSpaceDN/>
        <w:adjustRightInd/>
        <w:textAlignment w:val="auto"/>
        <w:rPr>
          <w:lang w:eastAsia="zh-CN"/>
        </w:rPr>
      </w:pPr>
      <w:r w:rsidRPr="00F42CC7">
        <w:rPr>
          <w:lang w:eastAsia="zh-CN"/>
        </w:rPr>
        <w:t>En la banda 1 452-1 492 MHz e</w:t>
      </w:r>
      <w:r w:rsidR="008572C5" w:rsidRPr="00F42CC7">
        <w:rPr>
          <w:lang w:eastAsia="zh-CN"/>
        </w:rPr>
        <w:t xml:space="preserve">l servicio de radiodifusión por satélite (SRS) está sujeto a las disposiciones de la Resolución </w:t>
      </w:r>
      <w:r w:rsidR="00FB0AD0" w:rsidRPr="00F42CC7">
        <w:rPr>
          <w:lang w:eastAsia="zh-CN"/>
        </w:rPr>
        <w:t>528 (Rev.</w:t>
      </w:r>
      <w:r w:rsidR="008572C5" w:rsidRPr="00F42CC7">
        <w:rPr>
          <w:lang w:eastAsia="zh-CN"/>
        </w:rPr>
        <w:t>CMR</w:t>
      </w:r>
      <w:r w:rsidR="00FB0AD0" w:rsidRPr="00F42CC7">
        <w:rPr>
          <w:lang w:eastAsia="zh-CN"/>
        </w:rPr>
        <w:t xml:space="preserve">-03), </w:t>
      </w:r>
      <w:r w:rsidR="008572C5" w:rsidRPr="00F42CC7">
        <w:rPr>
          <w:lang w:eastAsia="zh-CN"/>
        </w:rPr>
        <w:t xml:space="preserve">que establece que el SRS sólo se podrá utilizar en los 25 MHz de la parte alta de la banda, es decir, </w:t>
      </w:r>
      <w:r w:rsidR="00FB0AD0" w:rsidRPr="00F42CC7">
        <w:rPr>
          <w:lang w:eastAsia="zh-CN"/>
        </w:rPr>
        <w:t xml:space="preserve">1 467-1 492 MHz. </w:t>
      </w:r>
      <w:r w:rsidR="008572C5" w:rsidRPr="00F42CC7">
        <w:rPr>
          <w:lang w:eastAsia="zh-CN"/>
        </w:rPr>
        <w:t xml:space="preserve">Mucha administraciones han presentado a la Oficina solicitudes de coordinación para redes por satélite del SRS en esta banda. Algunas redes </w:t>
      </w:r>
      <w:r w:rsidR="00DB6D60" w:rsidRPr="00F42CC7">
        <w:rPr>
          <w:lang w:eastAsia="zh-CN"/>
        </w:rPr>
        <w:t>de</w:t>
      </w:r>
      <w:r w:rsidR="008572C5" w:rsidRPr="00F42CC7">
        <w:rPr>
          <w:lang w:eastAsia="zh-CN"/>
        </w:rPr>
        <w:t xml:space="preserve"> satélite en esta banda se han puesto en servicio y se han inscrito en el Registro. Además, algunos sistemas de satélite que actualmente están </w:t>
      </w:r>
      <w:r w:rsidR="00DB6D60" w:rsidRPr="00F42CC7">
        <w:rPr>
          <w:lang w:eastAsia="zh-CN"/>
        </w:rPr>
        <w:t xml:space="preserve">en fase de </w:t>
      </w:r>
      <w:r w:rsidR="008572C5" w:rsidRPr="00F42CC7">
        <w:rPr>
          <w:lang w:eastAsia="zh-CN"/>
        </w:rPr>
        <w:t>fabrica</w:t>
      </w:r>
      <w:r w:rsidR="00DB6D60" w:rsidRPr="00F42CC7">
        <w:rPr>
          <w:lang w:eastAsia="zh-CN"/>
        </w:rPr>
        <w:t xml:space="preserve">ción </w:t>
      </w:r>
      <w:r w:rsidR="008572C5" w:rsidRPr="00F42CC7">
        <w:rPr>
          <w:lang w:eastAsia="zh-CN"/>
        </w:rPr>
        <w:t xml:space="preserve">prestarán el </w:t>
      </w:r>
      <w:r w:rsidR="008572C5" w:rsidRPr="00F42CC7">
        <w:rPr>
          <w:lang w:eastAsia="zh-CN"/>
        </w:rPr>
        <w:lastRenderedPageBreak/>
        <w:t xml:space="preserve">servicio de radiodifusión sonora digital en los próximos años. Tal como señala claramente el Informe de la RPC, los resultados de los estudios del UIT-R reflejan </w:t>
      </w:r>
      <w:r w:rsidR="00DB6D60" w:rsidRPr="00F42CC7">
        <w:rPr>
          <w:lang w:eastAsia="zh-CN"/>
        </w:rPr>
        <w:t xml:space="preserve">la imposibilidad de </w:t>
      </w:r>
      <w:r w:rsidR="008572C5" w:rsidRPr="00F42CC7">
        <w:rPr>
          <w:lang w:eastAsia="zh-CN"/>
        </w:rPr>
        <w:t xml:space="preserve">compartición </w:t>
      </w:r>
      <w:r w:rsidRPr="00F42CC7">
        <w:rPr>
          <w:lang w:eastAsia="zh-CN"/>
        </w:rPr>
        <w:t xml:space="preserve">cofrecuencia en la misma zona geográfica </w:t>
      </w:r>
      <w:r w:rsidR="008572C5" w:rsidRPr="00F42CC7">
        <w:rPr>
          <w:lang w:eastAsia="zh-CN"/>
        </w:rPr>
        <w:t xml:space="preserve">entre el SRS y los IMT, y </w:t>
      </w:r>
      <w:r w:rsidRPr="00F42CC7">
        <w:rPr>
          <w:lang w:eastAsia="zh-CN"/>
        </w:rPr>
        <w:t xml:space="preserve">que </w:t>
      </w:r>
      <w:r w:rsidR="008572C5" w:rsidRPr="00F42CC7">
        <w:rPr>
          <w:lang w:eastAsia="zh-CN"/>
        </w:rPr>
        <w:t xml:space="preserve">la densidad de flujo de potencia (dfp) en el </w:t>
      </w:r>
      <w:r w:rsidRPr="00F42CC7">
        <w:rPr>
          <w:lang w:eastAsia="zh-CN"/>
        </w:rPr>
        <w:t xml:space="preserve">borde de la zona de servicio del SRS </w:t>
      </w:r>
      <w:r w:rsidR="008572C5" w:rsidRPr="00F42CC7">
        <w:rPr>
          <w:lang w:eastAsia="zh-CN"/>
        </w:rPr>
        <w:t xml:space="preserve">producida por cada </w:t>
      </w:r>
      <w:r w:rsidR="002D14A0" w:rsidRPr="00F42CC7">
        <w:rPr>
          <w:lang w:eastAsia="zh-CN"/>
        </w:rPr>
        <w:t xml:space="preserve">estación base IMT instalada en el territorio adyacente </w:t>
      </w:r>
      <w:r w:rsidRPr="00F42CC7">
        <w:rPr>
          <w:lang w:eastAsia="zh-CN"/>
        </w:rPr>
        <w:t xml:space="preserve">a dicha zona, </w:t>
      </w:r>
      <w:r w:rsidR="002D14A0" w:rsidRPr="00F42CC7">
        <w:rPr>
          <w:lang w:eastAsia="zh-CN"/>
        </w:rPr>
        <w:t xml:space="preserve">debe limitarse para proteger a las estaciones terrenas del SRS. </w:t>
      </w:r>
      <w:r w:rsidRPr="00F42CC7">
        <w:rPr>
          <w:lang w:eastAsia="zh-CN"/>
        </w:rPr>
        <w:t>A</w:t>
      </w:r>
      <w:r w:rsidR="00DB6D60" w:rsidRPr="00F42CC7">
        <w:rPr>
          <w:lang w:eastAsia="zh-CN"/>
        </w:rPr>
        <w:t>lgunos estudios preliminares reflejan una situación de in</w:t>
      </w:r>
      <w:r w:rsidR="002D14A0" w:rsidRPr="00F42CC7">
        <w:rPr>
          <w:lang w:eastAsia="zh-CN"/>
        </w:rPr>
        <w:t>compatibilidad entre</w:t>
      </w:r>
      <w:r w:rsidR="00DB6D60" w:rsidRPr="00F42CC7">
        <w:rPr>
          <w:lang w:eastAsia="zh-CN"/>
        </w:rPr>
        <w:t xml:space="preserve"> los</w:t>
      </w:r>
      <w:r w:rsidR="002D14A0" w:rsidRPr="00F42CC7">
        <w:rPr>
          <w:lang w:eastAsia="zh-CN"/>
        </w:rPr>
        <w:t xml:space="preserve"> </w:t>
      </w:r>
      <w:r w:rsidR="00DB6D60" w:rsidRPr="00F42CC7">
        <w:rPr>
          <w:lang w:eastAsia="zh-CN"/>
        </w:rPr>
        <w:t xml:space="preserve">IMT y el SRS. </w:t>
      </w:r>
      <w:r w:rsidRPr="00F42CC7">
        <w:rPr>
          <w:lang w:eastAsia="zh-CN"/>
        </w:rPr>
        <w:t>El</w:t>
      </w:r>
      <w:r w:rsidR="00DB6D60" w:rsidRPr="00F42CC7">
        <w:rPr>
          <w:lang w:eastAsia="zh-CN"/>
        </w:rPr>
        <w:t xml:space="preserve"> Grupo</w:t>
      </w:r>
      <w:r w:rsidRPr="00F42CC7">
        <w:rPr>
          <w:lang w:eastAsia="zh-CN"/>
        </w:rPr>
        <w:t xml:space="preserve"> </w:t>
      </w:r>
      <w:r w:rsidR="00DB6D60" w:rsidRPr="00F42CC7">
        <w:rPr>
          <w:lang w:eastAsia="zh-CN"/>
        </w:rPr>
        <w:t>Mixto</w:t>
      </w:r>
      <w:r w:rsidRPr="00F42CC7">
        <w:rPr>
          <w:lang w:eastAsia="zh-CN"/>
        </w:rPr>
        <w:t xml:space="preserve"> </w:t>
      </w:r>
      <w:r w:rsidR="00DB6D60" w:rsidRPr="00F42CC7">
        <w:rPr>
          <w:lang w:eastAsia="zh-CN"/>
        </w:rPr>
        <w:t>de Tareas Especiales 4</w:t>
      </w:r>
      <w:r w:rsidRPr="00F42CC7">
        <w:rPr>
          <w:lang w:eastAsia="zh-CN"/>
        </w:rPr>
        <w:t>-5-6-7</w:t>
      </w:r>
      <w:r w:rsidR="00DB6D60" w:rsidRPr="00F42CC7">
        <w:rPr>
          <w:lang w:eastAsia="zh-CN"/>
        </w:rPr>
        <w:t xml:space="preserve"> no </w:t>
      </w:r>
      <w:r w:rsidRPr="00F42CC7">
        <w:rPr>
          <w:lang w:eastAsia="zh-CN"/>
        </w:rPr>
        <w:t xml:space="preserve">ha finalizado </w:t>
      </w:r>
      <w:r w:rsidR="00DB6D60" w:rsidRPr="00F42CC7">
        <w:rPr>
          <w:lang w:eastAsia="zh-CN"/>
        </w:rPr>
        <w:t xml:space="preserve">el estudio de compatibilidad entre los sistemas IMT y SRS en esta banda de frecuencias, para las mismas </w:t>
      </w:r>
      <w:r w:rsidR="00252671" w:rsidRPr="00F42CC7">
        <w:rPr>
          <w:lang w:eastAsia="zh-CN"/>
        </w:rPr>
        <w:t>bandas y para bandas adyacentes, al</w:t>
      </w:r>
      <w:r w:rsidR="00DB6D60" w:rsidRPr="00F42CC7">
        <w:rPr>
          <w:lang w:eastAsia="zh-CN"/>
        </w:rPr>
        <w:t xml:space="preserve"> no </w:t>
      </w:r>
      <w:r w:rsidR="008C42B9" w:rsidRPr="00F42CC7">
        <w:rPr>
          <w:lang w:eastAsia="zh-CN"/>
        </w:rPr>
        <w:t xml:space="preserve">haberse alcanzado </w:t>
      </w:r>
      <w:r w:rsidR="00DB6D60" w:rsidRPr="00F42CC7">
        <w:rPr>
          <w:lang w:eastAsia="zh-CN"/>
        </w:rPr>
        <w:t xml:space="preserve">el consenso </w:t>
      </w:r>
      <w:r w:rsidR="008C42B9" w:rsidRPr="00F42CC7">
        <w:rPr>
          <w:lang w:eastAsia="zh-CN"/>
        </w:rPr>
        <w:t xml:space="preserve">en torno al </w:t>
      </w:r>
      <w:r w:rsidR="00DB6D60" w:rsidRPr="00F42CC7">
        <w:rPr>
          <w:lang w:eastAsia="zh-CN"/>
        </w:rPr>
        <w:t xml:space="preserve">anteproyecto de nuevo informe. En estas circunstancias, la identificación de la </w:t>
      </w:r>
      <w:r w:rsidR="00FB0AD0" w:rsidRPr="00F42CC7">
        <w:rPr>
          <w:lang w:eastAsia="zh-CN"/>
        </w:rPr>
        <w:t>band</w:t>
      </w:r>
      <w:r w:rsidR="00DB6D60" w:rsidRPr="00F42CC7">
        <w:rPr>
          <w:lang w:eastAsia="zh-CN"/>
        </w:rPr>
        <w:t>a</w:t>
      </w:r>
      <w:r w:rsidR="002565EB" w:rsidRPr="00F42CC7">
        <w:rPr>
          <w:lang w:eastAsia="zh-CN"/>
        </w:rPr>
        <w:t xml:space="preserve"> 1 467</w:t>
      </w:r>
      <w:r w:rsidR="00F42CC7">
        <w:rPr>
          <w:lang w:eastAsia="zh-CN"/>
        </w:rPr>
        <w:noBreakHyphen/>
      </w:r>
      <w:r w:rsidR="002565EB" w:rsidRPr="00F42CC7">
        <w:rPr>
          <w:lang w:eastAsia="zh-CN"/>
        </w:rPr>
        <w:t>1 492 </w:t>
      </w:r>
      <w:r w:rsidR="00FB0AD0" w:rsidRPr="00F42CC7">
        <w:rPr>
          <w:lang w:eastAsia="zh-CN"/>
        </w:rPr>
        <w:t xml:space="preserve">MHz </w:t>
      </w:r>
      <w:r w:rsidR="00DB6D60" w:rsidRPr="00F42CC7">
        <w:rPr>
          <w:lang w:eastAsia="zh-CN"/>
        </w:rPr>
        <w:t>y de bandas adyacentes para los IMT no solo perturbaría a los sistemas del SRS existentes, sino que también sería una violación de los principios de la Resolución 233 (CMR-12)</w:t>
      </w:r>
      <w:r w:rsidR="007C49D7" w:rsidRPr="00F42CC7">
        <w:rPr>
          <w:lang w:eastAsia="zh-CN"/>
        </w:rPr>
        <w:t>.</w:t>
      </w:r>
    </w:p>
    <w:p w:rsidR="007C49D7" w:rsidRPr="00F42CC7" w:rsidRDefault="007C49D7" w:rsidP="00F42CC7">
      <w:pPr>
        <w:overflowPunct/>
        <w:autoSpaceDE/>
        <w:autoSpaceDN/>
        <w:adjustRightInd/>
        <w:textAlignment w:val="auto"/>
        <w:rPr>
          <w:lang w:eastAsia="zh-CN"/>
        </w:rPr>
      </w:pPr>
      <w:r w:rsidRPr="00F42CC7">
        <w:rPr>
          <w:lang w:eastAsia="zh-CN"/>
        </w:rPr>
        <w:t xml:space="preserve">En base a las consideraciones anteriores, la administración de China se opone a la identificación de </w:t>
      </w:r>
      <w:r w:rsidR="002565EB" w:rsidRPr="00F42CC7">
        <w:rPr>
          <w:lang w:eastAsia="zh-CN"/>
        </w:rPr>
        <w:t>la banda de frecuencias 1 427-1 </w:t>
      </w:r>
      <w:r w:rsidRPr="00F42CC7">
        <w:rPr>
          <w:lang w:eastAsia="zh-CN"/>
        </w:rPr>
        <w:t>518 MHz para los IMT en la CMR-15.</w:t>
      </w:r>
    </w:p>
    <w:p w:rsidR="00DB6D60" w:rsidRPr="00F42CC7" w:rsidRDefault="00DB6D60" w:rsidP="00F42CC7">
      <w:pPr>
        <w:overflowPunct/>
        <w:autoSpaceDE/>
        <w:autoSpaceDN/>
        <w:adjustRightInd/>
        <w:textAlignment w:val="auto"/>
        <w:rPr>
          <w:lang w:eastAsia="zh-CN"/>
        </w:rPr>
      </w:pPr>
    </w:p>
    <w:p w:rsidR="00FB0AD0" w:rsidRPr="00F42CC7" w:rsidRDefault="00FB0AD0" w:rsidP="00F42CC7">
      <w:pPr>
        <w:tabs>
          <w:tab w:val="clear" w:pos="1134"/>
          <w:tab w:val="clear" w:pos="1871"/>
          <w:tab w:val="clear" w:pos="2268"/>
        </w:tabs>
        <w:overflowPunct/>
        <w:autoSpaceDE/>
        <w:autoSpaceDN/>
        <w:adjustRightInd/>
        <w:spacing w:before="0"/>
        <w:textAlignment w:val="auto"/>
      </w:pPr>
      <w:r w:rsidRPr="00F42CC7">
        <w:br w:type="page"/>
      </w:r>
    </w:p>
    <w:p w:rsidR="00F008F3" w:rsidRPr="00F42CC7" w:rsidRDefault="00F10A32" w:rsidP="00F42CC7">
      <w:pPr>
        <w:pStyle w:val="ArtNo"/>
      </w:pPr>
      <w:r w:rsidRPr="00F42CC7">
        <w:lastRenderedPageBreak/>
        <w:t xml:space="preserve">ARTÍCULO </w:t>
      </w:r>
      <w:r w:rsidRPr="00F42CC7">
        <w:rPr>
          <w:rStyle w:val="href"/>
        </w:rPr>
        <w:t>5</w:t>
      </w:r>
    </w:p>
    <w:p w:rsidR="00F008F3" w:rsidRPr="00F42CC7" w:rsidRDefault="00F10A32" w:rsidP="00F42CC7">
      <w:pPr>
        <w:pStyle w:val="Arttitle"/>
      </w:pPr>
      <w:r w:rsidRPr="00F42CC7">
        <w:t>Atribuciones de frecuencia</w:t>
      </w:r>
    </w:p>
    <w:p w:rsidR="00F008F3" w:rsidRPr="00F42CC7" w:rsidRDefault="00F10A32" w:rsidP="00F42CC7">
      <w:pPr>
        <w:pStyle w:val="Section1"/>
      </w:pPr>
      <w:r w:rsidRPr="00F42CC7">
        <w:t>Sección IV – Cuadro de atribución de bandas de frecuencias</w:t>
      </w:r>
      <w:r w:rsidRPr="00F42CC7">
        <w:br/>
      </w:r>
      <w:r w:rsidRPr="00F42CC7">
        <w:rPr>
          <w:b w:val="0"/>
          <w:bCs/>
        </w:rPr>
        <w:t>(Véase el número</w:t>
      </w:r>
      <w:r w:rsidRPr="00F42CC7">
        <w:t xml:space="preserve"> </w:t>
      </w:r>
      <w:r w:rsidRPr="00F42CC7">
        <w:rPr>
          <w:rStyle w:val="Artref"/>
        </w:rPr>
        <w:t>2.1</w:t>
      </w:r>
      <w:r w:rsidRPr="00F42CC7">
        <w:rPr>
          <w:b w:val="0"/>
          <w:bCs/>
        </w:rPr>
        <w:t>)</w:t>
      </w:r>
      <w:r w:rsidRPr="00F42CC7">
        <w:br/>
      </w:r>
    </w:p>
    <w:p w:rsidR="00D5219B" w:rsidRPr="00F42CC7" w:rsidRDefault="00F10A32" w:rsidP="00F42CC7">
      <w:pPr>
        <w:pStyle w:val="Proposal"/>
      </w:pPr>
      <w:r w:rsidRPr="00F42CC7">
        <w:rPr>
          <w:u w:val="single"/>
        </w:rPr>
        <w:t>NOC</w:t>
      </w:r>
      <w:r w:rsidRPr="00F42CC7">
        <w:tab/>
        <w:t>CH</w:t>
      </w:r>
      <w:bookmarkStart w:id="6" w:name="_GoBack"/>
      <w:bookmarkEnd w:id="6"/>
      <w:r w:rsidRPr="00F42CC7">
        <w:t>N/62A1/1</w:t>
      </w:r>
    </w:p>
    <w:p w:rsidR="00F008F3" w:rsidRPr="00F42CC7" w:rsidRDefault="00FB0AD0" w:rsidP="00F42CC7">
      <w:pPr>
        <w:pStyle w:val="Tabletitle"/>
      </w:pPr>
      <w:r w:rsidRPr="00F42CC7">
        <w:t>1 300-1 525 </w:t>
      </w:r>
      <w:r w:rsidR="00F10A32" w:rsidRPr="00F42CC7">
        <w:t>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F008F3" w:rsidRPr="00F42CC7" w:rsidTr="0054128F">
        <w:trPr>
          <w:cantSplit/>
        </w:trPr>
        <w:tc>
          <w:tcPr>
            <w:tcW w:w="9304" w:type="dxa"/>
            <w:gridSpan w:val="3"/>
            <w:tcBorders>
              <w:top w:val="single" w:sz="6" w:space="0" w:color="auto"/>
              <w:left w:val="single" w:sz="6" w:space="0" w:color="auto"/>
              <w:bottom w:val="single" w:sz="6" w:space="0" w:color="auto"/>
              <w:right w:val="single" w:sz="6" w:space="0" w:color="auto"/>
            </w:tcBorders>
          </w:tcPr>
          <w:p w:rsidR="00F008F3" w:rsidRPr="00F42CC7" w:rsidRDefault="00F10A32" w:rsidP="00F42CC7">
            <w:pPr>
              <w:pStyle w:val="Tablehead"/>
              <w:rPr>
                <w:color w:val="000000"/>
              </w:rPr>
            </w:pPr>
            <w:r w:rsidRPr="00F42CC7">
              <w:rPr>
                <w:color w:val="000000"/>
              </w:rPr>
              <w:t>Atribución a los servicios</w:t>
            </w:r>
          </w:p>
        </w:tc>
      </w:tr>
      <w:tr w:rsidR="00F008F3" w:rsidRPr="00F42CC7" w:rsidTr="0054128F">
        <w:trPr>
          <w:cantSplit/>
        </w:trPr>
        <w:tc>
          <w:tcPr>
            <w:tcW w:w="3101" w:type="dxa"/>
            <w:tcBorders>
              <w:top w:val="single" w:sz="6" w:space="0" w:color="auto"/>
              <w:left w:val="single" w:sz="6" w:space="0" w:color="auto"/>
              <w:bottom w:val="single" w:sz="6" w:space="0" w:color="auto"/>
              <w:right w:val="single" w:sz="6" w:space="0" w:color="auto"/>
            </w:tcBorders>
          </w:tcPr>
          <w:p w:rsidR="00F008F3" w:rsidRPr="00F42CC7" w:rsidRDefault="00F10A32" w:rsidP="00F42CC7">
            <w:pPr>
              <w:pStyle w:val="Tablehead"/>
              <w:rPr>
                <w:color w:val="000000"/>
              </w:rPr>
            </w:pPr>
            <w:r w:rsidRPr="00F42CC7">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F42CC7" w:rsidRDefault="00F10A32" w:rsidP="00F42CC7">
            <w:pPr>
              <w:pStyle w:val="Tablehead"/>
              <w:rPr>
                <w:color w:val="000000"/>
              </w:rPr>
            </w:pPr>
            <w:r w:rsidRPr="00F42CC7">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F008F3" w:rsidRPr="00F42CC7" w:rsidRDefault="00F10A32" w:rsidP="00F42CC7">
            <w:pPr>
              <w:pStyle w:val="Tablehead"/>
              <w:rPr>
                <w:color w:val="000000"/>
              </w:rPr>
            </w:pPr>
            <w:r w:rsidRPr="00F42CC7">
              <w:rPr>
                <w:color w:val="000000"/>
              </w:rPr>
              <w:t>Región 3</w:t>
            </w:r>
          </w:p>
        </w:tc>
      </w:tr>
      <w:tr w:rsidR="00F008F3" w:rsidRPr="00F42CC7" w:rsidTr="00541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04" w:type="dxa"/>
            <w:gridSpan w:val="3"/>
            <w:tcBorders>
              <w:top w:val="single" w:sz="4" w:space="0" w:color="auto"/>
              <w:left w:val="single" w:sz="4" w:space="0" w:color="auto"/>
              <w:bottom w:val="single" w:sz="4" w:space="0" w:color="auto"/>
              <w:right w:val="single" w:sz="4" w:space="0" w:color="auto"/>
            </w:tcBorders>
          </w:tcPr>
          <w:p w:rsidR="00F008F3" w:rsidRPr="00F42CC7" w:rsidRDefault="00F10A32" w:rsidP="00F42CC7">
            <w:pPr>
              <w:pStyle w:val="TableTextS5"/>
              <w:tabs>
                <w:tab w:val="clear" w:pos="170"/>
                <w:tab w:val="clear" w:pos="567"/>
                <w:tab w:val="clear" w:pos="737"/>
                <w:tab w:val="clear" w:pos="3266"/>
              </w:tabs>
              <w:rPr>
                <w:color w:val="000000"/>
              </w:rPr>
            </w:pPr>
            <w:r w:rsidRPr="00F42CC7">
              <w:rPr>
                <w:rStyle w:val="Tablefreq"/>
                <w:color w:val="000000"/>
              </w:rPr>
              <w:t>1</w:t>
            </w:r>
            <w:r w:rsidRPr="00F42CC7">
              <w:rPr>
                <w:rStyle w:val="Tablefreq"/>
                <w:rFonts w:ascii="Tms Rmn" w:hAnsi="Tms Rmn" w:cs="Tms Rmn"/>
                <w:color w:val="000000"/>
                <w:sz w:val="12"/>
                <w:szCs w:val="12"/>
              </w:rPr>
              <w:t> </w:t>
            </w:r>
            <w:r w:rsidRPr="00F42CC7">
              <w:rPr>
                <w:rStyle w:val="Tablefreq"/>
                <w:color w:val="000000"/>
              </w:rPr>
              <w:t>427-1</w:t>
            </w:r>
            <w:r w:rsidRPr="00F42CC7">
              <w:rPr>
                <w:rStyle w:val="Tablefreq"/>
                <w:rFonts w:ascii="Tms Rmn" w:hAnsi="Tms Rmn" w:cs="Tms Rmn"/>
                <w:color w:val="000000"/>
                <w:sz w:val="12"/>
                <w:szCs w:val="12"/>
              </w:rPr>
              <w:t> </w:t>
            </w:r>
            <w:r w:rsidRPr="00F42CC7">
              <w:rPr>
                <w:rStyle w:val="Tablefreq"/>
                <w:color w:val="000000"/>
              </w:rPr>
              <w:t>429</w:t>
            </w:r>
            <w:r w:rsidRPr="00F42CC7">
              <w:rPr>
                <w:color w:val="000000"/>
              </w:rPr>
              <w:tab/>
              <w:t>OPERACIONES ESPACIALES (Tierra-espacio)</w:t>
            </w:r>
          </w:p>
          <w:p w:rsidR="00F008F3" w:rsidRPr="00F42CC7" w:rsidRDefault="00F10A32" w:rsidP="00F42CC7">
            <w:pPr>
              <w:pStyle w:val="TableTextS5"/>
              <w:tabs>
                <w:tab w:val="clear" w:pos="170"/>
                <w:tab w:val="clear" w:pos="567"/>
                <w:tab w:val="clear" w:pos="737"/>
                <w:tab w:val="clear" w:pos="3266"/>
              </w:tabs>
              <w:rPr>
                <w:color w:val="000000"/>
              </w:rPr>
            </w:pPr>
            <w:r w:rsidRPr="00F42CC7">
              <w:rPr>
                <w:color w:val="000000"/>
              </w:rPr>
              <w:tab/>
              <w:t>FIJO</w:t>
            </w:r>
          </w:p>
          <w:p w:rsidR="00F008F3" w:rsidRPr="00F42CC7" w:rsidRDefault="00F10A32" w:rsidP="00F42CC7">
            <w:pPr>
              <w:pStyle w:val="TableTextS5"/>
              <w:tabs>
                <w:tab w:val="clear" w:pos="170"/>
                <w:tab w:val="clear" w:pos="567"/>
                <w:tab w:val="clear" w:pos="737"/>
                <w:tab w:val="clear" w:pos="3266"/>
              </w:tabs>
              <w:rPr>
                <w:color w:val="000000"/>
              </w:rPr>
            </w:pPr>
            <w:r w:rsidRPr="00F42CC7">
              <w:rPr>
                <w:color w:val="000000"/>
              </w:rPr>
              <w:tab/>
              <w:t>MÓVIL salvo móvil aeronáutico</w:t>
            </w:r>
          </w:p>
          <w:p w:rsidR="00F008F3" w:rsidRPr="00F42CC7" w:rsidRDefault="00F10A32" w:rsidP="00F42CC7">
            <w:pPr>
              <w:pStyle w:val="TableTextS5"/>
              <w:tabs>
                <w:tab w:val="clear" w:pos="170"/>
                <w:tab w:val="clear" w:pos="567"/>
                <w:tab w:val="clear" w:pos="737"/>
                <w:tab w:val="clear" w:pos="3266"/>
              </w:tabs>
              <w:rPr>
                <w:rStyle w:val="Artref10pt"/>
              </w:rPr>
            </w:pPr>
            <w:r w:rsidRPr="00F42CC7">
              <w:rPr>
                <w:color w:val="000000"/>
              </w:rPr>
              <w:tab/>
            </w:r>
            <w:r w:rsidRPr="00F42CC7">
              <w:rPr>
                <w:rStyle w:val="Artref10pt"/>
              </w:rPr>
              <w:t>5.338A  5.341</w:t>
            </w:r>
          </w:p>
        </w:tc>
      </w:tr>
      <w:tr w:rsidR="00F008F3" w:rsidRPr="00F42CC7" w:rsidTr="00BD62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45"/>
        </w:trPr>
        <w:tc>
          <w:tcPr>
            <w:tcW w:w="3101" w:type="dxa"/>
            <w:tcBorders>
              <w:top w:val="single" w:sz="4" w:space="0" w:color="auto"/>
              <w:left w:val="single" w:sz="4" w:space="0" w:color="auto"/>
              <w:bottom w:val="single" w:sz="4" w:space="0" w:color="auto"/>
              <w:right w:val="single" w:sz="4" w:space="0" w:color="auto"/>
            </w:tcBorders>
          </w:tcPr>
          <w:p w:rsidR="00F008F3" w:rsidRPr="00F42CC7" w:rsidRDefault="00F10A32" w:rsidP="00F42CC7">
            <w:pPr>
              <w:pStyle w:val="TableTextS5"/>
              <w:rPr>
                <w:color w:val="000000"/>
              </w:rPr>
            </w:pPr>
            <w:r w:rsidRPr="00F42CC7">
              <w:rPr>
                <w:rStyle w:val="Tablefreq"/>
                <w:color w:val="000000"/>
              </w:rPr>
              <w:t>1</w:t>
            </w:r>
            <w:r w:rsidRPr="00F42CC7">
              <w:rPr>
                <w:rStyle w:val="Tablefreq"/>
                <w:rFonts w:ascii="Tms Rmn" w:hAnsi="Tms Rmn" w:cs="Tms Rmn"/>
                <w:color w:val="000000"/>
                <w:sz w:val="12"/>
                <w:szCs w:val="12"/>
              </w:rPr>
              <w:t> </w:t>
            </w:r>
            <w:r w:rsidRPr="00F42CC7">
              <w:rPr>
                <w:rStyle w:val="Tablefreq"/>
                <w:color w:val="000000"/>
              </w:rPr>
              <w:t>429-1</w:t>
            </w:r>
            <w:r w:rsidRPr="00F42CC7">
              <w:rPr>
                <w:rStyle w:val="Tablefreq"/>
                <w:rFonts w:ascii="Tms Rmn" w:hAnsi="Tms Rmn" w:cs="Tms Rmn"/>
                <w:color w:val="000000"/>
                <w:sz w:val="12"/>
                <w:szCs w:val="12"/>
              </w:rPr>
              <w:t> </w:t>
            </w:r>
            <w:r w:rsidRPr="00F42CC7">
              <w:rPr>
                <w:rStyle w:val="Tablefreq"/>
                <w:color w:val="000000"/>
              </w:rPr>
              <w:t>452</w:t>
            </w:r>
          </w:p>
          <w:p w:rsidR="00F008F3" w:rsidRPr="00F42CC7" w:rsidRDefault="00F10A32" w:rsidP="00F42CC7">
            <w:pPr>
              <w:pStyle w:val="TableTextS5"/>
              <w:rPr>
                <w:color w:val="000000"/>
              </w:rPr>
            </w:pPr>
            <w:r w:rsidRPr="00F42CC7">
              <w:rPr>
                <w:color w:val="000000"/>
              </w:rPr>
              <w:t>FIJO</w:t>
            </w:r>
          </w:p>
          <w:p w:rsidR="00F008F3" w:rsidRPr="00F42CC7" w:rsidRDefault="00F10A32" w:rsidP="00F42CC7">
            <w:pPr>
              <w:pStyle w:val="TableTextS5"/>
              <w:ind w:left="170" w:hanging="170"/>
              <w:rPr>
                <w:color w:val="000000"/>
              </w:rPr>
            </w:pPr>
            <w:r w:rsidRPr="00F42CC7">
              <w:rPr>
                <w:color w:val="000000"/>
              </w:rPr>
              <w:t>MÓVIL salvo móvil aeronáutico</w:t>
            </w:r>
            <w:r w:rsidRPr="00F42CC7">
              <w:rPr>
                <w:color w:val="000000"/>
              </w:rPr>
              <w:br/>
            </w:r>
          </w:p>
          <w:p w:rsidR="00F008F3" w:rsidRPr="00F42CC7" w:rsidRDefault="00F10A32" w:rsidP="00F42CC7">
            <w:pPr>
              <w:pStyle w:val="TableTextS5"/>
              <w:rPr>
                <w:color w:val="000000"/>
              </w:rPr>
            </w:pPr>
            <w:r w:rsidRPr="00F42CC7">
              <w:rPr>
                <w:rStyle w:val="Artref10pt"/>
              </w:rPr>
              <w:t>5.338A</w:t>
            </w:r>
            <w:r w:rsidRPr="00F42CC7">
              <w:t xml:space="preserve">  </w:t>
            </w:r>
            <w:r w:rsidRPr="00F42CC7">
              <w:rPr>
                <w:rStyle w:val="Artref10pt"/>
              </w:rPr>
              <w:t>5.341</w:t>
            </w:r>
            <w:r w:rsidRPr="00F42CC7">
              <w:t xml:space="preserve">  </w:t>
            </w:r>
            <w:r w:rsidRPr="00F42CC7">
              <w:rPr>
                <w:rStyle w:val="Artref10pt"/>
              </w:rPr>
              <w:t>5.342</w:t>
            </w:r>
          </w:p>
        </w:tc>
        <w:tc>
          <w:tcPr>
            <w:tcW w:w="6203" w:type="dxa"/>
            <w:gridSpan w:val="2"/>
            <w:tcBorders>
              <w:top w:val="single" w:sz="4" w:space="0" w:color="auto"/>
              <w:left w:val="single" w:sz="4" w:space="0" w:color="auto"/>
              <w:bottom w:val="single" w:sz="4" w:space="0" w:color="auto"/>
              <w:right w:val="single" w:sz="4" w:space="0" w:color="auto"/>
            </w:tcBorders>
          </w:tcPr>
          <w:p w:rsidR="00F008F3" w:rsidRPr="00F42CC7" w:rsidRDefault="00F10A32" w:rsidP="00F42CC7">
            <w:pPr>
              <w:pStyle w:val="TableTextS5"/>
              <w:rPr>
                <w:color w:val="000000"/>
              </w:rPr>
            </w:pPr>
            <w:r w:rsidRPr="00F42CC7">
              <w:rPr>
                <w:rStyle w:val="Tablefreq"/>
                <w:color w:val="000000"/>
              </w:rPr>
              <w:t>1</w:t>
            </w:r>
            <w:r w:rsidRPr="00F42CC7">
              <w:rPr>
                <w:rStyle w:val="Tablefreq"/>
                <w:rFonts w:ascii="Tms Rmn" w:hAnsi="Tms Rmn" w:cs="Tms Rmn"/>
                <w:color w:val="000000"/>
                <w:sz w:val="12"/>
                <w:szCs w:val="12"/>
              </w:rPr>
              <w:t> </w:t>
            </w:r>
            <w:r w:rsidRPr="00F42CC7">
              <w:rPr>
                <w:rStyle w:val="Tablefreq"/>
                <w:color w:val="000000"/>
              </w:rPr>
              <w:t>429-1</w:t>
            </w:r>
            <w:r w:rsidRPr="00F42CC7">
              <w:rPr>
                <w:rStyle w:val="Tablefreq"/>
                <w:rFonts w:ascii="Tms Rmn" w:hAnsi="Tms Rmn" w:cs="Tms Rmn"/>
                <w:color w:val="000000"/>
                <w:sz w:val="12"/>
                <w:szCs w:val="12"/>
              </w:rPr>
              <w:t> </w:t>
            </w:r>
            <w:r w:rsidRPr="00F42CC7">
              <w:rPr>
                <w:rStyle w:val="Tablefreq"/>
                <w:color w:val="000000"/>
              </w:rPr>
              <w:t>452</w:t>
            </w:r>
          </w:p>
          <w:p w:rsidR="00F008F3" w:rsidRPr="00F42CC7" w:rsidRDefault="00F10A32" w:rsidP="00F42CC7">
            <w:pPr>
              <w:pStyle w:val="TableTextS5"/>
              <w:ind w:left="459"/>
              <w:rPr>
                <w:color w:val="000000"/>
              </w:rPr>
            </w:pPr>
            <w:r w:rsidRPr="00F42CC7">
              <w:rPr>
                <w:color w:val="000000"/>
              </w:rPr>
              <w:t>FIJO</w:t>
            </w:r>
          </w:p>
          <w:p w:rsidR="00F008F3" w:rsidRPr="00F42CC7" w:rsidRDefault="00F10A32" w:rsidP="00F42CC7">
            <w:pPr>
              <w:pStyle w:val="TableTextS5"/>
              <w:ind w:left="459"/>
              <w:rPr>
                <w:color w:val="000000"/>
              </w:rPr>
            </w:pPr>
            <w:r w:rsidRPr="00F42CC7">
              <w:rPr>
                <w:color w:val="000000"/>
              </w:rPr>
              <w:t xml:space="preserve">MÓVIL  </w:t>
            </w:r>
            <w:r w:rsidRPr="00F42CC7">
              <w:rPr>
                <w:rStyle w:val="Artref"/>
                <w:color w:val="000000"/>
              </w:rPr>
              <w:t>5.343</w:t>
            </w:r>
            <w:r w:rsidRPr="00F42CC7">
              <w:rPr>
                <w:rStyle w:val="Artref"/>
                <w:color w:val="000000"/>
              </w:rPr>
              <w:br/>
            </w:r>
          </w:p>
          <w:p w:rsidR="00F008F3" w:rsidRPr="00F42CC7" w:rsidRDefault="00F10A32" w:rsidP="00F42CC7">
            <w:pPr>
              <w:pStyle w:val="TableTextS5"/>
              <w:ind w:left="459"/>
              <w:rPr>
                <w:color w:val="000000"/>
              </w:rPr>
            </w:pPr>
            <w:r w:rsidRPr="00F42CC7">
              <w:rPr>
                <w:color w:val="000000"/>
              </w:rPr>
              <w:t>5.338A</w:t>
            </w:r>
            <w:r w:rsidRPr="00F42CC7">
              <w:rPr>
                <w:rStyle w:val="Artref"/>
                <w:color w:val="000000"/>
              </w:rPr>
              <w:t xml:space="preserve">  5.341</w:t>
            </w:r>
          </w:p>
        </w:tc>
      </w:tr>
    </w:tbl>
    <w:p w:rsidR="00D5219B" w:rsidRPr="00F42CC7" w:rsidRDefault="00F10A32" w:rsidP="00F42CC7">
      <w:pPr>
        <w:pStyle w:val="Reasons"/>
      </w:pPr>
      <w:r w:rsidRPr="00F42CC7">
        <w:rPr>
          <w:b/>
        </w:rPr>
        <w:t>Motivos:</w:t>
      </w:r>
      <w:r w:rsidRPr="00F42CC7">
        <w:tab/>
      </w:r>
      <w:r w:rsidR="00E7128B" w:rsidRPr="00F42CC7">
        <w:t xml:space="preserve">Se propone </w:t>
      </w:r>
      <w:r w:rsidR="00E7128B" w:rsidRPr="00F42CC7">
        <w:rPr>
          <w:u w:val="single"/>
        </w:rPr>
        <w:t>NOC</w:t>
      </w:r>
      <w:r w:rsidR="00E7128B" w:rsidRPr="00F42CC7">
        <w:t xml:space="preserve"> para la banda de frecuencias </w:t>
      </w:r>
      <w:r w:rsidR="00E7128B" w:rsidRPr="00F42CC7">
        <w:rPr>
          <w:lang w:eastAsia="ja-JP"/>
        </w:rPr>
        <w:t>1</w:t>
      </w:r>
      <w:r w:rsidR="002565EB" w:rsidRPr="00F42CC7">
        <w:rPr>
          <w:lang w:eastAsia="ja-JP"/>
        </w:rPr>
        <w:t> </w:t>
      </w:r>
      <w:r w:rsidR="007C49D7" w:rsidRPr="00F42CC7">
        <w:rPr>
          <w:lang w:eastAsia="ja-JP"/>
        </w:rPr>
        <w:t>427</w:t>
      </w:r>
      <w:r w:rsidR="00E7128B" w:rsidRPr="00F42CC7">
        <w:t>-</w:t>
      </w:r>
      <w:r w:rsidR="002565EB" w:rsidRPr="00F42CC7">
        <w:rPr>
          <w:lang w:eastAsia="ja-JP"/>
        </w:rPr>
        <w:t>1 </w:t>
      </w:r>
      <w:r w:rsidR="007C49D7" w:rsidRPr="00F42CC7">
        <w:rPr>
          <w:lang w:eastAsia="ja-JP"/>
        </w:rPr>
        <w:t>452</w:t>
      </w:r>
      <w:r w:rsidR="002565EB" w:rsidRPr="00F42CC7">
        <w:rPr>
          <w:lang w:eastAsia="ja-JP"/>
        </w:rPr>
        <w:t> </w:t>
      </w:r>
      <w:r w:rsidR="00E7128B" w:rsidRPr="00F42CC7">
        <w:t>MHz.</w:t>
      </w:r>
      <w:r w:rsidR="00E7128B" w:rsidRPr="00F42CC7">
        <w:rPr>
          <w:lang w:eastAsia="ja-JP"/>
        </w:rPr>
        <w:t xml:space="preserve"> Como se in</w:t>
      </w:r>
      <w:r w:rsidR="007C49D7" w:rsidRPr="00F42CC7">
        <w:rPr>
          <w:lang w:eastAsia="ja-JP"/>
        </w:rPr>
        <w:t>dica en la sección 1/1.1/4.1.2</w:t>
      </w:r>
      <w:r w:rsidR="00E7128B" w:rsidRPr="00F42CC7">
        <w:rPr>
          <w:lang w:eastAsia="ja-JP"/>
        </w:rPr>
        <w:t xml:space="preserve"> del </w:t>
      </w:r>
      <w:r w:rsidR="00E7128B" w:rsidRPr="00F42CC7">
        <w:t>Informe de la RPC</w:t>
      </w:r>
      <w:r w:rsidR="00E7128B" w:rsidRPr="00F42CC7">
        <w:rPr>
          <w:lang w:eastAsia="ja-JP"/>
        </w:rPr>
        <w:t xml:space="preserve">, </w:t>
      </w:r>
      <w:r w:rsidR="007C49D7" w:rsidRPr="00F42CC7">
        <w:rPr>
          <w:lang w:eastAsia="ja-JP"/>
        </w:rPr>
        <w:t xml:space="preserve">los sistemas del SMS y de telemetría móvil aeronáutica (TMA) </w:t>
      </w:r>
      <w:r w:rsidR="00E7128B" w:rsidRPr="00F42CC7">
        <w:rPr>
          <w:lang w:eastAsia="ja-JP"/>
        </w:rPr>
        <w:t>utilizan actualmente esta banda de frecuencias</w:t>
      </w:r>
      <w:r w:rsidR="00E7128B" w:rsidRPr="00F42CC7">
        <w:t xml:space="preserve">. En el </w:t>
      </w:r>
      <w:r w:rsidR="007C49D7" w:rsidRPr="00F42CC7">
        <w:t xml:space="preserve">caso de la compartición cocanal, la </w:t>
      </w:r>
      <w:r w:rsidR="00E7128B" w:rsidRPr="00F42CC7">
        <w:t xml:space="preserve">separación geográfica </w:t>
      </w:r>
      <w:r w:rsidR="007C49D7" w:rsidRPr="00F42CC7">
        <w:t xml:space="preserve">necesaria </w:t>
      </w:r>
      <w:r w:rsidR="00E7128B" w:rsidRPr="00F42CC7">
        <w:t>entre las estaciones</w:t>
      </w:r>
      <w:r w:rsidR="007C49D7" w:rsidRPr="00F42CC7">
        <w:t xml:space="preserve"> de los</w:t>
      </w:r>
      <w:r w:rsidR="00E7128B" w:rsidRPr="00F42CC7">
        <w:t xml:space="preserve"> IMT-Avanzad</w:t>
      </w:r>
      <w:r w:rsidR="007C49D7" w:rsidRPr="00F42CC7">
        <w:t>os</w:t>
      </w:r>
      <w:r w:rsidR="00E7128B" w:rsidRPr="00F42CC7">
        <w:t xml:space="preserve"> y </w:t>
      </w:r>
      <w:r w:rsidR="007C49D7" w:rsidRPr="00F42CC7">
        <w:t xml:space="preserve">del </w:t>
      </w:r>
      <w:r w:rsidR="00252671" w:rsidRPr="00F42CC7">
        <w:t>SF</w:t>
      </w:r>
      <w:r w:rsidR="00EE3A2A" w:rsidRPr="00F42CC7">
        <w:t>/</w:t>
      </w:r>
      <w:r w:rsidR="007C49D7" w:rsidRPr="00F42CC7">
        <w:t xml:space="preserve">TMA puede ser superior a 100 </w:t>
      </w:r>
      <w:r w:rsidR="00E7128B" w:rsidRPr="00F42CC7">
        <w:t xml:space="preserve">km en </w:t>
      </w:r>
      <w:r w:rsidR="007C49D7" w:rsidRPr="00F42CC7">
        <w:t>determinados casos.</w:t>
      </w:r>
    </w:p>
    <w:p w:rsidR="00D5219B" w:rsidRPr="00F42CC7" w:rsidRDefault="00F10A32" w:rsidP="00F42CC7">
      <w:pPr>
        <w:pStyle w:val="Proposal"/>
      </w:pPr>
      <w:r w:rsidRPr="00F42CC7">
        <w:rPr>
          <w:u w:val="single"/>
        </w:rPr>
        <w:t>NOC</w:t>
      </w:r>
      <w:r w:rsidRPr="00F42CC7">
        <w:tab/>
        <w:t>CHN/62A1/2</w:t>
      </w:r>
    </w:p>
    <w:p w:rsidR="00F008F3" w:rsidRPr="00F42CC7" w:rsidRDefault="00E7128B" w:rsidP="00F42CC7">
      <w:pPr>
        <w:pStyle w:val="Tabletitle"/>
      </w:pPr>
      <w:r w:rsidRPr="00F42CC7">
        <w:t>1 300-1 525 </w:t>
      </w:r>
      <w:r w:rsidR="00F10A32" w:rsidRPr="00F42CC7">
        <w:t>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F008F3" w:rsidRPr="00F42CC7" w:rsidTr="0054128F">
        <w:trPr>
          <w:cantSplit/>
        </w:trPr>
        <w:tc>
          <w:tcPr>
            <w:tcW w:w="9304" w:type="dxa"/>
            <w:gridSpan w:val="3"/>
            <w:tcBorders>
              <w:top w:val="single" w:sz="6" w:space="0" w:color="auto"/>
              <w:left w:val="single" w:sz="6" w:space="0" w:color="auto"/>
              <w:bottom w:val="single" w:sz="6" w:space="0" w:color="auto"/>
              <w:right w:val="single" w:sz="6" w:space="0" w:color="auto"/>
            </w:tcBorders>
          </w:tcPr>
          <w:p w:rsidR="00F008F3" w:rsidRPr="00F42CC7" w:rsidRDefault="00F10A32" w:rsidP="00F42CC7">
            <w:pPr>
              <w:pStyle w:val="Tablehead"/>
              <w:rPr>
                <w:color w:val="000000"/>
              </w:rPr>
            </w:pPr>
            <w:r w:rsidRPr="00F42CC7">
              <w:rPr>
                <w:color w:val="000000"/>
              </w:rPr>
              <w:t>Atribución a los servicios</w:t>
            </w:r>
          </w:p>
        </w:tc>
      </w:tr>
      <w:tr w:rsidR="00F008F3" w:rsidRPr="00F42CC7" w:rsidTr="0054128F">
        <w:trPr>
          <w:cantSplit/>
        </w:trPr>
        <w:tc>
          <w:tcPr>
            <w:tcW w:w="3101" w:type="dxa"/>
            <w:tcBorders>
              <w:top w:val="single" w:sz="6" w:space="0" w:color="auto"/>
              <w:left w:val="single" w:sz="6" w:space="0" w:color="auto"/>
              <w:bottom w:val="single" w:sz="6" w:space="0" w:color="auto"/>
              <w:right w:val="single" w:sz="6" w:space="0" w:color="auto"/>
            </w:tcBorders>
          </w:tcPr>
          <w:p w:rsidR="00F008F3" w:rsidRPr="00F42CC7" w:rsidRDefault="00F10A32" w:rsidP="00F42CC7">
            <w:pPr>
              <w:pStyle w:val="Tablehead"/>
              <w:rPr>
                <w:color w:val="000000"/>
              </w:rPr>
            </w:pPr>
            <w:r w:rsidRPr="00F42CC7">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F42CC7" w:rsidRDefault="00F10A32" w:rsidP="00F42CC7">
            <w:pPr>
              <w:pStyle w:val="Tablehead"/>
              <w:rPr>
                <w:color w:val="000000"/>
              </w:rPr>
            </w:pPr>
            <w:r w:rsidRPr="00F42CC7">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F008F3" w:rsidRPr="00F42CC7" w:rsidRDefault="00F10A32" w:rsidP="00F42CC7">
            <w:pPr>
              <w:pStyle w:val="Tablehead"/>
              <w:rPr>
                <w:color w:val="000000"/>
              </w:rPr>
            </w:pPr>
            <w:r w:rsidRPr="00F42CC7">
              <w:rPr>
                <w:color w:val="000000"/>
              </w:rPr>
              <w:t>Región 3</w:t>
            </w:r>
          </w:p>
        </w:tc>
      </w:tr>
      <w:tr w:rsidR="00F008F3" w:rsidRPr="00F42CC7" w:rsidTr="00BD62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98"/>
        </w:trPr>
        <w:tc>
          <w:tcPr>
            <w:tcW w:w="3101" w:type="dxa"/>
            <w:tcBorders>
              <w:top w:val="single" w:sz="4" w:space="0" w:color="auto"/>
              <w:left w:val="single" w:sz="4" w:space="0" w:color="auto"/>
              <w:bottom w:val="single" w:sz="4" w:space="0" w:color="auto"/>
              <w:right w:val="single" w:sz="4" w:space="0" w:color="auto"/>
            </w:tcBorders>
          </w:tcPr>
          <w:p w:rsidR="00F008F3" w:rsidRPr="00F42CC7" w:rsidRDefault="00F10A32" w:rsidP="00F42CC7">
            <w:pPr>
              <w:pStyle w:val="TableTextS5"/>
              <w:rPr>
                <w:color w:val="000000"/>
              </w:rPr>
            </w:pPr>
            <w:r w:rsidRPr="00F42CC7">
              <w:rPr>
                <w:rStyle w:val="Tablefreq"/>
                <w:color w:val="000000"/>
              </w:rPr>
              <w:t>1</w:t>
            </w:r>
            <w:r w:rsidRPr="00F42CC7">
              <w:rPr>
                <w:rStyle w:val="Tablefreq"/>
                <w:rFonts w:ascii="Tms Rmn" w:hAnsi="Tms Rmn" w:cs="Tms Rmn"/>
                <w:color w:val="000000"/>
                <w:sz w:val="12"/>
                <w:szCs w:val="12"/>
              </w:rPr>
              <w:t> </w:t>
            </w:r>
            <w:r w:rsidRPr="00F42CC7">
              <w:rPr>
                <w:rStyle w:val="Tablefreq"/>
                <w:color w:val="000000"/>
              </w:rPr>
              <w:t>452-1</w:t>
            </w:r>
            <w:r w:rsidRPr="00F42CC7">
              <w:rPr>
                <w:rStyle w:val="Tablefreq"/>
                <w:rFonts w:ascii="Tms Rmn" w:hAnsi="Tms Rmn" w:cs="Tms Rmn"/>
                <w:color w:val="000000"/>
                <w:sz w:val="12"/>
                <w:szCs w:val="12"/>
              </w:rPr>
              <w:t> </w:t>
            </w:r>
            <w:r w:rsidRPr="00F42CC7">
              <w:rPr>
                <w:rStyle w:val="Tablefreq"/>
                <w:color w:val="000000"/>
              </w:rPr>
              <w:t>492</w:t>
            </w:r>
          </w:p>
          <w:p w:rsidR="00F008F3" w:rsidRPr="00F42CC7" w:rsidRDefault="00F10A32" w:rsidP="00F42CC7">
            <w:pPr>
              <w:pStyle w:val="TableTextS5"/>
              <w:rPr>
                <w:color w:val="000000"/>
              </w:rPr>
            </w:pPr>
            <w:r w:rsidRPr="00F42CC7">
              <w:rPr>
                <w:color w:val="000000"/>
              </w:rPr>
              <w:t>FIJO</w:t>
            </w:r>
          </w:p>
          <w:p w:rsidR="00F008F3" w:rsidRPr="00F42CC7" w:rsidRDefault="00F10A32" w:rsidP="00F42CC7">
            <w:pPr>
              <w:pStyle w:val="TableTextS5"/>
              <w:rPr>
                <w:color w:val="000000"/>
              </w:rPr>
            </w:pPr>
            <w:r w:rsidRPr="00F42CC7">
              <w:rPr>
                <w:color w:val="000000"/>
              </w:rPr>
              <w:t>MÓVIL salvo móvil aeronáutico</w:t>
            </w:r>
          </w:p>
          <w:p w:rsidR="00F008F3" w:rsidRPr="00F42CC7" w:rsidRDefault="00F10A32" w:rsidP="00F42CC7">
            <w:pPr>
              <w:pStyle w:val="TableTextS5"/>
              <w:ind w:left="170" w:hanging="170"/>
              <w:rPr>
                <w:color w:val="000000"/>
              </w:rPr>
            </w:pPr>
            <w:r w:rsidRPr="00F42CC7">
              <w:rPr>
                <w:color w:val="000000"/>
              </w:rPr>
              <w:t xml:space="preserve">RADIODIFUSIÓN </w:t>
            </w:r>
          </w:p>
          <w:p w:rsidR="00F008F3" w:rsidRPr="00F42CC7" w:rsidRDefault="00F10A32" w:rsidP="00F42CC7">
            <w:pPr>
              <w:pStyle w:val="TableTextS5"/>
              <w:ind w:left="170" w:hanging="170"/>
              <w:rPr>
                <w:color w:val="000000"/>
              </w:rPr>
            </w:pPr>
            <w:r w:rsidRPr="00F42CC7">
              <w:rPr>
                <w:color w:val="000000"/>
              </w:rPr>
              <w:t>RADIODIFUSIÓN POR</w:t>
            </w:r>
            <w:r w:rsidRPr="00F42CC7">
              <w:rPr>
                <w:color w:val="000000"/>
              </w:rPr>
              <w:br/>
              <w:t xml:space="preserve">SATÉLITE  </w:t>
            </w:r>
            <w:r w:rsidRPr="00F42CC7">
              <w:rPr>
                <w:rStyle w:val="Artref"/>
                <w:color w:val="000000"/>
              </w:rPr>
              <w:t xml:space="preserve">5.208B </w:t>
            </w:r>
          </w:p>
          <w:p w:rsidR="00F008F3" w:rsidRPr="00F42CC7" w:rsidRDefault="00F10A32" w:rsidP="00F42CC7">
            <w:pPr>
              <w:pStyle w:val="TableTextS5"/>
              <w:rPr>
                <w:color w:val="000000"/>
              </w:rPr>
            </w:pPr>
            <w:r w:rsidRPr="00F42CC7">
              <w:rPr>
                <w:rStyle w:val="Artref10pt"/>
              </w:rPr>
              <w:br/>
              <w:t>5.341</w:t>
            </w:r>
            <w:r w:rsidRPr="00F42CC7">
              <w:t xml:space="preserve">  </w:t>
            </w:r>
            <w:r w:rsidRPr="00F42CC7">
              <w:rPr>
                <w:rStyle w:val="Artref10pt"/>
              </w:rPr>
              <w:t>5.342  5.345</w:t>
            </w:r>
          </w:p>
        </w:tc>
        <w:tc>
          <w:tcPr>
            <w:tcW w:w="6203" w:type="dxa"/>
            <w:gridSpan w:val="2"/>
            <w:tcBorders>
              <w:top w:val="single" w:sz="4" w:space="0" w:color="auto"/>
              <w:left w:val="single" w:sz="4" w:space="0" w:color="auto"/>
              <w:bottom w:val="single" w:sz="4" w:space="0" w:color="auto"/>
              <w:right w:val="single" w:sz="4" w:space="0" w:color="auto"/>
            </w:tcBorders>
          </w:tcPr>
          <w:p w:rsidR="00F008F3" w:rsidRPr="00F42CC7" w:rsidRDefault="00F10A32" w:rsidP="00F42CC7">
            <w:pPr>
              <w:pStyle w:val="TableTextS5"/>
              <w:rPr>
                <w:color w:val="000000"/>
              </w:rPr>
            </w:pPr>
            <w:r w:rsidRPr="00F42CC7">
              <w:rPr>
                <w:rStyle w:val="Tablefreq"/>
                <w:color w:val="000000"/>
              </w:rPr>
              <w:t>1</w:t>
            </w:r>
            <w:r w:rsidRPr="00F42CC7">
              <w:rPr>
                <w:rStyle w:val="Tablefreq"/>
                <w:rFonts w:ascii="Tms Rmn" w:hAnsi="Tms Rmn" w:cs="Tms Rmn"/>
                <w:color w:val="000000"/>
                <w:sz w:val="12"/>
                <w:szCs w:val="12"/>
              </w:rPr>
              <w:t> </w:t>
            </w:r>
            <w:r w:rsidRPr="00F42CC7">
              <w:rPr>
                <w:rStyle w:val="Tablefreq"/>
                <w:color w:val="000000"/>
              </w:rPr>
              <w:t>452-1</w:t>
            </w:r>
            <w:r w:rsidRPr="00F42CC7">
              <w:rPr>
                <w:rStyle w:val="Tablefreq"/>
                <w:rFonts w:ascii="Tms Rmn" w:hAnsi="Tms Rmn" w:cs="Tms Rmn"/>
                <w:color w:val="000000"/>
                <w:sz w:val="12"/>
                <w:szCs w:val="12"/>
              </w:rPr>
              <w:t> </w:t>
            </w:r>
            <w:r w:rsidRPr="00F42CC7">
              <w:rPr>
                <w:rStyle w:val="Tablefreq"/>
                <w:color w:val="000000"/>
              </w:rPr>
              <w:t>492</w:t>
            </w:r>
          </w:p>
          <w:p w:rsidR="00F008F3" w:rsidRPr="00F42CC7" w:rsidRDefault="00F10A32" w:rsidP="00F42CC7">
            <w:pPr>
              <w:pStyle w:val="TableTextS5"/>
              <w:ind w:left="459"/>
              <w:rPr>
                <w:color w:val="000000"/>
              </w:rPr>
            </w:pPr>
            <w:r w:rsidRPr="00F42CC7">
              <w:rPr>
                <w:color w:val="000000"/>
              </w:rPr>
              <w:t>FIJO</w:t>
            </w:r>
          </w:p>
          <w:p w:rsidR="00F008F3" w:rsidRPr="00F42CC7" w:rsidRDefault="00F10A32" w:rsidP="00F42CC7">
            <w:pPr>
              <w:pStyle w:val="TableTextS5"/>
              <w:ind w:left="459"/>
              <w:rPr>
                <w:color w:val="000000"/>
              </w:rPr>
            </w:pPr>
            <w:r w:rsidRPr="00F42CC7">
              <w:rPr>
                <w:color w:val="000000"/>
              </w:rPr>
              <w:t xml:space="preserve">MÓVIL  </w:t>
            </w:r>
            <w:r w:rsidRPr="00F42CC7">
              <w:rPr>
                <w:rStyle w:val="Artref"/>
                <w:color w:val="000000"/>
              </w:rPr>
              <w:t>5.343</w:t>
            </w:r>
          </w:p>
          <w:p w:rsidR="00F008F3" w:rsidRPr="00F42CC7" w:rsidRDefault="00F10A32" w:rsidP="00F42CC7">
            <w:pPr>
              <w:pStyle w:val="TableTextS5"/>
              <w:ind w:left="459"/>
              <w:rPr>
                <w:color w:val="000000"/>
              </w:rPr>
            </w:pPr>
            <w:r w:rsidRPr="00F42CC7">
              <w:rPr>
                <w:color w:val="000000"/>
              </w:rPr>
              <w:t xml:space="preserve">RADIODIFUSIÓN   </w:t>
            </w:r>
          </w:p>
          <w:p w:rsidR="00F008F3" w:rsidRPr="00F42CC7" w:rsidRDefault="00F10A32" w:rsidP="00F42CC7">
            <w:pPr>
              <w:pStyle w:val="TableTextS5"/>
              <w:ind w:left="459"/>
              <w:rPr>
                <w:color w:val="000000"/>
              </w:rPr>
            </w:pPr>
            <w:r w:rsidRPr="00F42CC7">
              <w:rPr>
                <w:color w:val="000000"/>
              </w:rPr>
              <w:t xml:space="preserve">RADIODIFUSIÓN POR SATÉLITE  5.208B  </w:t>
            </w:r>
          </w:p>
          <w:p w:rsidR="00F008F3" w:rsidRPr="00F42CC7" w:rsidRDefault="00F10A32" w:rsidP="00F42CC7">
            <w:pPr>
              <w:pStyle w:val="TableTextS5"/>
              <w:ind w:left="459"/>
              <w:rPr>
                <w:color w:val="000000"/>
              </w:rPr>
            </w:pPr>
            <w:r w:rsidRPr="00F42CC7">
              <w:rPr>
                <w:rStyle w:val="Artref"/>
                <w:color w:val="000000"/>
              </w:rPr>
              <w:br/>
            </w:r>
            <w:r w:rsidRPr="00F42CC7">
              <w:rPr>
                <w:rStyle w:val="Artref"/>
                <w:color w:val="000000"/>
              </w:rPr>
              <w:br/>
              <w:t>5.341</w:t>
            </w:r>
            <w:r w:rsidRPr="00F42CC7">
              <w:rPr>
                <w:color w:val="000000"/>
              </w:rPr>
              <w:t xml:space="preserve">  </w:t>
            </w:r>
            <w:r w:rsidRPr="00F42CC7">
              <w:rPr>
                <w:rStyle w:val="Artref"/>
                <w:color w:val="000000"/>
              </w:rPr>
              <w:t>5.344  5.345</w:t>
            </w:r>
          </w:p>
        </w:tc>
      </w:tr>
    </w:tbl>
    <w:p w:rsidR="00D5219B" w:rsidRPr="00F42CC7" w:rsidRDefault="00F10A32" w:rsidP="00F42CC7">
      <w:pPr>
        <w:pStyle w:val="Reasons"/>
      </w:pPr>
      <w:r w:rsidRPr="00F42CC7">
        <w:rPr>
          <w:b/>
        </w:rPr>
        <w:t>Motivos:</w:t>
      </w:r>
      <w:r w:rsidRPr="00F42CC7">
        <w:tab/>
      </w:r>
      <w:r w:rsidR="00E7128B" w:rsidRPr="00F42CC7">
        <w:t xml:space="preserve">Se propone </w:t>
      </w:r>
      <w:r w:rsidR="00E7128B" w:rsidRPr="00F42CC7">
        <w:rPr>
          <w:u w:val="single"/>
        </w:rPr>
        <w:t>NOC</w:t>
      </w:r>
      <w:r w:rsidR="00E7128B" w:rsidRPr="00F42CC7">
        <w:t xml:space="preserve"> </w:t>
      </w:r>
      <w:r w:rsidR="007C49D7" w:rsidRPr="00F42CC7">
        <w:t xml:space="preserve">para la banda </w:t>
      </w:r>
      <w:r w:rsidR="002565EB" w:rsidRPr="00F42CC7">
        <w:t>de frecuencias 1 </w:t>
      </w:r>
      <w:r w:rsidR="007C49D7" w:rsidRPr="00F42CC7">
        <w:t>4</w:t>
      </w:r>
      <w:r w:rsidR="003E31E0" w:rsidRPr="00F42CC7">
        <w:t>52</w:t>
      </w:r>
      <w:r w:rsidR="007C49D7" w:rsidRPr="00F42CC7">
        <w:t>-1</w:t>
      </w:r>
      <w:r w:rsidR="002565EB" w:rsidRPr="00F42CC7">
        <w:t> </w:t>
      </w:r>
      <w:r w:rsidR="003E31E0" w:rsidRPr="00F42CC7">
        <w:t>49</w:t>
      </w:r>
      <w:r w:rsidR="007C49D7" w:rsidRPr="00F42CC7">
        <w:t>2</w:t>
      </w:r>
      <w:r w:rsidR="002565EB" w:rsidRPr="00F42CC7">
        <w:t> </w:t>
      </w:r>
      <w:r w:rsidR="007C49D7" w:rsidRPr="00F42CC7">
        <w:t>MHz. Como se indica en la sección 1/1.1/4.1.2 del Informe de la RPC, los sistemas del SF, SR, SRS y de telemetría móvil aeronáutica (TMA) utilizan actualmente esta banda de frecuencias. En el caso de la compartición cocanal, la separación geográfica necesaria entre las estaciones</w:t>
      </w:r>
      <w:r w:rsidR="002565EB" w:rsidRPr="00F42CC7">
        <w:t xml:space="preserve"> de los IMT-Avanzados y del SF/</w:t>
      </w:r>
      <w:r w:rsidR="007C49D7" w:rsidRPr="00F42CC7">
        <w:t>TMA puede ser superior a 100 km en determinados casos, y la compartición entre las estaciones de los IMT-Avanzados y del SR/SRS puede no ser posible en la misma zona.</w:t>
      </w:r>
    </w:p>
    <w:p w:rsidR="00D5219B" w:rsidRPr="00F42CC7" w:rsidRDefault="00F10A32" w:rsidP="00F42CC7">
      <w:pPr>
        <w:pStyle w:val="Proposal"/>
      </w:pPr>
      <w:r w:rsidRPr="00F42CC7">
        <w:rPr>
          <w:u w:val="single"/>
        </w:rPr>
        <w:lastRenderedPageBreak/>
        <w:t>NOC</w:t>
      </w:r>
      <w:r w:rsidRPr="00F42CC7">
        <w:tab/>
        <w:t>CHN/62A1/3</w:t>
      </w:r>
    </w:p>
    <w:p w:rsidR="00F008F3" w:rsidRPr="00F42CC7" w:rsidRDefault="00F10A32" w:rsidP="00F42CC7">
      <w:pPr>
        <w:pStyle w:val="Tabletitle"/>
      </w:pPr>
      <w:r w:rsidRPr="00F42CC7">
        <w:t>1 300-1 525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F008F3" w:rsidRPr="00F42CC7" w:rsidTr="0054128F">
        <w:trPr>
          <w:cantSplit/>
        </w:trPr>
        <w:tc>
          <w:tcPr>
            <w:tcW w:w="9304" w:type="dxa"/>
            <w:gridSpan w:val="3"/>
            <w:tcBorders>
              <w:top w:val="single" w:sz="6" w:space="0" w:color="auto"/>
              <w:left w:val="single" w:sz="6" w:space="0" w:color="auto"/>
              <w:bottom w:val="single" w:sz="6" w:space="0" w:color="auto"/>
              <w:right w:val="single" w:sz="6" w:space="0" w:color="auto"/>
            </w:tcBorders>
          </w:tcPr>
          <w:p w:rsidR="00F008F3" w:rsidRPr="00F42CC7" w:rsidRDefault="00F10A32" w:rsidP="00F42CC7">
            <w:pPr>
              <w:pStyle w:val="Tablehead"/>
              <w:rPr>
                <w:color w:val="000000"/>
              </w:rPr>
            </w:pPr>
            <w:r w:rsidRPr="00F42CC7">
              <w:rPr>
                <w:color w:val="000000"/>
              </w:rPr>
              <w:t>Atribución a los servicios</w:t>
            </w:r>
          </w:p>
        </w:tc>
      </w:tr>
      <w:tr w:rsidR="00F008F3" w:rsidRPr="00F42CC7" w:rsidTr="0054128F">
        <w:trPr>
          <w:cantSplit/>
        </w:trPr>
        <w:tc>
          <w:tcPr>
            <w:tcW w:w="3101" w:type="dxa"/>
            <w:tcBorders>
              <w:top w:val="single" w:sz="6" w:space="0" w:color="auto"/>
              <w:left w:val="single" w:sz="6" w:space="0" w:color="auto"/>
              <w:bottom w:val="single" w:sz="6" w:space="0" w:color="auto"/>
              <w:right w:val="single" w:sz="6" w:space="0" w:color="auto"/>
            </w:tcBorders>
          </w:tcPr>
          <w:p w:rsidR="00F008F3" w:rsidRPr="00F42CC7" w:rsidRDefault="00F10A32" w:rsidP="00F42CC7">
            <w:pPr>
              <w:pStyle w:val="Tablehead"/>
              <w:rPr>
                <w:color w:val="000000"/>
              </w:rPr>
            </w:pPr>
            <w:r w:rsidRPr="00F42CC7">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F42CC7" w:rsidRDefault="00F10A32" w:rsidP="00F42CC7">
            <w:pPr>
              <w:pStyle w:val="Tablehead"/>
              <w:rPr>
                <w:color w:val="000000"/>
              </w:rPr>
            </w:pPr>
            <w:r w:rsidRPr="00F42CC7">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F008F3" w:rsidRPr="00F42CC7" w:rsidRDefault="00F10A32" w:rsidP="00F42CC7">
            <w:pPr>
              <w:pStyle w:val="Tablehead"/>
              <w:rPr>
                <w:color w:val="000000"/>
              </w:rPr>
            </w:pPr>
            <w:r w:rsidRPr="00F42CC7">
              <w:rPr>
                <w:color w:val="000000"/>
              </w:rPr>
              <w:t>Región 3</w:t>
            </w:r>
          </w:p>
        </w:tc>
      </w:tr>
      <w:tr w:rsidR="00F008F3" w:rsidRPr="00F42CC7" w:rsidTr="0054128F">
        <w:trPr>
          <w:cantSplit/>
        </w:trPr>
        <w:tc>
          <w:tcPr>
            <w:tcW w:w="3101" w:type="dxa"/>
            <w:tcBorders>
              <w:top w:val="single" w:sz="6" w:space="0" w:color="auto"/>
              <w:left w:val="single" w:sz="6" w:space="0" w:color="auto"/>
              <w:right w:val="single" w:sz="6" w:space="0" w:color="auto"/>
            </w:tcBorders>
          </w:tcPr>
          <w:p w:rsidR="00F008F3" w:rsidRPr="00F42CC7" w:rsidRDefault="00F10A32" w:rsidP="00F42CC7">
            <w:pPr>
              <w:pStyle w:val="TableTextS5"/>
              <w:rPr>
                <w:color w:val="000000"/>
              </w:rPr>
            </w:pPr>
            <w:r w:rsidRPr="00F42CC7">
              <w:rPr>
                <w:rStyle w:val="Tablefreq"/>
                <w:color w:val="000000"/>
              </w:rPr>
              <w:t>1</w:t>
            </w:r>
            <w:r w:rsidRPr="00F42CC7">
              <w:rPr>
                <w:rStyle w:val="Tablefreq"/>
                <w:rFonts w:ascii="Tms Rmn" w:hAnsi="Tms Rmn"/>
                <w:color w:val="000000"/>
                <w:sz w:val="12"/>
              </w:rPr>
              <w:t> </w:t>
            </w:r>
            <w:r w:rsidRPr="00F42CC7">
              <w:rPr>
                <w:rStyle w:val="Tablefreq"/>
                <w:color w:val="000000"/>
              </w:rPr>
              <w:t>492-1</w:t>
            </w:r>
            <w:r w:rsidRPr="00F42CC7">
              <w:rPr>
                <w:rStyle w:val="Tablefreq"/>
                <w:rFonts w:ascii="Tms Rmn" w:hAnsi="Tms Rmn"/>
                <w:color w:val="000000"/>
                <w:sz w:val="12"/>
              </w:rPr>
              <w:t> </w:t>
            </w:r>
            <w:r w:rsidRPr="00F42CC7">
              <w:rPr>
                <w:rStyle w:val="Tablefreq"/>
                <w:color w:val="000000"/>
              </w:rPr>
              <w:t>518</w:t>
            </w:r>
          </w:p>
          <w:p w:rsidR="00F008F3" w:rsidRPr="00F42CC7" w:rsidRDefault="00F10A32" w:rsidP="00F42CC7">
            <w:pPr>
              <w:pStyle w:val="TableTextS5"/>
              <w:rPr>
                <w:color w:val="000000"/>
              </w:rPr>
            </w:pPr>
            <w:r w:rsidRPr="00F42CC7">
              <w:rPr>
                <w:color w:val="000000"/>
              </w:rPr>
              <w:t>FIJO</w:t>
            </w:r>
          </w:p>
          <w:p w:rsidR="00F008F3" w:rsidRPr="00F42CC7" w:rsidRDefault="00F10A32" w:rsidP="00F42CC7">
            <w:pPr>
              <w:pStyle w:val="TableTextS5"/>
              <w:rPr>
                <w:color w:val="000000"/>
              </w:rPr>
            </w:pPr>
            <w:r w:rsidRPr="00F42CC7">
              <w:rPr>
                <w:color w:val="000000"/>
              </w:rPr>
              <w:t>MÓVIL salvo móvil aeronáutico</w:t>
            </w:r>
          </w:p>
        </w:tc>
        <w:tc>
          <w:tcPr>
            <w:tcW w:w="3101" w:type="dxa"/>
            <w:tcBorders>
              <w:top w:val="single" w:sz="6" w:space="0" w:color="auto"/>
              <w:left w:val="single" w:sz="6" w:space="0" w:color="auto"/>
              <w:right w:val="single" w:sz="6" w:space="0" w:color="auto"/>
            </w:tcBorders>
          </w:tcPr>
          <w:p w:rsidR="00F008F3" w:rsidRPr="00F42CC7" w:rsidRDefault="00F10A32" w:rsidP="00F42CC7">
            <w:pPr>
              <w:pStyle w:val="TableTextS5"/>
              <w:tabs>
                <w:tab w:val="clear" w:pos="2977"/>
                <w:tab w:val="clear" w:pos="3266"/>
                <w:tab w:val="left" w:pos="2035"/>
              </w:tabs>
              <w:rPr>
                <w:color w:val="000000"/>
              </w:rPr>
            </w:pPr>
            <w:r w:rsidRPr="00F42CC7">
              <w:rPr>
                <w:rStyle w:val="Tablefreq"/>
                <w:color w:val="000000"/>
              </w:rPr>
              <w:t>1</w:t>
            </w:r>
            <w:r w:rsidRPr="00F42CC7">
              <w:rPr>
                <w:rStyle w:val="Tablefreq"/>
                <w:rFonts w:ascii="Tms Rmn" w:hAnsi="Tms Rmn"/>
                <w:color w:val="000000"/>
                <w:sz w:val="12"/>
              </w:rPr>
              <w:t> </w:t>
            </w:r>
            <w:r w:rsidRPr="00F42CC7">
              <w:rPr>
                <w:rStyle w:val="Tablefreq"/>
                <w:color w:val="000000"/>
              </w:rPr>
              <w:t>492-1</w:t>
            </w:r>
            <w:r w:rsidRPr="00F42CC7">
              <w:rPr>
                <w:rStyle w:val="Tablefreq"/>
                <w:rFonts w:ascii="Tms Rmn" w:hAnsi="Tms Rmn"/>
                <w:color w:val="000000"/>
                <w:sz w:val="12"/>
              </w:rPr>
              <w:t> </w:t>
            </w:r>
            <w:r w:rsidRPr="00F42CC7">
              <w:rPr>
                <w:rStyle w:val="Tablefreq"/>
                <w:color w:val="000000"/>
              </w:rPr>
              <w:t>518</w:t>
            </w:r>
            <w:r w:rsidR="007C49D7" w:rsidRPr="00F42CC7">
              <w:rPr>
                <w:rStyle w:val="Tablefreq"/>
                <w:color w:val="000000"/>
              </w:rPr>
              <w:tab/>
            </w:r>
          </w:p>
          <w:p w:rsidR="00F008F3" w:rsidRPr="00F42CC7" w:rsidRDefault="00F10A32" w:rsidP="00F42CC7">
            <w:pPr>
              <w:pStyle w:val="TableTextS5"/>
              <w:rPr>
                <w:color w:val="000000"/>
              </w:rPr>
            </w:pPr>
            <w:r w:rsidRPr="00F42CC7">
              <w:rPr>
                <w:color w:val="000000"/>
              </w:rPr>
              <w:t>FIJO</w:t>
            </w:r>
          </w:p>
          <w:p w:rsidR="00F008F3" w:rsidRPr="00F42CC7" w:rsidRDefault="00F10A32" w:rsidP="00F42CC7">
            <w:pPr>
              <w:pStyle w:val="TableTextS5"/>
              <w:ind w:left="170" w:hanging="170"/>
              <w:rPr>
                <w:color w:val="000000"/>
              </w:rPr>
            </w:pPr>
            <w:r w:rsidRPr="00F42CC7">
              <w:rPr>
                <w:color w:val="000000"/>
              </w:rPr>
              <w:t xml:space="preserve">MÓVIL  </w:t>
            </w:r>
            <w:r w:rsidRPr="00F42CC7">
              <w:rPr>
                <w:rStyle w:val="Artref"/>
                <w:color w:val="000000"/>
              </w:rPr>
              <w:t>5.343</w:t>
            </w:r>
          </w:p>
        </w:tc>
        <w:tc>
          <w:tcPr>
            <w:tcW w:w="3102" w:type="dxa"/>
            <w:tcBorders>
              <w:top w:val="single" w:sz="6" w:space="0" w:color="auto"/>
              <w:left w:val="single" w:sz="6" w:space="0" w:color="auto"/>
              <w:right w:val="single" w:sz="6" w:space="0" w:color="auto"/>
            </w:tcBorders>
          </w:tcPr>
          <w:p w:rsidR="00F008F3" w:rsidRPr="00F42CC7" w:rsidRDefault="00F10A32" w:rsidP="00F42CC7">
            <w:pPr>
              <w:pStyle w:val="TableTextS5"/>
              <w:rPr>
                <w:color w:val="000000"/>
              </w:rPr>
            </w:pPr>
            <w:r w:rsidRPr="00F42CC7">
              <w:rPr>
                <w:rStyle w:val="Tablefreq"/>
                <w:color w:val="000000"/>
              </w:rPr>
              <w:t>1</w:t>
            </w:r>
            <w:r w:rsidRPr="00F42CC7">
              <w:rPr>
                <w:rStyle w:val="Tablefreq"/>
                <w:rFonts w:ascii="Tms Rmn" w:hAnsi="Tms Rmn"/>
                <w:color w:val="000000"/>
                <w:sz w:val="12"/>
              </w:rPr>
              <w:t> </w:t>
            </w:r>
            <w:r w:rsidRPr="00F42CC7">
              <w:rPr>
                <w:rStyle w:val="Tablefreq"/>
                <w:color w:val="000000"/>
              </w:rPr>
              <w:t>492-1</w:t>
            </w:r>
            <w:r w:rsidRPr="00F42CC7">
              <w:rPr>
                <w:rStyle w:val="Tablefreq"/>
                <w:rFonts w:ascii="Tms Rmn" w:hAnsi="Tms Rmn"/>
                <w:color w:val="000000"/>
                <w:sz w:val="12"/>
              </w:rPr>
              <w:t> </w:t>
            </w:r>
            <w:r w:rsidRPr="00F42CC7">
              <w:rPr>
                <w:rStyle w:val="Tablefreq"/>
                <w:color w:val="000000"/>
              </w:rPr>
              <w:t>518</w:t>
            </w:r>
          </w:p>
          <w:p w:rsidR="00F008F3" w:rsidRPr="00F42CC7" w:rsidRDefault="00F10A32" w:rsidP="00F42CC7">
            <w:pPr>
              <w:pStyle w:val="TableTextS5"/>
              <w:rPr>
                <w:color w:val="000000"/>
              </w:rPr>
            </w:pPr>
            <w:r w:rsidRPr="00F42CC7">
              <w:rPr>
                <w:color w:val="000000"/>
              </w:rPr>
              <w:t>FIJO</w:t>
            </w:r>
          </w:p>
          <w:p w:rsidR="00F008F3" w:rsidRPr="00F42CC7" w:rsidRDefault="00F10A32" w:rsidP="00F42CC7">
            <w:pPr>
              <w:pStyle w:val="TableTextS5"/>
              <w:rPr>
                <w:color w:val="000000"/>
              </w:rPr>
            </w:pPr>
            <w:r w:rsidRPr="00F42CC7">
              <w:rPr>
                <w:color w:val="000000"/>
              </w:rPr>
              <w:t>MÓVIL</w:t>
            </w:r>
          </w:p>
        </w:tc>
      </w:tr>
      <w:tr w:rsidR="00F008F3" w:rsidRPr="00F42CC7" w:rsidTr="0054128F">
        <w:trPr>
          <w:cantSplit/>
        </w:trPr>
        <w:tc>
          <w:tcPr>
            <w:tcW w:w="3101" w:type="dxa"/>
            <w:tcBorders>
              <w:left w:val="single" w:sz="6" w:space="0" w:color="auto"/>
              <w:bottom w:val="single" w:sz="6" w:space="0" w:color="auto"/>
              <w:right w:val="single" w:sz="6" w:space="0" w:color="auto"/>
            </w:tcBorders>
          </w:tcPr>
          <w:p w:rsidR="00F008F3" w:rsidRPr="00F42CC7" w:rsidRDefault="00F10A32" w:rsidP="00F42CC7">
            <w:pPr>
              <w:pStyle w:val="TableTextS5"/>
              <w:rPr>
                <w:color w:val="000000"/>
              </w:rPr>
            </w:pPr>
            <w:r w:rsidRPr="00F42CC7">
              <w:rPr>
                <w:rStyle w:val="Artref10pt"/>
              </w:rPr>
              <w:t>5.341</w:t>
            </w:r>
            <w:r w:rsidRPr="00F42CC7">
              <w:rPr>
                <w:color w:val="000000"/>
              </w:rPr>
              <w:t xml:space="preserve">  </w:t>
            </w:r>
            <w:r w:rsidRPr="00F42CC7">
              <w:rPr>
                <w:rStyle w:val="Artref10pt"/>
              </w:rPr>
              <w:t>5.342</w:t>
            </w:r>
          </w:p>
        </w:tc>
        <w:tc>
          <w:tcPr>
            <w:tcW w:w="3101" w:type="dxa"/>
            <w:tcBorders>
              <w:left w:val="single" w:sz="6" w:space="0" w:color="auto"/>
              <w:bottom w:val="single" w:sz="6" w:space="0" w:color="auto"/>
              <w:right w:val="single" w:sz="6" w:space="0" w:color="auto"/>
            </w:tcBorders>
          </w:tcPr>
          <w:p w:rsidR="00F008F3" w:rsidRPr="00F42CC7" w:rsidRDefault="00F10A32" w:rsidP="00F42CC7">
            <w:pPr>
              <w:pStyle w:val="TableTextS5"/>
              <w:rPr>
                <w:color w:val="000000"/>
              </w:rPr>
            </w:pPr>
            <w:r w:rsidRPr="00F42CC7">
              <w:rPr>
                <w:rStyle w:val="Artref10pt"/>
              </w:rPr>
              <w:t>5.341</w:t>
            </w:r>
            <w:r w:rsidRPr="00F42CC7">
              <w:rPr>
                <w:color w:val="000000"/>
              </w:rPr>
              <w:t xml:space="preserve">  </w:t>
            </w:r>
            <w:r w:rsidRPr="00F42CC7">
              <w:rPr>
                <w:rStyle w:val="Artref10pt"/>
              </w:rPr>
              <w:t>5.344</w:t>
            </w:r>
          </w:p>
        </w:tc>
        <w:tc>
          <w:tcPr>
            <w:tcW w:w="3102" w:type="dxa"/>
            <w:tcBorders>
              <w:left w:val="single" w:sz="6" w:space="0" w:color="auto"/>
              <w:bottom w:val="single" w:sz="6" w:space="0" w:color="auto"/>
              <w:right w:val="single" w:sz="6" w:space="0" w:color="auto"/>
            </w:tcBorders>
          </w:tcPr>
          <w:p w:rsidR="00F008F3" w:rsidRPr="00F42CC7" w:rsidRDefault="00F10A32" w:rsidP="00F42CC7">
            <w:pPr>
              <w:pStyle w:val="TableTextS5"/>
              <w:rPr>
                <w:rStyle w:val="Artref10pt"/>
              </w:rPr>
            </w:pPr>
            <w:r w:rsidRPr="00F42CC7">
              <w:rPr>
                <w:rStyle w:val="Artref10pt"/>
              </w:rPr>
              <w:t>5.341</w:t>
            </w:r>
          </w:p>
        </w:tc>
      </w:tr>
    </w:tbl>
    <w:p w:rsidR="00E7128B" w:rsidRPr="00F42CC7" w:rsidRDefault="00F10A32" w:rsidP="00F42CC7">
      <w:pPr>
        <w:pStyle w:val="Reasons"/>
        <w:rPr>
          <w:lang w:eastAsia="zh-CN"/>
        </w:rPr>
      </w:pPr>
      <w:r w:rsidRPr="00F42CC7">
        <w:rPr>
          <w:b/>
        </w:rPr>
        <w:t>Motivos:</w:t>
      </w:r>
      <w:r w:rsidRPr="00F42CC7">
        <w:tab/>
      </w:r>
      <w:r w:rsidR="007C49D7" w:rsidRPr="00F42CC7">
        <w:t xml:space="preserve">Se propone </w:t>
      </w:r>
      <w:r w:rsidR="007C49D7" w:rsidRPr="00E020EE">
        <w:rPr>
          <w:u w:val="single"/>
        </w:rPr>
        <w:t>NOC</w:t>
      </w:r>
      <w:r w:rsidR="007C49D7" w:rsidRPr="00F42CC7">
        <w:t xml:space="preserve"> para la banda de</w:t>
      </w:r>
      <w:r w:rsidR="002565EB" w:rsidRPr="00F42CC7">
        <w:t xml:space="preserve"> frecuencias 1 </w:t>
      </w:r>
      <w:r w:rsidR="007C49D7" w:rsidRPr="00F42CC7">
        <w:t>4</w:t>
      </w:r>
      <w:r w:rsidR="003E31E0" w:rsidRPr="00F42CC7">
        <w:t>92</w:t>
      </w:r>
      <w:r w:rsidR="002565EB" w:rsidRPr="00F42CC7">
        <w:t>-1 </w:t>
      </w:r>
      <w:r w:rsidR="003E31E0" w:rsidRPr="00F42CC7">
        <w:t>518</w:t>
      </w:r>
      <w:r w:rsidR="002565EB" w:rsidRPr="00F42CC7">
        <w:t> </w:t>
      </w:r>
      <w:r w:rsidR="007C49D7" w:rsidRPr="00F42CC7">
        <w:t xml:space="preserve">MHz. Como se indica en la sección 1/1.1/4.1.2 del Informe de la RPC, los sistemas del </w:t>
      </w:r>
      <w:r w:rsidR="003E31E0" w:rsidRPr="00F42CC7">
        <w:t>SF</w:t>
      </w:r>
      <w:r w:rsidR="007C49D7" w:rsidRPr="00F42CC7">
        <w:t xml:space="preserve"> y de telemetría móvil aeronáutica (TMA) utilizan actualmente esta banda de frecuencias. En el caso de la compartición cocanal, la separación geográfica necesaria entre las estaciones</w:t>
      </w:r>
      <w:r w:rsidR="002565EB" w:rsidRPr="00F42CC7">
        <w:t xml:space="preserve"> de los IMT-Avanzados y del SF/</w:t>
      </w:r>
      <w:r w:rsidR="007C49D7" w:rsidRPr="00F42CC7">
        <w:t>TMA puede ser superior a 100 km en determinados casos</w:t>
      </w:r>
      <w:r w:rsidR="003E31E0" w:rsidRPr="00F42CC7">
        <w:t xml:space="preserve">. Además, las emisiones no deseadas generadas en esta banda por las estaciones base o los terminales de usuario de los </w:t>
      </w:r>
      <w:r w:rsidR="007C49D7" w:rsidRPr="00F42CC7">
        <w:t xml:space="preserve">IMT-Avanzados </w:t>
      </w:r>
      <w:r w:rsidR="003E31E0" w:rsidRPr="00F42CC7">
        <w:t xml:space="preserve">pueden </w:t>
      </w:r>
      <w:r w:rsidR="00252671" w:rsidRPr="00F42CC7">
        <w:t>generar</w:t>
      </w:r>
      <w:r w:rsidR="003E31E0" w:rsidRPr="00F42CC7">
        <w:t xml:space="preserve"> interferencia </w:t>
      </w:r>
      <w:r w:rsidR="00252671" w:rsidRPr="00F42CC7">
        <w:t xml:space="preserve">sobre </w:t>
      </w:r>
      <w:r w:rsidR="003E31E0" w:rsidRPr="00F42CC7">
        <w:t xml:space="preserve">los receptores del SMS que funcionan en la banda adyacente </w:t>
      </w:r>
      <w:r w:rsidR="002565EB" w:rsidRPr="00F42CC7">
        <w:t>1 </w:t>
      </w:r>
      <w:r w:rsidR="00E7128B" w:rsidRPr="00F42CC7">
        <w:t>518</w:t>
      </w:r>
      <w:r w:rsidR="002565EB" w:rsidRPr="00F42CC7">
        <w:rPr>
          <w:lang w:eastAsia="zh-CN"/>
        </w:rPr>
        <w:t>-1 </w:t>
      </w:r>
      <w:r w:rsidR="00E7128B" w:rsidRPr="00F42CC7">
        <w:rPr>
          <w:lang w:eastAsia="zh-CN"/>
        </w:rPr>
        <w:t>559 MHz.</w:t>
      </w:r>
    </w:p>
    <w:p w:rsidR="00E7128B" w:rsidRPr="00F42CC7" w:rsidRDefault="00E7128B" w:rsidP="00F42CC7">
      <w:pPr>
        <w:pStyle w:val="Reasons"/>
      </w:pPr>
    </w:p>
    <w:p w:rsidR="00E7128B" w:rsidRPr="00F42CC7" w:rsidRDefault="00E7128B" w:rsidP="00F42CC7">
      <w:pPr>
        <w:jc w:val="center"/>
      </w:pPr>
      <w:r w:rsidRPr="00F42CC7">
        <w:t>______________</w:t>
      </w:r>
    </w:p>
    <w:sectPr w:rsidR="00E7128B" w:rsidRPr="00F42CC7">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18697A">
      <w:rPr>
        <w:noProof/>
        <w:lang w:val="en-US"/>
      </w:rPr>
      <w:t>P:\TRAD\S\ITU-R\CONF-R\CMR15\000\062ADD01S_montaje (366479) AGM LINS.docx</w:t>
    </w:r>
    <w:r>
      <w:fldChar w:fldCharType="end"/>
    </w:r>
    <w:r>
      <w:rPr>
        <w:lang w:val="en-US"/>
      </w:rPr>
      <w:tab/>
    </w:r>
    <w:r>
      <w:fldChar w:fldCharType="begin"/>
    </w:r>
    <w:r>
      <w:instrText xml:space="preserve"> SAVEDATE \@ DD.MM.YY </w:instrText>
    </w:r>
    <w:r>
      <w:fldChar w:fldCharType="separate"/>
    </w:r>
    <w:r w:rsidR="00F42CC7">
      <w:rPr>
        <w:noProof/>
      </w:rPr>
      <w:t>27.10.15</w:t>
    </w:r>
    <w:r>
      <w:fldChar w:fldCharType="end"/>
    </w:r>
    <w:r>
      <w:rPr>
        <w:lang w:val="en-US"/>
      </w:rPr>
      <w:tab/>
    </w:r>
    <w:r>
      <w:fldChar w:fldCharType="begin"/>
    </w:r>
    <w:r>
      <w:instrText xml:space="preserve"> PRINTDATE \@ DD.MM.YY </w:instrText>
    </w:r>
    <w:r>
      <w:fldChar w:fldCharType="separate"/>
    </w:r>
    <w:r w:rsidR="0018697A">
      <w:rPr>
        <w:noProof/>
      </w:rPr>
      <w:t>26.10.15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5EB" w:rsidRDefault="002565EB" w:rsidP="002565EB">
    <w:pPr>
      <w:pStyle w:val="Footer"/>
    </w:pPr>
    <w:fldSimple w:instr=" FILENAME \p  \* MERGEFORMAT ">
      <w:r>
        <w:t>P:\ESP\ITU-R\CONF-R\CMR15\000\062ADD01S.docx</w:t>
      </w:r>
    </w:fldSimple>
    <w:r>
      <w:t xml:space="preserve"> (388479)</w:t>
    </w:r>
    <w:r>
      <w:tab/>
    </w:r>
    <w:r>
      <w:fldChar w:fldCharType="begin"/>
    </w:r>
    <w:r>
      <w:instrText xml:space="preserve"> SAVEDATE \@ DD.MM.YY </w:instrText>
    </w:r>
    <w:r>
      <w:fldChar w:fldCharType="separate"/>
    </w:r>
    <w:r w:rsidR="00F42CC7">
      <w:t>27.10.15</w:t>
    </w:r>
    <w:r>
      <w:fldChar w:fldCharType="end"/>
    </w:r>
    <w:r>
      <w:tab/>
    </w:r>
    <w:r>
      <w:fldChar w:fldCharType="begin"/>
    </w:r>
    <w:r>
      <w:instrText xml:space="preserve"> PRINTDATE \@ DD.MM.YY </w:instrText>
    </w:r>
    <w:r>
      <w:fldChar w:fldCharType="separate"/>
    </w:r>
    <w:r>
      <w:t>26.10.15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5EB" w:rsidRDefault="00E020EE">
    <w:pPr>
      <w:pStyle w:val="Footer"/>
    </w:pPr>
    <w:r>
      <w:fldChar w:fldCharType="begin"/>
    </w:r>
    <w:r>
      <w:instrText xml:space="preserve"> FILENAME \p  \* MERGEFORMAT </w:instrText>
    </w:r>
    <w:r>
      <w:fldChar w:fldCharType="separate"/>
    </w:r>
    <w:r w:rsidR="002565EB">
      <w:t>P:\ESP\ITU-R\CONF-R\CMR15\000\062ADD01S.docx</w:t>
    </w:r>
    <w:r>
      <w:fldChar w:fldCharType="end"/>
    </w:r>
    <w:r w:rsidR="002565EB">
      <w:t xml:space="preserve"> (388479)</w:t>
    </w:r>
    <w:r w:rsidR="002565EB">
      <w:tab/>
    </w:r>
    <w:r w:rsidR="002565EB">
      <w:fldChar w:fldCharType="begin"/>
    </w:r>
    <w:r w:rsidR="002565EB">
      <w:instrText xml:space="preserve"> SAVEDATE \@ DD.MM.YY </w:instrText>
    </w:r>
    <w:r w:rsidR="002565EB">
      <w:fldChar w:fldCharType="separate"/>
    </w:r>
    <w:r w:rsidR="00F42CC7">
      <w:t>27.10.15</w:t>
    </w:r>
    <w:r w:rsidR="002565EB">
      <w:fldChar w:fldCharType="end"/>
    </w:r>
    <w:r w:rsidR="002565EB">
      <w:tab/>
    </w:r>
    <w:r w:rsidR="002565EB">
      <w:fldChar w:fldCharType="begin"/>
    </w:r>
    <w:r w:rsidR="002565EB">
      <w:instrText xml:space="preserve"> PRINTDATE \@ DD.MM.YY </w:instrText>
    </w:r>
    <w:r w:rsidR="002565EB">
      <w:fldChar w:fldCharType="separate"/>
    </w:r>
    <w:r w:rsidR="002565EB">
      <w:t>26.10.15</w:t>
    </w:r>
    <w:r w:rsidR="002565E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020EE">
      <w:rPr>
        <w:rStyle w:val="PageNumber"/>
        <w:noProof/>
      </w:rPr>
      <w:t>4</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62(Add.1)-</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121170"/>
    <w:rsid w:val="00123CC5"/>
    <w:rsid w:val="0015142D"/>
    <w:rsid w:val="001616DC"/>
    <w:rsid w:val="00163962"/>
    <w:rsid w:val="0018697A"/>
    <w:rsid w:val="00191A97"/>
    <w:rsid w:val="001A083F"/>
    <w:rsid w:val="001C41FA"/>
    <w:rsid w:val="001E2B52"/>
    <w:rsid w:val="001E3F27"/>
    <w:rsid w:val="00236D2A"/>
    <w:rsid w:val="00252671"/>
    <w:rsid w:val="00255F12"/>
    <w:rsid w:val="002565EB"/>
    <w:rsid w:val="00262C09"/>
    <w:rsid w:val="002A791F"/>
    <w:rsid w:val="002C1B26"/>
    <w:rsid w:val="002C5D6C"/>
    <w:rsid w:val="002D14A0"/>
    <w:rsid w:val="002E701F"/>
    <w:rsid w:val="003248A9"/>
    <w:rsid w:val="00324FFA"/>
    <w:rsid w:val="0032680B"/>
    <w:rsid w:val="00363A65"/>
    <w:rsid w:val="003A2E61"/>
    <w:rsid w:val="003B1E8C"/>
    <w:rsid w:val="003C2508"/>
    <w:rsid w:val="003D0AA3"/>
    <w:rsid w:val="003E31E0"/>
    <w:rsid w:val="00440B3A"/>
    <w:rsid w:val="0045384C"/>
    <w:rsid w:val="00454553"/>
    <w:rsid w:val="004B124A"/>
    <w:rsid w:val="004C0C26"/>
    <w:rsid w:val="004D6226"/>
    <w:rsid w:val="005133B5"/>
    <w:rsid w:val="00532097"/>
    <w:rsid w:val="0058350F"/>
    <w:rsid w:val="00583C7E"/>
    <w:rsid w:val="005D46FB"/>
    <w:rsid w:val="005F2605"/>
    <w:rsid w:val="005F3B0E"/>
    <w:rsid w:val="005F559C"/>
    <w:rsid w:val="00662BA0"/>
    <w:rsid w:val="00692AAE"/>
    <w:rsid w:val="006D6E67"/>
    <w:rsid w:val="006E1A13"/>
    <w:rsid w:val="00701C20"/>
    <w:rsid w:val="00702F3D"/>
    <w:rsid w:val="0070518E"/>
    <w:rsid w:val="00730F4F"/>
    <w:rsid w:val="007354E9"/>
    <w:rsid w:val="00765578"/>
    <w:rsid w:val="0077084A"/>
    <w:rsid w:val="007952C7"/>
    <w:rsid w:val="007C0B95"/>
    <w:rsid w:val="007C2317"/>
    <w:rsid w:val="007C49D7"/>
    <w:rsid w:val="007D330A"/>
    <w:rsid w:val="008572C5"/>
    <w:rsid w:val="00866AE6"/>
    <w:rsid w:val="008750A8"/>
    <w:rsid w:val="008C42B9"/>
    <w:rsid w:val="008E5AF2"/>
    <w:rsid w:val="0090121B"/>
    <w:rsid w:val="009144C9"/>
    <w:rsid w:val="0094091F"/>
    <w:rsid w:val="00971FA8"/>
    <w:rsid w:val="00973754"/>
    <w:rsid w:val="00974E8A"/>
    <w:rsid w:val="009C0BED"/>
    <w:rsid w:val="009E11EC"/>
    <w:rsid w:val="00A118DB"/>
    <w:rsid w:val="00A4450C"/>
    <w:rsid w:val="00A77059"/>
    <w:rsid w:val="00AA5E6C"/>
    <w:rsid w:val="00AE5677"/>
    <w:rsid w:val="00AE658F"/>
    <w:rsid w:val="00AF2F78"/>
    <w:rsid w:val="00B239FA"/>
    <w:rsid w:val="00B52D55"/>
    <w:rsid w:val="00B8288C"/>
    <w:rsid w:val="00BE2E80"/>
    <w:rsid w:val="00BE5EDD"/>
    <w:rsid w:val="00BE6A1F"/>
    <w:rsid w:val="00C126C4"/>
    <w:rsid w:val="00C63EB5"/>
    <w:rsid w:val="00CC01E0"/>
    <w:rsid w:val="00CD5FEE"/>
    <w:rsid w:val="00CE60D2"/>
    <w:rsid w:val="00CE7431"/>
    <w:rsid w:val="00D0288A"/>
    <w:rsid w:val="00D5219B"/>
    <w:rsid w:val="00D72A5D"/>
    <w:rsid w:val="00DB6D60"/>
    <w:rsid w:val="00DC629B"/>
    <w:rsid w:val="00E020EE"/>
    <w:rsid w:val="00E05BFF"/>
    <w:rsid w:val="00E262F1"/>
    <w:rsid w:val="00E3176A"/>
    <w:rsid w:val="00E54754"/>
    <w:rsid w:val="00E56BD3"/>
    <w:rsid w:val="00E7128B"/>
    <w:rsid w:val="00E71D14"/>
    <w:rsid w:val="00EE3A2A"/>
    <w:rsid w:val="00F10A32"/>
    <w:rsid w:val="00F42CC7"/>
    <w:rsid w:val="00F66597"/>
    <w:rsid w:val="00F675D0"/>
    <w:rsid w:val="00F8150C"/>
    <w:rsid w:val="00FB0AD0"/>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52897ABB-B573-4ECD-B836-5FAEAE9D0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paragraph" w:customStyle="1" w:styleId="headingb0">
    <w:name w:val="heading_b"/>
    <w:basedOn w:val="Heading3"/>
    <w:next w:val="Normal"/>
    <w:rsid w:val="00FB0AD0"/>
    <w:pPr>
      <w:tabs>
        <w:tab w:val="left" w:pos="567"/>
        <w:tab w:val="left" w:pos="1701"/>
        <w:tab w:val="left" w:pos="2835"/>
      </w:tabs>
      <w:spacing w:before="160"/>
      <w:ind w:left="0" w:firstLine="0"/>
      <w:textAlignment w:val="auto"/>
      <w:outlineLvl w:val="9"/>
    </w:pPr>
    <w:rPr>
      <w:rFonts w:eastAsiaTheme="minorEastAsia"/>
      <w:bCs/>
      <w:lang w:val="fr-FR"/>
    </w:rPr>
  </w:style>
  <w:style w:type="paragraph" w:styleId="BalloonText">
    <w:name w:val="Balloon Text"/>
    <w:basedOn w:val="Normal"/>
    <w:link w:val="BalloonTextChar"/>
    <w:semiHidden/>
    <w:unhideWhenUsed/>
    <w:rsid w:val="0018697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8697A"/>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A3FEF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R15-WRC15-C-0062!A1!MSW-S</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39F82-7174-48A3-BCAA-8014AC2E1625}">
  <ds:schemaRefs>
    <ds:schemaRef ds:uri="http://schemas.microsoft.com/office/2006/metadata/properties"/>
    <ds:schemaRef ds:uri="http://purl.org/dc/terms/"/>
    <ds:schemaRef ds:uri="http://purl.org/dc/elements/1.1/"/>
    <ds:schemaRef ds:uri="996b2e75-67fd-4955-a3b0-5ab9934cb50b"/>
    <ds:schemaRef ds:uri="http://schemas.microsoft.com/office/2006/documentManagement/types"/>
    <ds:schemaRef ds:uri="32a1a8c5-2265-4ebc-b7a0-2071e2c5c9bb"/>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9BC09268-CCC1-40E9-BD61-B43D23CCE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1071</Words>
  <Characters>5503</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R15-WRC15-C-0062!A1!MSW-S</vt:lpstr>
    </vt:vector>
  </TitlesOfParts>
  <Manager>Secretaría General - Pool</Manager>
  <Company>Unión Internacional de Telecomunicaciones (UIT)</Company>
  <LinksUpToDate>false</LinksUpToDate>
  <CharactersWithSpaces>6561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R15-WRC15-C-0062!A1!MSW-S</dc:title>
  <dc:subject>Conferencia Mundial de Radiocomunicaciones - 2015</dc:subject>
  <dc:creator>Documents Proposals Manager (DPM)</dc:creator>
  <cp:keywords>DPM_v5.2015.10.230_prod</cp:keywords>
  <dc:description/>
  <cp:lastModifiedBy>Martinez Romera, Angel</cp:lastModifiedBy>
  <cp:revision>6</cp:revision>
  <cp:lastPrinted>2015-10-26T21:52:00Z</cp:lastPrinted>
  <dcterms:created xsi:type="dcterms:W3CDTF">2015-10-27T14:29:00Z</dcterms:created>
  <dcterms:modified xsi:type="dcterms:W3CDTF">2015-10-27T18:11:00Z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